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0FC66" w14:textId="1FDBA292" w:rsidR="007546C9" w:rsidRPr="007E71AB" w:rsidRDefault="00E21DDD" w:rsidP="007E71AB">
      <w:pPr>
        <w:pStyle w:val="Title"/>
        <w:rPr>
          <w:rFonts w:ascii="Arial" w:hAnsi="Arial" w:cs="Arial"/>
        </w:rPr>
      </w:pPr>
      <w:r w:rsidRPr="007E71AB">
        <w:rPr>
          <w:rFonts w:ascii="Arial" w:hAnsi="Arial" w:cs="Arial"/>
        </w:rPr>
        <w:t>Victoria’s tourism regions 2024</w:t>
      </w:r>
    </w:p>
    <w:p w14:paraId="611CF39B" w14:textId="77777777" w:rsidR="002E65C7" w:rsidRDefault="002E65C7" w:rsidP="002E65C7">
      <w:bookmarkStart w:id="0" w:name="_Toc133227909"/>
      <w:bookmarkStart w:id="1" w:name="_Toc133231686"/>
    </w:p>
    <w:p w14:paraId="6378FAA7" w14:textId="77777777" w:rsidR="002E65C7" w:rsidRDefault="007546C9" w:rsidP="00A5328C">
      <w:pPr>
        <w:pStyle w:val="Heading2"/>
        <w:rPr>
          <w:rFonts w:ascii="Arial" w:hAnsi="Arial" w:cs="Arial"/>
        </w:rPr>
      </w:pPr>
      <w:bookmarkStart w:id="2" w:name="_Toc167103003"/>
      <w:bookmarkStart w:id="3" w:name="_Toc167103047"/>
      <w:bookmarkStart w:id="4" w:name="_Toc167104735"/>
      <w:r w:rsidRPr="009E4B76">
        <w:rPr>
          <w:rFonts w:ascii="Arial" w:hAnsi="Arial" w:cs="Arial"/>
        </w:rPr>
        <w:t>Table of contents</w:t>
      </w:r>
      <w:bookmarkEnd w:id="0"/>
      <w:bookmarkEnd w:id="1"/>
      <w:bookmarkEnd w:id="2"/>
      <w:bookmarkEnd w:id="3"/>
      <w:bookmarkEnd w:id="4"/>
    </w:p>
    <w:p w14:paraId="0FF63582" w14:textId="370B1716" w:rsidR="00EB3B33" w:rsidRDefault="007546C9" w:rsidP="00EB3B33">
      <w:pPr>
        <w:pStyle w:val="TOC2"/>
        <w:tabs>
          <w:tab w:val="right" w:leader="dot" w:pos="9487"/>
        </w:tabs>
        <w:rPr>
          <w:rFonts w:eastAsiaTheme="minorEastAsia"/>
          <w:noProof/>
          <w:kern w:val="2"/>
          <w:lang w:eastAsia="en-AU"/>
          <w14:ligatures w14:val="standardContextual"/>
        </w:rPr>
      </w:pPr>
      <w:r w:rsidRPr="002F1ABC">
        <w:rPr>
          <w:rFonts w:ascii="Arial" w:eastAsiaTheme="majorEastAsia" w:hAnsi="Arial" w:cs="Arial"/>
          <w:color w:val="2F5496" w:themeColor="accent1" w:themeShade="BF"/>
        </w:rPr>
        <w:fldChar w:fldCharType="begin"/>
      </w:r>
      <w:r w:rsidRPr="002F1ABC">
        <w:rPr>
          <w:rFonts w:ascii="Arial" w:hAnsi="Arial" w:cs="Arial"/>
        </w:rPr>
        <w:instrText xml:space="preserve"> TOC \o "1-2" \h \z \u </w:instrText>
      </w:r>
      <w:r w:rsidRPr="002F1ABC">
        <w:rPr>
          <w:rFonts w:ascii="Arial" w:eastAsiaTheme="majorEastAsia" w:hAnsi="Arial" w:cs="Arial"/>
          <w:color w:val="2F5496" w:themeColor="accent1" w:themeShade="BF"/>
        </w:rPr>
        <w:fldChar w:fldCharType="separate"/>
      </w:r>
    </w:p>
    <w:p w14:paraId="736F7864" w14:textId="49D67A82" w:rsidR="00EB3B33" w:rsidRPr="00375439" w:rsidRDefault="00EB3B33">
      <w:pPr>
        <w:pStyle w:val="TOC1"/>
        <w:tabs>
          <w:tab w:val="right" w:leader="dot" w:pos="9487"/>
        </w:tabs>
        <w:rPr>
          <w:rFonts w:ascii="Arial" w:eastAsiaTheme="minorEastAsia" w:hAnsi="Arial" w:cs="Arial"/>
          <w:noProof/>
          <w:kern w:val="2"/>
          <w:lang w:eastAsia="en-AU"/>
          <w14:ligatures w14:val="standardContextual"/>
        </w:rPr>
      </w:pPr>
      <w:hyperlink w:anchor="_Toc167104736" w:history="1">
        <w:r w:rsidRPr="00375439">
          <w:rPr>
            <w:rStyle w:val="Hyperlink"/>
            <w:rFonts w:ascii="Arial" w:hAnsi="Arial" w:cs="Arial"/>
            <w:noProof/>
          </w:rPr>
          <w:t>1.0 Victoria’s tourism regions map</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_Toc167104736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2</w:t>
        </w:r>
        <w:r w:rsidRPr="00375439">
          <w:rPr>
            <w:rFonts w:ascii="Arial" w:hAnsi="Arial" w:cs="Arial"/>
            <w:noProof/>
            <w:webHidden/>
          </w:rPr>
          <w:fldChar w:fldCharType="end"/>
        </w:r>
      </w:hyperlink>
    </w:p>
    <w:p w14:paraId="166A8F10" w14:textId="66524C13" w:rsidR="00EB3B33" w:rsidRPr="00375439" w:rsidRDefault="00EB3B33">
      <w:pPr>
        <w:pStyle w:val="TOC1"/>
        <w:tabs>
          <w:tab w:val="right" w:leader="dot" w:pos="9487"/>
        </w:tabs>
        <w:rPr>
          <w:rFonts w:ascii="Arial" w:eastAsiaTheme="minorEastAsia" w:hAnsi="Arial" w:cs="Arial"/>
          <w:noProof/>
          <w:kern w:val="2"/>
          <w:lang w:eastAsia="en-AU"/>
          <w14:ligatures w14:val="standardContextual"/>
        </w:rPr>
      </w:pPr>
      <w:hyperlink w:anchor="_Toc167104737" w:history="1">
        <w:r w:rsidRPr="00375439">
          <w:rPr>
            <w:rStyle w:val="Hyperlink"/>
            <w:rFonts w:ascii="Arial" w:hAnsi="Arial" w:cs="Arial"/>
            <w:noProof/>
          </w:rPr>
          <w:t>2.0 Tourism regions - definitions</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_Toc167104737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2</w:t>
        </w:r>
        <w:r w:rsidRPr="00375439">
          <w:rPr>
            <w:rFonts w:ascii="Arial" w:hAnsi="Arial" w:cs="Arial"/>
            <w:noProof/>
            <w:webHidden/>
          </w:rPr>
          <w:fldChar w:fldCharType="end"/>
        </w:r>
      </w:hyperlink>
    </w:p>
    <w:p w14:paraId="10FF20AC" w14:textId="34773676"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38" w:history="1">
        <w:r w:rsidRPr="00375439">
          <w:rPr>
            <w:rStyle w:val="Hyperlink"/>
            <w:rFonts w:ascii="Arial" w:hAnsi="Arial" w:cs="Arial"/>
            <w:noProof/>
          </w:rPr>
          <w:t>2.1 Daylesford and Macedon Ranges</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_Toc167104738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2</w:t>
        </w:r>
        <w:r w:rsidRPr="00375439">
          <w:rPr>
            <w:rFonts w:ascii="Arial" w:hAnsi="Arial" w:cs="Arial"/>
            <w:noProof/>
            <w:webHidden/>
          </w:rPr>
          <w:fldChar w:fldCharType="end"/>
        </w:r>
      </w:hyperlink>
    </w:p>
    <w:p w14:paraId="26952161" w14:textId="4533A5D6"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39" w:history="1">
        <w:r w:rsidRPr="00375439">
          <w:rPr>
            <w:rStyle w:val="Hyperlink"/>
            <w:rFonts w:ascii="Arial" w:hAnsi="Arial" w:cs="Arial"/>
            <w:noProof/>
          </w:rPr>
          <w:t>2.2 Geelong and the Bellarine</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_Toc167104739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3</w:t>
        </w:r>
        <w:r w:rsidRPr="00375439">
          <w:rPr>
            <w:rFonts w:ascii="Arial" w:hAnsi="Arial" w:cs="Arial"/>
            <w:noProof/>
            <w:webHidden/>
          </w:rPr>
          <w:fldChar w:fldCharType="end"/>
        </w:r>
      </w:hyperlink>
    </w:p>
    <w:p w14:paraId="422E573C" w14:textId="19825D1E"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40" w:history="1">
        <w:r w:rsidRPr="00375439">
          <w:rPr>
            <w:rStyle w:val="Hyperlink"/>
            <w:rFonts w:ascii="Arial" w:hAnsi="Arial" w:cs="Arial"/>
            <w:noProof/>
          </w:rPr>
          <w:t>2.3 Gippsland</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_Toc167104740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3</w:t>
        </w:r>
        <w:r w:rsidRPr="00375439">
          <w:rPr>
            <w:rFonts w:ascii="Arial" w:hAnsi="Arial" w:cs="Arial"/>
            <w:noProof/>
            <w:webHidden/>
          </w:rPr>
          <w:fldChar w:fldCharType="end"/>
        </w:r>
      </w:hyperlink>
    </w:p>
    <w:p w14:paraId="06D58034" w14:textId="6EB8C572"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41" w:history="1">
        <w:r w:rsidRPr="00375439">
          <w:rPr>
            <w:rStyle w:val="Hyperlink"/>
            <w:rFonts w:ascii="Arial" w:hAnsi="Arial" w:cs="Arial"/>
            <w:noProof/>
          </w:rPr>
          <w:t>2.4 Ballarat</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_Toc167104741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3</w:t>
        </w:r>
        <w:r w:rsidRPr="00375439">
          <w:rPr>
            <w:rFonts w:ascii="Arial" w:hAnsi="Arial" w:cs="Arial"/>
            <w:noProof/>
            <w:webHidden/>
          </w:rPr>
          <w:fldChar w:fldCharType="end"/>
        </w:r>
      </w:hyperlink>
    </w:p>
    <w:p w14:paraId="47A3F17B" w14:textId="2EDE72C5"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42" w:history="1">
        <w:r w:rsidRPr="00375439">
          <w:rPr>
            <w:rStyle w:val="Hyperlink"/>
            <w:rFonts w:ascii="Arial" w:hAnsi="Arial" w:cs="Arial"/>
            <w:noProof/>
          </w:rPr>
          <w:t>2.5 Bendigo</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_Toc167104742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4</w:t>
        </w:r>
        <w:r w:rsidRPr="00375439">
          <w:rPr>
            <w:rFonts w:ascii="Arial" w:hAnsi="Arial" w:cs="Arial"/>
            <w:noProof/>
            <w:webHidden/>
          </w:rPr>
          <w:fldChar w:fldCharType="end"/>
        </w:r>
      </w:hyperlink>
    </w:p>
    <w:p w14:paraId="7773C410" w14:textId="18056055"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43" w:history="1">
        <w:r w:rsidRPr="00375439">
          <w:rPr>
            <w:rStyle w:val="Hyperlink"/>
            <w:rFonts w:ascii="Arial" w:hAnsi="Arial" w:cs="Arial"/>
            <w:noProof/>
          </w:rPr>
          <w:t>2.6 Grampians</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_Toc167104743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4</w:t>
        </w:r>
        <w:r w:rsidRPr="00375439">
          <w:rPr>
            <w:rFonts w:ascii="Arial" w:hAnsi="Arial" w:cs="Arial"/>
            <w:noProof/>
            <w:webHidden/>
          </w:rPr>
          <w:fldChar w:fldCharType="end"/>
        </w:r>
      </w:hyperlink>
    </w:p>
    <w:p w14:paraId="2F35857C" w14:textId="14D9625B"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44" w:history="1">
        <w:r w:rsidRPr="00375439">
          <w:rPr>
            <w:rStyle w:val="Hyperlink"/>
            <w:rFonts w:ascii="Arial" w:hAnsi="Arial" w:cs="Arial"/>
            <w:noProof/>
          </w:rPr>
          <w:t>2.7 Great Ocean Road</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_Toc167104744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4</w:t>
        </w:r>
        <w:r w:rsidRPr="00375439">
          <w:rPr>
            <w:rFonts w:ascii="Arial" w:hAnsi="Arial" w:cs="Arial"/>
            <w:noProof/>
            <w:webHidden/>
          </w:rPr>
          <w:fldChar w:fldCharType="end"/>
        </w:r>
      </w:hyperlink>
    </w:p>
    <w:p w14:paraId="334EC0A3" w14:textId="56C8E37B"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45" w:history="1">
        <w:r w:rsidRPr="00375439">
          <w:rPr>
            <w:rStyle w:val="Hyperlink"/>
            <w:rFonts w:ascii="Arial" w:hAnsi="Arial" w:cs="Arial"/>
            <w:noProof/>
          </w:rPr>
          <w:t>2.8 Victoria’s High Country</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_Toc167104745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5</w:t>
        </w:r>
        <w:r w:rsidRPr="00375439">
          <w:rPr>
            <w:rFonts w:ascii="Arial" w:hAnsi="Arial" w:cs="Arial"/>
            <w:noProof/>
            <w:webHidden/>
          </w:rPr>
          <w:fldChar w:fldCharType="end"/>
        </w:r>
      </w:hyperlink>
    </w:p>
    <w:p w14:paraId="6F40F7D7" w14:textId="76B6DC46"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46" w:history="1">
        <w:r w:rsidRPr="00375439">
          <w:rPr>
            <w:rStyle w:val="Hyperlink"/>
            <w:rFonts w:ascii="Arial" w:hAnsi="Arial" w:cs="Arial"/>
            <w:noProof/>
          </w:rPr>
          <w:t>2.9 Mornington Peninsula</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_Toc167104746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5</w:t>
        </w:r>
        <w:r w:rsidRPr="00375439">
          <w:rPr>
            <w:rFonts w:ascii="Arial" w:hAnsi="Arial" w:cs="Arial"/>
            <w:noProof/>
            <w:webHidden/>
          </w:rPr>
          <w:fldChar w:fldCharType="end"/>
        </w:r>
      </w:hyperlink>
    </w:p>
    <w:p w14:paraId="2A70F003" w14:textId="5A983127"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47" w:history="1">
        <w:r w:rsidRPr="00375439">
          <w:rPr>
            <w:rStyle w:val="Hyperlink"/>
            <w:rFonts w:ascii="Arial" w:hAnsi="Arial" w:cs="Arial"/>
            <w:noProof/>
          </w:rPr>
          <w:t>2.10 Murray</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_Toc167104747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5</w:t>
        </w:r>
        <w:r w:rsidRPr="00375439">
          <w:rPr>
            <w:rFonts w:ascii="Arial" w:hAnsi="Arial" w:cs="Arial"/>
            <w:noProof/>
            <w:webHidden/>
          </w:rPr>
          <w:fldChar w:fldCharType="end"/>
        </w:r>
      </w:hyperlink>
    </w:p>
    <w:p w14:paraId="49B47523" w14:textId="71C89583"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48" w:history="1">
        <w:r w:rsidRPr="00375439">
          <w:rPr>
            <w:rStyle w:val="Hyperlink"/>
            <w:rFonts w:ascii="Arial" w:hAnsi="Arial" w:cs="Arial"/>
            <w:noProof/>
          </w:rPr>
          <w:t>2.11 Phillip Island</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_Toc167104748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6</w:t>
        </w:r>
        <w:r w:rsidRPr="00375439">
          <w:rPr>
            <w:rFonts w:ascii="Arial" w:hAnsi="Arial" w:cs="Arial"/>
            <w:noProof/>
            <w:webHidden/>
          </w:rPr>
          <w:fldChar w:fldCharType="end"/>
        </w:r>
      </w:hyperlink>
    </w:p>
    <w:p w14:paraId="2AFE9596" w14:textId="7EEFDE82"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49" w:history="1">
        <w:r w:rsidRPr="00375439">
          <w:rPr>
            <w:rStyle w:val="Hyperlink"/>
            <w:rFonts w:ascii="Arial" w:hAnsi="Arial" w:cs="Arial"/>
            <w:noProof/>
          </w:rPr>
          <w:t>2.12 Yarra Valley and Dandenong Ranges</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_Toc167104749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6</w:t>
        </w:r>
        <w:r w:rsidRPr="00375439">
          <w:rPr>
            <w:rFonts w:ascii="Arial" w:hAnsi="Arial" w:cs="Arial"/>
            <w:noProof/>
            <w:webHidden/>
          </w:rPr>
          <w:fldChar w:fldCharType="end"/>
        </w:r>
      </w:hyperlink>
    </w:p>
    <w:p w14:paraId="03BD551E" w14:textId="6B9E6B65" w:rsidR="00EB3B33" w:rsidRPr="00375439" w:rsidRDefault="00EB3B33">
      <w:pPr>
        <w:pStyle w:val="TOC2"/>
        <w:tabs>
          <w:tab w:val="right" w:leader="dot" w:pos="9487"/>
        </w:tabs>
        <w:rPr>
          <w:rFonts w:ascii="Arial" w:eastAsiaTheme="minorEastAsia" w:hAnsi="Arial" w:cs="Arial"/>
          <w:noProof/>
          <w:kern w:val="2"/>
          <w:lang w:eastAsia="en-AU"/>
          <w14:ligatures w14:val="standardContextual"/>
        </w:rPr>
      </w:pPr>
      <w:hyperlink w:anchor="_Toc167104750" w:history="1">
        <w:r w:rsidRPr="00375439">
          <w:rPr>
            <w:rStyle w:val="Hyperlink"/>
            <w:rFonts w:ascii="Arial" w:hAnsi="Arial" w:cs="Arial"/>
            <w:noProof/>
          </w:rPr>
          <w:t>2.13 Melbourne</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_Toc167104750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6</w:t>
        </w:r>
        <w:r w:rsidRPr="00375439">
          <w:rPr>
            <w:rFonts w:ascii="Arial" w:hAnsi="Arial" w:cs="Arial"/>
            <w:noProof/>
            <w:webHidden/>
          </w:rPr>
          <w:fldChar w:fldCharType="end"/>
        </w:r>
      </w:hyperlink>
    </w:p>
    <w:p w14:paraId="1177072A" w14:textId="056D03EA" w:rsidR="00EB3B33" w:rsidRPr="00375439" w:rsidRDefault="00EB3B33">
      <w:pPr>
        <w:pStyle w:val="TOC1"/>
        <w:tabs>
          <w:tab w:val="right" w:leader="dot" w:pos="9487"/>
        </w:tabs>
        <w:rPr>
          <w:rFonts w:ascii="Arial" w:eastAsiaTheme="minorEastAsia" w:hAnsi="Arial" w:cs="Arial"/>
          <w:noProof/>
          <w:kern w:val="2"/>
          <w:lang w:eastAsia="en-AU"/>
          <w14:ligatures w14:val="standardContextual"/>
        </w:rPr>
      </w:pPr>
      <w:hyperlink w:anchor="_Toc167104751" w:history="1">
        <w:r w:rsidRPr="00375439">
          <w:rPr>
            <w:rStyle w:val="Hyperlink"/>
            <w:rFonts w:ascii="Arial" w:hAnsi="Arial" w:cs="Arial"/>
            <w:noProof/>
          </w:rPr>
          <w:t>3.0 Notes</w:t>
        </w:r>
        <w:r w:rsidRPr="00375439">
          <w:rPr>
            <w:rFonts w:ascii="Arial" w:hAnsi="Arial" w:cs="Arial"/>
            <w:noProof/>
            <w:webHidden/>
          </w:rPr>
          <w:tab/>
        </w:r>
        <w:r w:rsidRPr="00375439">
          <w:rPr>
            <w:rFonts w:ascii="Arial" w:hAnsi="Arial" w:cs="Arial"/>
            <w:noProof/>
            <w:webHidden/>
          </w:rPr>
          <w:fldChar w:fldCharType="begin"/>
        </w:r>
        <w:r w:rsidRPr="00375439">
          <w:rPr>
            <w:rFonts w:ascii="Arial" w:hAnsi="Arial" w:cs="Arial"/>
            <w:noProof/>
            <w:webHidden/>
          </w:rPr>
          <w:instrText xml:space="preserve"> PAGEREF _Toc167104751 \h </w:instrText>
        </w:r>
        <w:r w:rsidRPr="00375439">
          <w:rPr>
            <w:rFonts w:ascii="Arial" w:hAnsi="Arial" w:cs="Arial"/>
            <w:noProof/>
            <w:webHidden/>
          </w:rPr>
        </w:r>
        <w:r w:rsidRPr="00375439">
          <w:rPr>
            <w:rFonts w:ascii="Arial" w:hAnsi="Arial" w:cs="Arial"/>
            <w:noProof/>
            <w:webHidden/>
          </w:rPr>
          <w:fldChar w:fldCharType="separate"/>
        </w:r>
        <w:r w:rsidRPr="00375439">
          <w:rPr>
            <w:rFonts w:ascii="Arial" w:hAnsi="Arial" w:cs="Arial"/>
            <w:noProof/>
            <w:webHidden/>
          </w:rPr>
          <w:t>7</w:t>
        </w:r>
        <w:r w:rsidRPr="00375439">
          <w:rPr>
            <w:rFonts w:ascii="Arial" w:hAnsi="Arial" w:cs="Arial"/>
            <w:noProof/>
            <w:webHidden/>
          </w:rPr>
          <w:fldChar w:fldCharType="end"/>
        </w:r>
      </w:hyperlink>
    </w:p>
    <w:p w14:paraId="011F1D2B" w14:textId="1E5A90A1" w:rsidR="00372768" w:rsidRPr="009E4B76" w:rsidRDefault="007546C9">
      <w:pPr>
        <w:rPr>
          <w:rFonts w:ascii="Arial" w:hAnsi="Arial" w:cs="Arial"/>
        </w:rPr>
      </w:pPr>
      <w:r w:rsidRPr="002F1ABC">
        <w:rPr>
          <w:rFonts w:ascii="Arial" w:hAnsi="Arial" w:cs="Arial"/>
        </w:rPr>
        <w:fldChar w:fldCharType="end"/>
      </w:r>
    </w:p>
    <w:p w14:paraId="42C3DDE6" w14:textId="77777777" w:rsidR="00372768" w:rsidRPr="009E4B76" w:rsidRDefault="00372768">
      <w:pPr>
        <w:rPr>
          <w:rFonts w:ascii="Arial" w:hAnsi="Arial" w:cs="Arial"/>
        </w:rPr>
      </w:pPr>
      <w:r w:rsidRPr="009E4B76">
        <w:rPr>
          <w:rFonts w:ascii="Arial" w:hAnsi="Arial" w:cs="Arial"/>
        </w:rPr>
        <w:br w:type="page"/>
      </w:r>
    </w:p>
    <w:p w14:paraId="30D75C2D" w14:textId="270041E9" w:rsidR="00E44444" w:rsidRDefault="004274E6" w:rsidP="00E44444">
      <w:pPr>
        <w:pStyle w:val="Heading1"/>
        <w:rPr>
          <w:rFonts w:ascii="Arial" w:hAnsi="Arial" w:cs="Arial"/>
        </w:rPr>
      </w:pPr>
      <w:bookmarkStart w:id="5" w:name="_Toc167104736"/>
      <w:r>
        <w:rPr>
          <w:rFonts w:ascii="Arial" w:hAnsi="Arial" w:cs="Arial"/>
        </w:rPr>
        <w:lastRenderedPageBreak/>
        <w:t>1</w:t>
      </w:r>
      <w:r w:rsidR="007E71AB">
        <w:rPr>
          <w:rFonts w:ascii="Arial" w:hAnsi="Arial" w:cs="Arial"/>
        </w:rPr>
        <w:t>.0 Victoria’s tourism regions</w:t>
      </w:r>
      <w:r w:rsidR="002F1ABC">
        <w:rPr>
          <w:rFonts w:ascii="Arial" w:hAnsi="Arial" w:cs="Arial"/>
        </w:rPr>
        <w:t xml:space="preserve"> map</w:t>
      </w:r>
      <w:bookmarkEnd w:id="5"/>
    </w:p>
    <w:p w14:paraId="347BA197" w14:textId="77777777" w:rsidR="0016655C" w:rsidRPr="00735D07" w:rsidRDefault="0016655C" w:rsidP="00D82AD8">
      <w:pPr>
        <w:rPr>
          <w:rFonts w:ascii="Arial" w:hAnsi="Arial" w:cs="Arial"/>
          <w:sz w:val="8"/>
          <w:szCs w:val="8"/>
        </w:rPr>
      </w:pPr>
    </w:p>
    <w:p w14:paraId="09AA9BF1" w14:textId="3ACB2236" w:rsidR="00D82AD8" w:rsidRDefault="0016655C" w:rsidP="00D82AD8">
      <w:pPr>
        <w:rPr>
          <w:rFonts w:ascii="Arial" w:hAnsi="Arial" w:cs="Arial"/>
        </w:rPr>
      </w:pPr>
      <w:r>
        <w:rPr>
          <w:rFonts w:ascii="Arial" w:hAnsi="Arial" w:cs="Arial"/>
        </w:rPr>
        <w:t xml:space="preserve">Figure 1. </w:t>
      </w:r>
      <w:r w:rsidR="00766E5F">
        <w:rPr>
          <w:rFonts w:ascii="Arial" w:hAnsi="Arial" w:cs="Arial"/>
        </w:rPr>
        <w:t>Boundary m</w:t>
      </w:r>
      <w:r>
        <w:rPr>
          <w:rFonts w:ascii="Arial" w:hAnsi="Arial" w:cs="Arial"/>
        </w:rPr>
        <w:t>ap of Victoria’s tourism regions</w:t>
      </w:r>
      <w:r w:rsidR="00766E5F">
        <w:rPr>
          <w:rFonts w:ascii="Arial" w:hAnsi="Arial" w:cs="Arial"/>
        </w:rPr>
        <w:t xml:space="preserve"> </w:t>
      </w:r>
    </w:p>
    <w:p w14:paraId="55011A3D" w14:textId="2BB169CE" w:rsidR="0016655C" w:rsidRDefault="0016655C" w:rsidP="00D82AD8">
      <w:pPr>
        <w:rPr>
          <w:rFonts w:ascii="Arial" w:hAnsi="Arial" w:cs="Arial"/>
        </w:rPr>
      </w:pPr>
      <w:r>
        <w:rPr>
          <w:noProof/>
        </w:rPr>
        <w:drawing>
          <wp:inline distT="0" distB="0" distL="0" distR="0" wp14:anchorId="5034BCDB" wp14:editId="7D07D80A">
            <wp:extent cx="6481349" cy="3677791"/>
            <wp:effectExtent l="0" t="0" r="0" b="0"/>
            <wp:docPr id="2124287165" name="Picture 1" descr="A map of Victoria which shows tourism sub regions and is coloured into groups of official tourism regions where sub regions are combined. Some key destinations within the regions are shown on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287165" name="Picture 1" descr="A map of Victoria which shows tourism sub regions and is coloured into groups of official tourism regions where sub regions are combined. Some key destinations within the regions are shown on the map."/>
                    <pic:cNvPicPr/>
                  </pic:nvPicPr>
                  <pic:blipFill>
                    <a:blip r:embed="rId7"/>
                    <a:stretch>
                      <a:fillRect/>
                    </a:stretch>
                  </pic:blipFill>
                  <pic:spPr>
                    <a:xfrm>
                      <a:off x="0" y="0"/>
                      <a:ext cx="6496131" cy="3686179"/>
                    </a:xfrm>
                    <a:prstGeom prst="rect">
                      <a:avLst/>
                    </a:prstGeom>
                  </pic:spPr>
                </pic:pic>
              </a:graphicData>
            </a:graphic>
          </wp:inline>
        </w:drawing>
      </w:r>
    </w:p>
    <w:p w14:paraId="708A620D" w14:textId="5786F54D" w:rsidR="00E14163" w:rsidRPr="005A0AEF" w:rsidRDefault="00D82AD8" w:rsidP="005A0AEF">
      <w:pPr>
        <w:spacing w:before="60" w:after="60"/>
        <w:rPr>
          <w:rStyle w:val="Hyperlink"/>
          <w:rFonts w:ascii="Arial" w:hAnsi="Arial" w:cs="Arial"/>
        </w:rPr>
      </w:pPr>
      <w:r w:rsidRPr="005A0AEF">
        <w:rPr>
          <w:rStyle w:val="markedcontent"/>
          <w:rFonts w:ascii="Arial" w:hAnsi="Arial" w:cs="Arial"/>
        </w:rPr>
        <w:t>Official Victorian tourism regions are referred to as sub</w:t>
      </w:r>
      <w:r w:rsidR="001C0DA9" w:rsidRPr="005A0AEF">
        <w:rPr>
          <w:rStyle w:val="markedcontent"/>
          <w:rFonts w:ascii="Arial" w:hAnsi="Arial" w:cs="Arial"/>
        </w:rPr>
        <w:t>-</w:t>
      </w:r>
      <w:r w:rsidRPr="005A0AEF">
        <w:rPr>
          <w:rStyle w:val="markedcontent"/>
          <w:rFonts w:ascii="Arial" w:hAnsi="Arial" w:cs="Arial"/>
        </w:rPr>
        <w:t xml:space="preserve">regions (SR) where combined. </w:t>
      </w:r>
      <w:r w:rsidR="002F1ABC" w:rsidRPr="005A0AEF">
        <w:rPr>
          <w:rStyle w:val="markedcontent"/>
          <w:rFonts w:ascii="Arial" w:hAnsi="Arial" w:cs="Arial"/>
        </w:rPr>
        <w:t>Tourism regions are b</w:t>
      </w:r>
      <w:r w:rsidRPr="005A0AEF">
        <w:rPr>
          <w:rStyle w:val="markedcontent"/>
          <w:rFonts w:ascii="Arial" w:hAnsi="Arial" w:cs="Arial"/>
        </w:rPr>
        <w:t xml:space="preserve">ased on Statistical Area Level 2 </w:t>
      </w:r>
      <w:r w:rsidR="001528E6" w:rsidRPr="005A0AEF">
        <w:rPr>
          <w:rStyle w:val="markedcontent"/>
          <w:rFonts w:ascii="Arial" w:hAnsi="Arial" w:cs="Arial"/>
        </w:rPr>
        <w:t>(SA2</w:t>
      </w:r>
      <w:r w:rsidR="009D2B66" w:rsidRPr="005A0AEF">
        <w:rPr>
          <w:rStyle w:val="markedcontent"/>
          <w:rFonts w:ascii="Arial" w:hAnsi="Arial" w:cs="Arial"/>
        </w:rPr>
        <w:t xml:space="preserve">s) </w:t>
      </w:r>
      <w:r w:rsidRPr="005A0AEF">
        <w:rPr>
          <w:rStyle w:val="markedcontent"/>
          <w:rFonts w:ascii="Arial" w:hAnsi="Arial" w:cs="Arial"/>
        </w:rPr>
        <w:t xml:space="preserve">in ABS Edition </w:t>
      </w:r>
      <w:r w:rsidR="009D2B66" w:rsidRPr="005A0AEF">
        <w:rPr>
          <w:rStyle w:val="markedcontent"/>
          <w:rFonts w:ascii="Arial" w:hAnsi="Arial" w:cs="Arial"/>
        </w:rPr>
        <w:t>3.</w:t>
      </w:r>
      <w:r w:rsidR="005A0AEF">
        <w:rPr>
          <w:rStyle w:val="markedcontent"/>
          <w:rFonts w:ascii="Arial" w:hAnsi="Arial" w:cs="Arial"/>
        </w:rPr>
        <w:t xml:space="preserve"> </w:t>
      </w:r>
      <w:r w:rsidRPr="005A0AEF">
        <w:rPr>
          <w:rStyle w:val="markedcontent"/>
          <w:rFonts w:ascii="Arial" w:hAnsi="Arial" w:cs="Arial"/>
        </w:rPr>
        <w:t xml:space="preserve">Sub-regions </w:t>
      </w:r>
      <w:r w:rsidR="002F1ABC" w:rsidRPr="005A0AEF">
        <w:rPr>
          <w:rStyle w:val="markedcontent"/>
          <w:rFonts w:ascii="Arial" w:hAnsi="Arial" w:cs="Arial"/>
        </w:rPr>
        <w:t xml:space="preserve">are </w:t>
      </w:r>
      <w:r w:rsidRPr="005A0AEF">
        <w:rPr>
          <w:rStyle w:val="markedcontent"/>
          <w:rFonts w:ascii="Arial" w:hAnsi="Arial" w:cs="Arial"/>
        </w:rPr>
        <w:t xml:space="preserve">labelled on map. Key destinations </w:t>
      </w:r>
      <w:r w:rsidR="002F1ABC" w:rsidRPr="005A0AEF">
        <w:rPr>
          <w:rStyle w:val="markedcontent"/>
          <w:rFonts w:ascii="Arial" w:hAnsi="Arial" w:cs="Arial"/>
        </w:rPr>
        <w:t xml:space="preserve">are </w:t>
      </w:r>
      <w:r w:rsidRPr="005A0AEF">
        <w:rPr>
          <w:rStyle w:val="markedcontent"/>
          <w:rFonts w:ascii="Arial" w:hAnsi="Arial" w:cs="Arial"/>
        </w:rPr>
        <w:t>noted in italics on the map.</w:t>
      </w:r>
      <w:r w:rsidR="005A0AEF">
        <w:rPr>
          <w:rStyle w:val="markedcontent"/>
          <w:rFonts w:ascii="Arial" w:hAnsi="Arial" w:cs="Arial"/>
        </w:rPr>
        <w:t xml:space="preserve"> </w:t>
      </w:r>
      <w:r w:rsidRPr="005A0AEF">
        <w:rPr>
          <w:rStyle w:val="markedcontent"/>
          <w:rFonts w:ascii="Arial" w:hAnsi="Arial" w:cs="Arial"/>
        </w:rPr>
        <w:t>Source</w:t>
      </w:r>
      <w:r w:rsidR="002F1ABC" w:rsidRPr="005A0AEF">
        <w:rPr>
          <w:rStyle w:val="markedcontent"/>
          <w:rFonts w:ascii="Arial" w:hAnsi="Arial" w:cs="Arial"/>
        </w:rPr>
        <w:t xml:space="preserve"> of map information</w:t>
      </w:r>
      <w:r w:rsidRPr="005A0AEF">
        <w:rPr>
          <w:rStyle w:val="markedcontent"/>
          <w:rFonts w:ascii="Arial" w:hAnsi="Arial" w:cs="Arial"/>
        </w:rPr>
        <w:t xml:space="preserve"> </w:t>
      </w:r>
      <w:hyperlink r:id="rId8" w:history="1">
        <w:r w:rsidRPr="005A0AEF">
          <w:rPr>
            <w:rStyle w:val="Hyperlink"/>
            <w:rFonts w:ascii="Arial" w:hAnsi="Arial" w:cs="Arial"/>
          </w:rPr>
          <w:t>Tourism Research Australia</w:t>
        </w:r>
      </w:hyperlink>
    </w:p>
    <w:p w14:paraId="2F525873" w14:textId="77777777" w:rsidR="004274E6" w:rsidRPr="005A0AEF" w:rsidRDefault="004274E6" w:rsidP="004274E6">
      <w:pPr>
        <w:spacing w:before="60" w:after="60"/>
        <w:rPr>
          <w:rStyle w:val="markedcontent"/>
          <w:rFonts w:ascii="Arial" w:hAnsi="Arial" w:cs="Arial"/>
          <w:sz w:val="18"/>
          <w:szCs w:val="18"/>
        </w:rPr>
      </w:pPr>
    </w:p>
    <w:p w14:paraId="090E02BD" w14:textId="443EEA97" w:rsidR="004274E6" w:rsidRDefault="004274E6" w:rsidP="004274E6">
      <w:pPr>
        <w:pStyle w:val="Heading1"/>
        <w:spacing w:before="60" w:after="60"/>
        <w:rPr>
          <w:rFonts w:ascii="Arial" w:hAnsi="Arial" w:cs="Arial"/>
        </w:rPr>
      </w:pPr>
      <w:bookmarkStart w:id="6" w:name="_Toc167104737"/>
      <w:r>
        <w:rPr>
          <w:rFonts w:ascii="Arial" w:hAnsi="Arial" w:cs="Arial"/>
        </w:rPr>
        <w:t xml:space="preserve">2.0 </w:t>
      </w:r>
      <w:r w:rsidR="00914E59">
        <w:rPr>
          <w:rFonts w:ascii="Arial" w:hAnsi="Arial" w:cs="Arial"/>
        </w:rPr>
        <w:t>Tourism regions</w:t>
      </w:r>
      <w:r w:rsidR="001250AD">
        <w:rPr>
          <w:rFonts w:ascii="Arial" w:hAnsi="Arial" w:cs="Arial"/>
        </w:rPr>
        <w:t xml:space="preserve"> - definitions</w:t>
      </w:r>
      <w:bookmarkEnd w:id="6"/>
    </w:p>
    <w:p w14:paraId="50506045" w14:textId="77777777" w:rsidR="009D2B66" w:rsidRPr="00C626C5" w:rsidRDefault="0011611B" w:rsidP="00C626C5">
      <w:pPr>
        <w:rPr>
          <w:rStyle w:val="markedcontent"/>
          <w:rFonts w:ascii="Arial" w:hAnsi="Arial" w:cs="Arial"/>
          <w:sz w:val="4"/>
          <w:szCs w:val="4"/>
        </w:rPr>
      </w:pPr>
      <w:r>
        <w:rPr>
          <w:rStyle w:val="markedcontent"/>
          <w:rFonts w:ascii="Arial" w:hAnsi="Arial" w:cs="Arial"/>
        </w:rPr>
        <w:t xml:space="preserve"> </w:t>
      </w:r>
    </w:p>
    <w:p w14:paraId="6DC0C99F" w14:textId="77777777" w:rsidR="005A0AEF" w:rsidRDefault="0011611B" w:rsidP="005A0AEF">
      <w:pPr>
        <w:spacing w:before="60" w:after="60"/>
        <w:rPr>
          <w:rStyle w:val="markedcontent"/>
          <w:rFonts w:ascii="Arial" w:hAnsi="Arial" w:cs="Arial"/>
        </w:rPr>
      </w:pPr>
      <w:r>
        <w:rPr>
          <w:rStyle w:val="markedcontent"/>
          <w:rFonts w:ascii="Arial" w:hAnsi="Arial" w:cs="Arial"/>
        </w:rPr>
        <w:t xml:space="preserve">The best fit of official tourism regions and sub-regions to official </w:t>
      </w:r>
      <w:r w:rsidR="00EE7E20">
        <w:rPr>
          <w:rStyle w:val="markedcontent"/>
          <w:rFonts w:ascii="Arial" w:hAnsi="Arial" w:cs="Arial"/>
        </w:rPr>
        <w:t>Statistical</w:t>
      </w:r>
      <w:r>
        <w:rPr>
          <w:rStyle w:val="markedcontent"/>
          <w:rFonts w:ascii="Arial" w:hAnsi="Arial" w:cs="Arial"/>
        </w:rPr>
        <w:t xml:space="preserve"> Area </w:t>
      </w:r>
      <w:r w:rsidR="009D2B66">
        <w:rPr>
          <w:rStyle w:val="markedcontent"/>
          <w:rFonts w:ascii="Arial" w:hAnsi="Arial" w:cs="Arial"/>
        </w:rPr>
        <w:t>Level</w:t>
      </w:r>
      <w:r>
        <w:rPr>
          <w:rStyle w:val="markedcontent"/>
          <w:rFonts w:ascii="Arial" w:hAnsi="Arial" w:cs="Arial"/>
        </w:rPr>
        <w:t xml:space="preserve"> 2</w:t>
      </w:r>
      <w:r w:rsidR="00EE7E20">
        <w:rPr>
          <w:rStyle w:val="markedcontent"/>
          <w:rFonts w:ascii="Arial" w:hAnsi="Arial" w:cs="Arial"/>
        </w:rPr>
        <w:t xml:space="preserve"> (SA2) areas and Local Government Areas (LGAs) is noted in the table</w:t>
      </w:r>
      <w:r w:rsidR="001C0DA9">
        <w:rPr>
          <w:rStyle w:val="markedcontent"/>
          <w:rFonts w:ascii="Arial" w:hAnsi="Arial" w:cs="Arial"/>
        </w:rPr>
        <w:t>s</w:t>
      </w:r>
      <w:r w:rsidR="00EE7E20">
        <w:rPr>
          <w:rStyle w:val="markedcontent"/>
          <w:rFonts w:ascii="Arial" w:hAnsi="Arial" w:cs="Arial"/>
        </w:rPr>
        <w:t xml:space="preserve"> below</w:t>
      </w:r>
      <w:r w:rsidR="009D2B66">
        <w:rPr>
          <w:rStyle w:val="markedcontent"/>
          <w:rFonts w:ascii="Arial" w:hAnsi="Arial" w:cs="Arial"/>
        </w:rPr>
        <w:t>.</w:t>
      </w:r>
      <w:r w:rsidR="00EE7E20">
        <w:rPr>
          <w:rStyle w:val="markedcontent"/>
          <w:rFonts w:ascii="Arial" w:hAnsi="Arial" w:cs="Arial"/>
        </w:rPr>
        <w:t xml:space="preserve"> </w:t>
      </w:r>
    </w:p>
    <w:p w14:paraId="64098BAF" w14:textId="77777777" w:rsidR="005A0AEF" w:rsidRDefault="005A0AEF" w:rsidP="005A0AEF">
      <w:pPr>
        <w:spacing w:before="60" w:after="60"/>
        <w:rPr>
          <w:rStyle w:val="markedcontent"/>
          <w:rFonts w:ascii="Arial" w:hAnsi="Arial" w:cs="Arial"/>
        </w:rPr>
      </w:pPr>
    </w:p>
    <w:p w14:paraId="65A8D73E" w14:textId="6CC26A8F" w:rsidR="005A0AEF" w:rsidRPr="005A0AEF" w:rsidRDefault="005A0AEF" w:rsidP="005A0AEF">
      <w:pPr>
        <w:spacing w:before="60" w:after="60"/>
        <w:rPr>
          <w:rFonts w:ascii="Arial" w:hAnsi="Arial" w:cs="Arial"/>
        </w:rPr>
      </w:pPr>
      <w:r w:rsidRPr="005A0AEF">
        <w:rPr>
          <w:rFonts w:ascii="Arial" w:hAnsi="Arial" w:cs="Arial"/>
        </w:rPr>
        <w:t xml:space="preserve">LGAs noted are an approximate guide only and there is some overlap across tourism regions due to differences in geographical boundaries used to define tourism regions versus LGAs. Regional boundaries as of March 2024. For further information on statistical boundaries please refer to </w:t>
      </w:r>
      <w:r>
        <w:rPr>
          <w:rFonts w:ascii="Arial" w:hAnsi="Arial" w:cs="Arial"/>
        </w:rPr>
        <w:t xml:space="preserve">the </w:t>
      </w:r>
      <w:hyperlink r:id="rId9" w:history="1">
        <w:r w:rsidRPr="005A0AEF">
          <w:rPr>
            <w:rStyle w:val="Hyperlink"/>
            <w:rFonts w:ascii="Arial" w:hAnsi="Arial" w:cs="Arial"/>
          </w:rPr>
          <w:t>ABS mapping tool</w:t>
        </w:r>
      </w:hyperlink>
      <w:r>
        <w:rPr>
          <w:rFonts w:ascii="Arial" w:hAnsi="Arial" w:cs="Arial"/>
        </w:rPr>
        <w:t xml:space="preserve">. </w:t>
      </w:r>
    </w:p>
    <w:p w14:paraId="029668B3" w14:textId="195651F3" w:rsidR="004274E6" w:rsidRDefault="004274E6" w:rsidP="004274E6">
      <w:pPr>
        <w:spacing w:before="60" w:after="60"/>
        <w:rPr>
          <w:rStyle w:val="markedcontent"/>
          <w:rFonts w:ascii="Arial" w:hAnsi="Arial" w:cs="Arial"/>
        </w:rPr>
      </w:pPr>
    </w:p>
    <w:p w14:paraId="4D355D06" w14:textId="4177B67F" w:rsidR="00EE33B3" w:rsidRPr="00EE33B3" w:rsidRDefault="00EE33B3" w:rsidP="00EE33B3">
      <w:pPr>
        <w:pStyle w:val="Heading2"/>
        <w:rPr>
          <w:rFonts w:ascii="Arial" w:hAnsi="Arial" w:cs="Arial"/>
        </w:rPr>
      </w:pPr>
      <w:bookmarkStart w:id="7" w:name="_Toc167104738"/>
      <w:r w:rsidRPr="00EE33B3">
        <w:rPr>
          <w:rFonts w:ascii="Arial" w:hAnsi="Arial" w:cs="Arial"/>
        </w:rPr>
        <w:t>2.1 Daylesford and Macedon Ranges</w:t>
      </w:r>
      <w:bookmarkEnd w:id="7"/>
    </w:p>
    <w:p w14:paraId="34D4C97E" w14:textId="77777777" w:rsidR="009D2B66" w:rsidRPr="00D018B2" w:rsidRDefault="009D2B66" w:rsidP="00D018B2">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555"/>
        <w:gridCol w:w="3685"/>
        <w:gridCol w:w="2410"/>
        <w:gridCol w:w="1837"/>
      </w:tblGrid>
      <w:tr w:rsidR="00C626C5" w14:paraId="0CE9B089" w14:textId="552E9073" w:rsidTr="005A0AEF">
        <w:trPr>
          <w:trHeight w:val="869"/>
          <w:tblHeader/>
        </w:trPr>
        <w:tc>
          <w:tcPr>
            <w:tcW w:w="1555" w:type="dxa"/>
            <w:shd w:val="clear" w:color="auto" w:fill="D9D9D9" w:themeFill="background1" w:themeFillShade="D9"/>
          </w:tcPr>
          <w:p w14:paraId="564F705A" w14:textId="566D48B3" w:rsidR="00C626C5" w:rsidRPr="00C626C5" w:rsidRDefault="00C626C5" w:rsidP="00C626C5">
            <w:pPr>
              <w:rPr>
                <w:rStyle w:val="markedcontent"/>
                <w:rFonts w:ascii="Arial" w:hAnsi="Arial" w:cs="Arial"/>
                <w:b/>
                <w:bCs/>
                <w:color w:val="000000" w:themeColor="text1"/>
                <w:sz w:val="20"/>
                <w:szCs w:val="20"/>
              </w:rPr>
            </w:pPr>
            <w:bookmarkStart w:id="8" w:name="Title_1" w:colFirst="0" w:colLast="0"/>
            <w:r w:rsidRPr="00C626C5">
              <w:rPr>
                <w:rFonts w:ascii="Arial" w:hAnsi="Arial" w:cs="Arial"/>
                <w:b/>
                <w:bCs/>
                <w:color w:val="000000" w:themeColor="text1"/>
                <w:kern w:val="24"/>
                <w:sz w:val="20"/>
                <w:szCs w:val="20"/>
              </w:rPr>
              <w:t>Sub-regions</w:t>
            </w:r>
          </w:p>
        </w:tc>
        <w:tc>
          <w:tcPr>
            <w:tcW w:w="3685" w:type="dxa"/>
            <w:shd w:val="clear" w:color="auto" w:fill="D9D9D9" w:themeFill="background1" w:themeFillShade="D9"/>
          </w:tcPr>
          <w:p w14:paraId="5668C8BC" w14:textId="47337CA2" w:rsidR="00C626C5" w:rsidRPr="00C626C5" w:rsidRDefault="00C626C5" w:rsidP="00C626C5">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410" w:type="dxa"/>
            <w:shd w:val="clear" w:color="auto" w:fill="D9D9D9" w:themeFill="background1" w:themeFillShade="D9"/>
          </w:tcPr>
          <w:p w14:paraId="4846FF71" w14:textId="36FE3B59" w:rsidR="00C626C5" w:rsidRPr="00C626C5" w:rsidRDefault="00C626C5" w:rsidP="00C626C5">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sidR="005E2AE1">
              <w:rPr>
                <w:rFonts w:ascii="Arial" w:hAnsi="Arial" w:cs="Arial"/>
                <w:b/>
                <w:bCs/>
                <w:kern w:val="24"/>
                <w:sz w:val="20"/>
                <w:szCs w:val="20"/>
              </w:rPr>
              <w:t xml:space="preserve"> </w:t>
            </w:r>
            <w:r w:rsidR="00EC1189">
              <w:rPr>
                <w:rFonts w:ascii="Arial" w:hAnsi="Arial" w:cs="Arial"/>
                <w:b/>
                <w:bCs/>
                <w:kern w:val="24"/>
                <w:sz w:val="20"/>
                <w:szCs w:val="20"/>
              </w:rPr>
              <w:t>(</w:t>
            </w:r>
            <w:r w:rsidRPr="00C626C5">
              <w:rPr>
                <w:rFonts w:ascii="Arial" w:hAnsi="Arial" w:cs="Arial"/>
                <w:b/>
                <w:bCs/>
                <w:kern w:val="24"/>
                <w:sz w:val="20"/>
                <w:szCs w:val="20"/>
              </w:rPr>
              <w:t>some note large overlaps</w:t>
            </w:r>
            <w:r w:rsidR="00EC1189">
              <w:rPr>
                <w:rFonts w:ascii="Arial" w:hAnsi="Arial" w:cs="Arial"/>
                <w:b/>
                <w:bCs/>
                <w:kern w:val="24"/>
                <w:sz w:val="20"/>
                <w:szCs w:val="20"/>
              </w:rPr>
              <w:t>)</w:t>
            </w:r>
            <w:r w:rsidRPr="00C626C5">
              <w:rPr>
                <w:rFonts w:ascii="Arial" w:hAnsi="Arial" w:cs="Arial"/>
                <w:b/>
                <w:bCs/>
                <w:kern w:val="24"/>
                <w:sz w:val="20"/>
                <w:szCs w:val="20"/>
              </w:rPr>
              <w:t>.</w:t>
            </w:r>
          </w:p>
        </w:tc>
        <w:tc>
          <w:tcPr>
            <w:tcW w:w="1837" w:type="dxa"/>
            <w:shd w:val="clear" w:color="auto" w:fill="D9D9D9" w:themeFill="background1" w:themeFillShade="D9"/>
          </w:tcPr>
          <w:p w14:paraId="76685C3F" w14:textId="411E542E" w:rsidR="00C626C5" w:rsidRPr="00C626C5" w:rsidRDefault="00C626C5" w:rsidP="00C626C5">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8"/>
      <w:tr w:rsidR="00CA31F9" w14:paraId="222959F4" w14:textId="42945E36" w:rsidTr="005A0AEF">
        <w:trPr>
          <w:trHeight w:val="1215"/>
        </w:trPr>
        <w:tc>
          <w:tcPr>
            <w:tcW w:w="1555" w:type="dxa"/>
          </w:tcPr>
          <w:p w14:paraId="7C26423F" w14:textId="6103C4C4" w:rsidR="00CA31F9" w:rsidRPr="00CA31F9" w:rsidRDefault="00CA31F9" w:rsidP="00CA31F9">
            <w:pPr>
              <w:rPr>
                <w:rStyle w:val="markedcontent"/>
                <w:rFonts w:ascii="Arial" w:hAnsi="Arial" w:cs="Arial"/>
                <w:sz w:val="20"/>
                <w:szCs w:val="20"/>
              </w:rPr>
            </w:pPr>
            <w:r w:rsidRPr="00CA31F9">
              <w:rPr>
                <w:rFonts w:ascii="Arial" w:eastAsiaTheme="minorEastAsia" w:hAnsi="Arial" w:cs="Arial"/>
                <w:kern w:val="24"/>
                <w:sz w:val="20"/>
                <w:szCs w:val="20"/>
              </w:rPr>
              <w:t>Macedon</w:t>
            </w:r>
          </w:p>
        </w:tc>
        <w:tc>
          <w:tcPr>
            <w:tcW w:w="3685" w:type="dxa"/>
          </w:tcPr>
          <w:p w14:paraId="3B2C00D9" w14:textId="68A08551" w:rsidR="00CA31F9" w:rsidRPr="00CA31F9" w:rsidRDefault="00CA31F9" w:rsidP="00CA31F9">
            <w:pPr>
              <w:rPr>
                <w:rStyle w:val="markedcontent"/>
                <w:rFonts w:ascii="Arial" w:hAnsi="Arial" w:cs="Arial"/>
                <w:sz w:val="20"/>
                <w:szCs w:val="20"/>
              </w:rPr>
            </w:pPr>
            <w:r w:rsidRPr="00CA31F9">
              <w:rPr>
                <w:rFonts w:ascii="Arial" w:eastAsiaTheme="minorEastAsia" w:hAnsi="Arial" w:cs="Arial"/>
                <w:kern w:val="24"/>
                <w:sz w:val="20"/>
                <w:szCs w:val="20"/>
              </w:rPr>
              <w:t xml:space="preserve">Bacchus Marsh Surrounds, Bacchus Marsh, Gordon (Vic.), Kyneton, Woodend, Gisborne, Macedon, </w:t>
            </w:r>
            <w:proofErr w:type="spellStart"/>
            <w:r w:rsidRPr="00CA31F9">
              <w:rPr>
                <w:rFonts w:ascii="Arial" w:eastAsiaTheme="minorEastAsia" w:hAnsi="Arial" w:cs="Arial"/>
                <w:kern w:val="24"/>
                <w:sz w:val="20"/>
                <w:szCs w:val="20"/>
              </w:rPr>
              <w:t>Riddells</w:t>
            </w:r>
            <w:proofErr w:type="spellEnd"/>
            <w:r w:rsidRPr="00CA31F9">
              <w:rPr>
                <w:rFonts w:ascii="Arial" w:eastAsiaTheme="minorEastAsia" w:hAnsi="Arial" w:cs="Arial"/>
                <w:kern w:val="24"/>
                <w:sz w:val="20"/>
                <w:szCs w:val="20"/>
              </w:rPr>
              <w:t xml:space="preserve"> Creek, Romsey</w:t>
            </w:r>
          </w:p>
        </w:tc>
        <w:tc>
          <w:tcPr>
            <w:tcW w:w="2410" w:type="dxa"/>
          </w:tcPr>
          <w:p w14:paraId="35133D7D" w14:textId="743C450D" w:rsidR="00CA31F9" w:rsidRPr="005E2AE1" w:rsidRDefault="00CA31F9" w:rsidP="00CA31F9">
            <w:pPr>
              <w:rPr>
                <w:rFonts w:ascii="Arial" w:eastAsiaTheme="minorEastAsia" w:hAnsi="Arial" w:cs="Arial"/>
                <w:kern w:val="24"/>
                <w:sz w:val="20"/>
                <w:szCs w:val="20"/>
              </w:rPr>
            </w:pPr>
            <w:r w:rsidRPr="005E2AE1">
              <w:rPr>
                <w:rFonts w:ascii="Arial" w:eastAsiaTheme="minorEastAsia" w:hAnsi="Arial" w:cs="Arial"/>
                <w:color w:val="000000" w:themeColor="dark1"/>
                <w:kern w:val="24"/>
                <w:sz w:val="20"/>
                <w:szCs w:val="20"/>
              </w:rPr>
              <w:t>Moorabool, Macedon Ranges</w:t>
            </w:r>
          </w:p>
        </w:tc>
        <w:tc>
          <w:tcPr>
            <w:tcW w:w="1837" w:type="dxa"/>
          </w:tcPr>
          <w:p w14:paraId="50EF1775" w14:textId="473209EB" w:rsidR="00CA31F9" w:rsidRPr="003A6D9D" w:rsidRDefault="00CA31F9" w:rsidP="00CA31F9">
            <w:pPr>
              <w:rPr>
                <w:rFonts w:ascii="Arial" w:eastAsiaTheme="minorEastAsia" w:hAnsi="Arial" w:cs="Arial"/>
                <w:kern w:val="24"/>
                <w:sz w:val="20"/>
                <w:szCs w:val="20"/>
              </w:rPr>
            </w:pPr>
            <w:r w:rsidRPr="003A6D9D">
              <w:rPr>
                <w:rFonts w:ascii="Arial" w:eastAsiaTheme="minorEastAsia" w:hAnsi="Arial" w:cs="Arial"/>
                <w:color w:val="000000" w:themeColor="dark1"/>
                <w:kern w:val="24"/>
                <w:sz w:val="20"/>
                <w:szCs w:val="20"/>
              </w:rPr>
              <w:t>Ballarat, Hepburn, Mount Alexander</w:t>
            </w:r>
          </w:p>
        </w:tc>
      </w:tr>
      <w:tr w:rsidR="00CA31F9" w14:paraId="531CCCDF" w14:textId="069B18F7" w:rsidTr="005A0AEF">
        <w:trPr>
          <w:trHeight w:val="489"/>
        </w:trPr>
        <w:tc>
          <w:tcPr>
            <w:tcW w:w="1555" w:type="dxa"/>
          </w:tcPr>
          <w:p w14:paraId="276CA64E" w14:textId="712766C4" w:rsidR="00CA31F9" w:rsidRPr="00CA31F9" w:rsidRDefault="00CA31F9" w:rsidP="00CA31F9">
            <w:pPr>
              <w:rPr>
                <w:rStyle w:val="markedcontent"/>
                <w:rFonts w:ascii="Arial" w:hAnsi="Arial" w:cs="Arial"/>
                <w:sz w:val="20"/>
                <w:szCs w:val="20"/>
              </w:rPr>
            </w:pPr>
            <w:r w:rsidRPr="00CA31F9">
              <w:rPr>
                <w:rFonts w:ascii="Arial" w:hAnsi="Arial" w:cs="Arial"/>
                <w:kern w:val="24"/>
                <w:sz w:val="20"/>
                <w:szCs w:val="20"/>
              </w:rPr>
              <w:lastRenderedPageBreak/>
              <w:t>Spa Country</w:t>
            </w:r>
          </w:p>
        </w:tc>
        <w:tc>
          <w:tcPr>
            <w:tcW w:w="3685" w:type="dxa"/>
          </w:tcPr>
          <w:p w14:paraId="1AEEB830" w14:textId="0F9E4E17" w:rsidR="00CA31F9" w:rsidRPr="00CA31F9" w:rsidRDefault="00CA31F9" w:rsidP="00CA31F9">
            <w:pPr>
              <w:rPr>
                <w:rStyle w:val="markedcontent"/>
                <w:rFonts w:ascii="Arial" w:hAnsi="Arial" w:cs="Arial"/>
                <w:sz w:val="20"/>
                <w:szCs w:val="20"/>
              </w:rPr>
            </w:pPr>
            <w:r w:rsidRPr="00CA31F9">
              <w:rPr>
                <w:rFonts w:ascii="Arial" w:hAnsi="Arial" w:cs="Arial"/>
                <w:kern w:val="24"/>
                <w:sz w:val="20"/>
                <w:szCs w:val="20"/>
              </w:rPr>
              <w:t>Creswick – Clunes, Daylesford</w:t>
            </w:r>
          </w:p>
        </w:tc>
        <w:tc>
          <w:tcPr>
            <w:tcW w:w="2410" w:type="dxa"/>
          </w:tcPr>
          <w:p w14:paraId="21A0E9E0" w14:textId="0157CDBA" w:rsidR="00CA31F9" w:rsidRPr="005E2AE1" w:rsidRDefault="00CA31F9" w:rsidP="00CA31F9">
            <w:pPr>
              <w:rPr>
                <w:rFonts w:ascii="Arial" w:hAnsi="Arial" w:cs="Arial"/>
                <w:kern w:val="24"/>
                <w:sz w:val="20"/>
                <w:szCs w:val="20"/>
              </w:rPr>
            </w:pPr>
            <w:r w:rsidRPr="005E2AE1">
              <w:rPr>
                <w:rFonts w:ascii="Arial" w:hAnsi="Arial" w:cs="Arial"/>
                <w:kern w:val="24"/>
                <w:sz w:val="20"/>
                <w:szCs w:val="20"/>
              </w:rPr>
              <w:t>Hepburn, Ballarat (large portion also in Bal</w:t>
            </w:r>
            <w:r w:rsidR="005A0AEF">
              <w:rPr>
                <w:rFonts w:ascii="Arial" w:hAnsi="Arial" w:cs="Arial"/>
                <w:kern w:val="24"/>
                <w:sz w:val="20"/>
                <w:szCs w:val="20"/>
              </w:rPr>
              <w:t>larat</w:t>
            </w:r>
            <w:r w:rsidR="004975E1">
              <w:rPr>
                <w:rFonts w:ascii="Arial" w:hAnsi="Arial" w:cs="Arial"/>
                <w:kern w:val="24"/>
                <w:sz w:val="20"/>
                <w:szCs w:val="20"/>
              </w:rPr>
              <w:t xml:space="preserve"> sub region</w:t>
            </w:r>
            <w:r w:rsidR="006C4C3C">
              <w:rPr>
                <w:rFonts w:ascii="Arial" w:hAnsi="Arial" w:cs="Arial"/>
                <w:kern w:val="24"/>
                <w:sz w:val="20"/>
                <w:szCs w:val="20"/>
              </w:rPr>
              <w:t>)</w:t>
            </w:r>
          </w:p>
        </w:tc>
        <w:tc>
          <w:tcPr>
            <w:tcW w:w="1837" w:type="dxa"/>
          </w:tcPr>
          <w:p w14:paraId="07196818" w14:textId="2DD69215" w:rsidR="00CA31F9" w:rsidRPr="005E2AE1" w:rsidRDefault="00CA31F9" w:rsidP="00CA31F9">
            <w:pPr>
              <w:rPr>
                <w:rFonts w:ascii="Arial" w:hAnsi="Arial" w:cs="Arial"/>
                <w:kern w:val="24"/>
                <w:sz w:val="20"/>
                <w:szCs w:val="20"/>
              </w:rPr>
            </w:pPr>
            <w:r w:rsidRPr="005E2AE1">
              <w:rPr>
                <w:rFonts w:ascii="Arial" w:eastAsiaTheme="minorEastAsia" w:hAnsi="Arial" w:cs="Arial"/>
                <w:color w:val="000000" w:themeColor="dark1"/>
                <w:kern w:val="24"/>
                <w:sz w:val="20"/>
                <w:szCs w:val="20"/>
              </w:rPr>
              <w:t>Moorabool</w:t>
            </w:r>
          </w:p>
        </w:tc>
      </w:tr>
    </w:tbl>
    <w:p w14:paraId="15A4BBC8" w14:textId="77777777" w:rsidR="005A0AEF" w:rsidRPr="005A0AEF" w:rsidRDefault="005A0AEF" w:rsidP="005A0AEF">
      <w:pPr>
        <w:rPr>
          <w:sz w:val="8"/>
          <w:szCs w:val="8"/>
        </w:rPr>
      </w:pPr>
    </w:p>
    <w:p w14:paraId="4C3D83C4" w14:textId="797EEF06" w:rsidR="005E2AE1" w:rsidRPr="00EE33B3" w:rsidRDefault="005E2AE1" w:rsidP="005E2AE1">
      <w:pPr>
        <w:pStyle w:val="Heading2"/>
        <w:rPr>
          <w:rFonts w:ascii="Arial" w:hAnsi="Arial" w:cs="Arial"/>
        </w:rPr>
      </w:pPr>
      <w:bookmarkStart w:id="9" w:name="_Toc167104739"/>
      <w:r>
        <w:rPr>
          <w:rFonts w:ascii="Arial" w:hAnsi="Arial" w:cs="Arial"/>
        </w:rPr>
        <w:t>2.2</w:t>
      </w:r>
      <w:r w:rsidRPr="00EE33B3">
        <w:rPr>
          <w:rFonts w:ascii="Arial" w:hAnsi="Arial" w:cs="Arial"/>
        </w:rPr>
        <w:t xml:space="preserve"> </w:t>
      </w:r>
      <w:r>
        <w:rPr>
          <w:rFonts w:ascii="Arial" w:hAnsi="Arial" w:cs="Arial"/>
        </w:rPr>
        <w:t>Geelong and the Bellarine</w:t>
      </w:r>
      <w:bookmarkEnd w:id="9"/>
    </w:p>
    <w:p w14:paraId="6EF4CD7E" w14:textId="77777777" w:rsidR="005E2AE1" w:rsidRPr="00D018B2" w:rsidRDefault="005E2AE1" w:rsidP="005E2AE1">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410"/>
        <w:gridCol w:w="1837"/>
      </w:tblGrid>
      <w:tr w:rsidR="005E2AE1" w14:paraId="73B3801C" w14:textId="77777777" w:rsidTr="005A0AEF">
        <w:trPr>
          <w:trHeight w:val="869"/>
          <w:tblHeader/>
        </w:trPr>
        <w:tc>
          <w:tcPr>
            <w:tcW w:w="1696" w:type="dxa"/>
            <w:shd w:val="clear" w:color="auto" w:fill="D9D9D9" w:themeFill="background1" w:themeFillShade="D9"/>
          </w:tcPr>
          <w:p w14:paraId="407C4C11" w14:textId="77777777" w:rsidR="005E2AE1" w:rsidRPr="00C626C5" w:rsidRDefault="005E2AE1" w:rsidP="00B84931">
            <w:pPr>
              <w:rPr>
                <w:rStyle w:val="markedcontent"/>
                <w:rFonts w:ascii="Arial" w:hAnsi="Arial" w:cs="Arial"/>
                <w:b/>
                <w:bCs/>
                <w:color w:val="000000" w:themeColor="text1"/>
                <w:sz w:val="20"/>
                <w:szCs w:val="20"/>
              </w:rPr>
            </w:pPr>
            <w:bookmarkStart w:id="10" w:name="Title_2"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7B7EF43A" w14:textId="77777777" w:rsidR="005E2AE1" w:rsidRPr="00C626C5" w:rsidRDefault="005E2AE1"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410" w:type="dxa"/>
            <w:shd w:val="clear" w:color="auto" w:fill="D9D9D9" w:themeFill="background1" w:themeFillShade="D9"/>
          </w:tcPr>
          <w:p w14:paraId="506C3CEC" w14:textId="57FF9034" w:rsidR="005E2AE1" w:rsidRPr="00C626C5" w:rsidRDefault="005E2AE1"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EC1189">
              <w:rPr>
                <w:rFonts w:ascii="Arial" w:hAnsi="Arial" w:cs="Arial"/>
                <w:b/>
                <w:bCs/>
                <w:kern w:val="24"/>
                <w:sz w:val="20"/>
                <w:szCs w:val="20"/>
              </w:rPr>
              <w:t>(</w:t>
            </w:r>
            <w:r w:rsidRPr="00C626C5">
              <w:rPr>
                <w:rFonts w:ascii="Arial" w:hAnsi="Arial" w:cs="Arial"/>
                <w:b/>
                <w:bCs/>
                <w:kern w:val="24"/>
                <w:sz w:val="20"/>
                <w:szCs w:val="20"/>
              </w:rPr>
              <w:t>some note large overlaps</w:t>
            </w:r>
            <w:r w:rsidR="00EC1189">
              <w:rPr>
                <w:rFonts w:ascii="Arial" w:hAnsi="Arial" w:cs="Arial"/>
                <w:b/>
                <w:bCs/>
                <w:kern w:val="24"/>
                <w:sz w:val="20"/>
                <w:szCs w:val="20"/>
              </w:rPr>
              <w:t>)</w:t>
            </w:r>
            <w:r w:rsidRPr="00C626C5">
              <w:rPr>
                <w:rFonts w:ascii="Arial" w:hAnsi="Arial" w:cs="Arial"/>
                <w:b/>
                <w:bCs/>
                <w:kern w:val="24"/>
                <w:sz w:val="20"/>
                <w:szCs w:val="20"/>
              </w:rPr>
              <w:t>.</w:t>
            </w:r>
          </w:p>
        </w:tc>
        <w:tc>
          <w:tcPr>
            <w:tcW w:w="1837" w:type="dxa"/>
            <w:shd w:val="clear" w:color="auto" w:fill="D9D9D9" w:themeFill="background1" w:themeFillShade="D9"/>
          </w:tcPr>
          <w:p w14:paraId="6369FA48" w14:textId="77777777" w:rsidR="005E2AE1" w:rsidRPr="00C626C5" w:rsidRDefault="005E2AE1"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10"/>
      <w:tr w:rsidR="0053796E" w14:paraId="68B30EA6" w14:textId="77777777" w:rsidTr="005A0AEF">
        <w:trPr>
          <w:trHeight w:val="1215"/>
        </w:trPr>
        <w:tc>
          <w:tcPr>
            <w:tcW w:w="1696" w:type="dxa"/>
          </w:tcPr>
          <w:p w14:paraId="484697D9" w14:textId="78686CED" w:rsidR="0053796E" w:rsidRPr="0053796E" w:rsidRDefault="0053796E" w:rsidP="0053796E">
            <w:pPr>
              <w:rPr>
                <w:rStyle w:val="markedcontent"/>
                <w:rFonts w:ascii="Arial" w:hAnsi="Arial" w:cs="Arial"/>
                <w:sz w:val="20"/>
                <w:szCs w:val="20"/>
              </w:rPr>
            </w:pPr>
            <w:r w:rsidRPr="0053796E">
              <w:rPr>
                <w:rFonts w:ascii="Arial" w:hAnsi="Arial" w:cs="Arial"/>
                <w:kern w:val="24"/>
                <w:sz w:val="20"/>
                <w:szCs w:val="20"/>
              </w:rPr>
              <w:t>Geelong and the Bellarine</w:t>
            </w:r>
          </w:p>
        </w:tc>
        <w:tc>
          <w:tcPr>
            <w:tcW w:w="3544" w:type="dxa"/>
          </w:tcPr>
          <w:p w14:paraId="573C4C67" w14:textId="1EB5D688" w:rsidR="0053796E" w:rsidRPr="0053796E" w:rsidRDefault="0053796E" w:rsidP="0053796E">
            <w:pPr>
              <w:rPr>
                <w:rStyle w:val="markedcontent"/>
                <w:rFonts w:ascii="Arial" w:hAnsi="Arial" w:cs="Arial"/>
                <w:sz w:val="20"/>
                <w:szCs w:val="20"/>
              </w:rPr>
            </w:pPr>
            <w:r w:rsidRPr="0053796E">
              <w:rPr>
                <w:rFonts w:ascii="Arial" w:hAnsi="Arial" w:cs="Arial"/>
                <w:kern w:val="24"/>
                <w:sz w:val="20"/>
                <w:szCs w:val="20"/>
              </w:rPr>
              <w:t xml:space="preserve">Geelong, Geelong West - Hamlyn Heights, Highton, Lara, Leopold, Newcomb – Moolap, Newtown (Vic.), North Geelong - Bell Park, Clifton Springs, Portarlington, Point Lonsdale – Queenscliff, Charlemont, Corio - Lovely Banks, Grovedale - Mount </w:t>
            </w:r>
            <w:proofErr w:type="spellStart"/>
            <w:r w:rsidRPr="0053796E">
              <w:rPr>
                <w:rFonts w:ascii="Arial" w:hAnsi="Arial" w:cs="Arial"/>
                <w:kern w:val="24"/>
                <w:sz w:val="20"/>
                <w:szCs w:val="20"/>
              </w:rPr>
              <w:t>Duneed</w:t>
            </w:r>
            <w:proofErr w:type="spellEnd"/>
            <w:r w:rsidRPr="0053796E">
              <w:rPr>
                <w:rFonts w:ascii="Arial" w:hAnsi="Arial" w:cs="Arial"/>
                <w:kern w:val="24"/>
                <w:sz w:val="20"/>
                <w:szCs w:val="20"/>
              </w:rPr>
              <w:t>, Norlane, Barwon Heads - Armstrong Creek, Ocean Grove</w:t>
            </w:r>
            <w:r w:rsidR="00A63D3E">
              <w:rPr>
                <w:rFonts w:ascii="Arial" w:hAnsi="Arial" w:cs="Arial"/>
                <w:kern w:val="24"/>
                <w:sz w:val="20"/>
                <w:szCs w:val="20"/>
              </w:rPr>
              <w:t xml:space="preserve">, </w:t>
            </w:r>
            <w:r w:rsidR="003E0F69" w:rsidRPr="003E0F69">
              <w:rPr>
                <w:rFonts w:ascii="Arial" w:hAnsi="Arial" w:cs="Arial"/>
                <w:kern w:val="24"/>
                <w:sz w:val="20"/>
                <w:szCs w:val="20"/>
              </w:rPr>
              <w:t>Bannockburn.</w:t>
            </w:r>
          </w:p>
        </w:tc>
        <w:tc>
          <w:tcPr>
            <w:tcW w:w="2410" w:type="dxa"/>
          </w:tcPr>
          <w:p w14:paraId="3F4BECD3" w14:textId="76746FC4" w:rsidR="0053796E" w:rsidRPr="0053796E" w:rsidRDefault="0053796E" w:rsidP="0053796E">
            <w:pPr>
              <w:rPr>
                <w:rFonts w:ascii="Arial" w:eastAsiaTheme="minorEastAsia" w:hAnsi="Arial" w:cs="Arial"/>
                <w:kern w:val="24"/>
                <w:sz w:val="20"/>
                <w:szCs w:val="20"/>
              </w:rPr>
            </w:pPr>
            <w:r w:rsidRPr="0053796E">
              <w:rPr>
                <w:rFonts w:ascii="Arial" w:hAnsi="Arial" w:cs="Arial"/>
                <w:kern w:val="24"/>
                <w:sz w:val="20"/>
                <w:szCs w:val="20"/>
              </w:rPr>
              <w:t>Greater Geelong, Queenscliff, Golden Plains (large portion also in Ballarat sub-region)</w:t>
            </w:r>
          </w:p>
        </w:tc>
        <w:tc>
          <w:tcPr>
            <w:tcW w:w="1837" w:type="dxa"/>
          </w:tcPr>
          <w:p w14:paraId="5EC93996" w14:textId="6885D02B" w:rsidR="0053796E" w:rsidRPr="0053796E" w:rsidRDefault="0053796E" w:rsidP="0053796E">
            <w:pPr>
              <w:rPr>
                <w:rFonts w:ascii="Arial" w:eastAsiaTheme="minorEastAsia" w:hAnsi="Arial" w:cs="Arial"/>
                <w:kern w:val="24"/>
                <w:sz w:val="20"/>
                <w:szCs w:val="20"/>
              </w:rPr>
            </w:pPr>
            <w:r w:rsidRPr="0053796E">
              <w:rPr>
                <w:rFonts w:ascii="Arial" w:hAnsi="Arial" w:cs="Arial"/>
                <w:kern w:val="24"/>
                <w:sz w:val="20"/>
                <w:szCs w:val="20"/>
              </w:rPr>
              <w:t>Surf Coast</w:t>
            </w:r>
          </w:p>
        </w:tc>
      </w:tr>
    </w:tbl>
    <w:p w14:paraId="09277F2B" w14:textId="775F6181" w:rsidR="00D018B2" w:rsidRPr="005A0AEF" w:rsidRDefault="00D018B2" w:rsidP="007759BC">
      <w:pPr>
        <w:rPr>
          <w:rStyle w:val="markedcontent"/>
          <w:rFonts w:ascii="Arial" w:hAnsi="Arial" w:cs="Arial"/>
          <w:sz w:val="8"/>
          <w:szCs w:val="8"/>
        </w:rPr>
      </w:pPr>
    </w:p>
    <w:p w14:paraId="689608F6" w14:textId="4F80358C" w:rsidR="0053796E" w:rsidRPr="00EE33B3" w:rsidRDefault="0053796E" w:rsidP="0053796E">
      <w:pPr>
        <w:pStyle w:val="Heading2"/>
        <w:rPr>
          <w:rFonts w:ascii="Arial" w:hAnsi="Arial" w:cs="Arial"/>
        </w:rPr>
      </w:pPr>
      <w:bookmarkStart w:id="11" w:name="_Toc167104740"/>
      <w:r>
        <w:rPr>
          <w:rFonts w:ascii="Arial" w:hAnsi="Arial" w:cs="Arial"/>
        </w:rPr>
        <w:t>2.3</w:t>
      </w:r>
      <w:r w:rsidRPr="00EE33B3">
        <w:rPr>
          <w:rFonts w:ascii="Arial" w:hAnsi="Arial" w:cs="Arial"/>
        </w:rPr>
        <w:t xml:space="preserve"> </w:t>
      </w:r>
      <w:r>
        <w:rPr>
          <w:rFonts w:ascii="Arial" w:hAnsi="Arial" w:cs="Arial"/>
        </w:rPr>
        <w:t>Gippsland</w:t>
      </w:r>
      <w:bookmarkEnd w:id="11"/>
    </w:p>
    <w:p w14:paraId="5EE2A32D" w14:textId="77777777" w:rsidR="0053796E" w:rsidRPr="00D018B2" w:rsidRDefault="0053796E" w:rsidP="0053796E">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410"/>
        <w:gridCol w:w="1837"/>
      </w:tblGrid>
      <w:tr w:rsidR="0053796E" w14:paraId="4A461F1D" w14:textId="77777777" w:rsidTr="005A0AEF">
        <w:trPr>
          <w:trHeight w:val="869"/>
          <w:tblHeader/>
        </w:trPr>
        <w:tc>
          <w:tcPr>
            <w:tcW w:w="1696" w:type="dxa"/>
            <w:shd w:val="clear" w:color="auto" w:fill="D9D9D9" w:themeFill="background1" w:themeFillShade="D9"/>
          </w:tcPr>
          <w:p w14:paraId="379ADF13" w14:textId="77777777" w:rsidR="0053796E" w:rsidRPr="00C626C5" w:rsidRDefault="0053796E" w:rsidP="00B84931">
            <w:pPr>
              <w:rPr>
                <w:rStyle w:val="markedcontent"/>
                <w:rFonts w:ascii="Arial" w:hAnsi="Arial" w:cs="Arial"/>
                <w:b/>
                <w:bCs/>
                <w:color w:val="000000" w:themeColor="text1"/>
                <w:sz w:val="20"/>
                <w:szCs w:val="20"/>
              </w:rPr>
            </w:pPr>
            <w:bookmarkStart w:id="12" w:name="Title_3"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4B6C9AB1" w14:textId="77777777" w:rsidR="0053796E" w:rsidRPr="00C626C5" w:rsidRDefault="0053796E"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410" w:type="dxa"/>
            <w:shd w:val="clear" w:color="auto" w:fill="D9D9D9" w:themeFill="background1" w:themeFillShade="D9"/>
          </w:tcPr>
          <w:p w14:paraId="20775A62" w14:textId="44FBC437" w:rsidR="0053796E" w:rsidRPr="00C626C5" w:rsidRDefault="0053796E"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EC1189">
              <w:rPr>
                <w:rFonts w:ascii="Arial" w:hAnsi="Arial" w:cs="Arial"/>
                <w:b/>
                <w:bCs/>
                <w:kern w:val="24"/>
                <w:sz w:val="20"/>
                <w:szCs w:val="20"/>
              </w:rPr>
              <w:t>(</w:t>
            </w:r>
            <w:r w:rsidRPr="00C626C5">
              <w:rPr>
                <w:rFonts w:ascii="Arial" w:hAnsi="Arial" w:cs="Arial"/>
                <w:b/>
                <w:bCs/>
                <w:kern w:val="24"/>
                <w:sz w:val="20"/>
                <w:szCs w:val="20"/>
              </w:rPr>
              <w:t>some note large overlaps</w:t>
            </w:r>
            <w:r w:rsidR="00EC1189">
              <w:rPr>
                <w:rFonts w:ascii="Arial" w:hAnsi="Arial" w:cs="Arial"/>
                <w:b/>
                <w:bCs/>
                <w:kern w:val="24"/>
                <w:sz w:val="20"/>
                <w:szCs w:val="20"/>
              </w:rPr>
              <w:t>)</w:t>
            </w:r>
            <w:r w:rsidRPr="00C626C5">
              <w:rPr>
                <w:rFonts w:ascii="Arial" w:hAnsi="Arial" w:cs="Arial"/>
                <w:b/>
                <w:bCs/>
                <w:kern w:val="24"/>
                <w:sz w:val="20"/>
                <w:szCs w:val="20"/>
              </w:rPr>
              <w:t>.</w:t>
            </w:r>
          </w:p>
        </w:tc>
        <w:tc>
          <w:tcPr>
            <w:tcW w:w="1837" w:type="dxa"/>
            <w:shd w:val="clear" w:color="auto" w:fill="D9D9D9" w:themeFill="background1" w:themeFillShade="D9"/>
          </w:tcPr>
          <w:p w14:paraId="1DD33287" w14:textId="77777777" w:rsidR="0053796E" w:rsidRPr="00C626C5" w:rsidRDefault="0053796E"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12"/>
      <w:tr w:rsidR="00D45BC7" w14:paraId="5B15BDCA" w14:textId="77777777" w:rsidTr="005A0AEF">
        <w:trPr>
          <w:trHeight w:val="2195"/>
        </w:trPr>
        <w:tc>
          <w:tcPr>
            <w:tcW w:w="1696" w:type="dxa"/>
          </w:tcPr>
          <w:p w14:paraId="7F246C9B" w14:textId="02A38049" w:rsidR="00D45BC7" w:rsidRPr="00D45BC7" w:rsidRDefault="00D45BC7" w:rsidP="00D45BC7">
            <w:pPr>
              <w:rPr>
                <w:rStyle w:val="markedcontent"/>
                <w:rFonts w:ascii="Arial" w:hAnsi="Arial" w:cs="Arial"/>
                <w:sz w:val="20"/>
                <w:szCs w:val="20"/>
              </w:rPr>
            </w:pPr>
            <w:r w:rsidRPr="00D45BC7">
              <w:rPr>
                <w:rFonts w:ascii="Arial" w:hAnsi="Arial" w:cs="Arial"/>
                <w:kern w:val="24"/>
                <w:sz w:val="20"/>
                <w:szCs w:val="20"/>
              </w:rPr>
              <w:t>Gippsland</w:t>
            </w:r>
          </w:p>
        </w:tc>
        <w:tc>
          <w:tcPr>
            <w:tcW w:w="3544" w:type="dxa"/>
          </w:tcPr>
          <w:p w14:paraId="336764AE" w14:textId="3A87BA15" w:rsidR="00D45BC7" w:rsidRPr="00D45BC7" w:rsidRDefault="00D45BC7" w:rsidP="00D45BC7">
            <w:pPr>
              <w:rPr>
                <w:rStyle w:val="markedcontent"/>
                <w:rFonts w:ascii="Arial" w:hAnsi="Arial" w:cs="Arial"/>
                <w:sz w:val="20"/>
                <w:szCs w:val="20"/>
              </w:rPr>
            </w:pPr>
            <w:r w:rsidRPr="00D45BC7">
              <w:rPr>
                <w:rFonts w:ascii="Arial" w:hAnsi="Arial" w:cs="Arial"/>
                <w:kern w:val="24"/>
                <w:sz w:val="20"/>
                <w:szCs w:val="20"/>
              </w:rPr>
              <w:t xml:space="preserve">Drouin, Mount Baw </w:t>
            </w:r>
            <w:proofErr w:type="spellStart"/>
            <w:r w:rsidRPr="00D45BC7">
              <w:rPr>
                <w:rFonts w:ascii="Arial" w:hAnsi="Arial" w:cs="Arial"/>
                <w:kern w:val="24"/>
                <w:sz w:val="20"/>
                <w:szCs w:val="20"/>
              </w:rPr>
              <w:t>Baw</w:t>
            </w:r>
            <w:proofErr w:type="spellEnd"/>
            <w:r w:rsidRPr="00D45BC7">
              <w:rPr>
                <w:rFonts w:ascii="Arial" w:hAnsi="Arial" w:cs="Arial"/>
                <w:kern w:val="24"/>
                <w:sz w:val="20"/>
                <w:szCs w:val="20"/>
              </w:rPr>
              <w:t xml:space="preserve"> Region, Trafalgar (Vic.), Warragul, Foster, Korumburra, Leongatha, Wilsons Promontory, Churchill, Moe – Newborough, Morwell, Yallourn North – Glengarry, Alps – West, Longford - Loch Sport, Maffra, Rosedale, Sale, Yarram, Traralgon – East, Traralgon – West</w:t>
            </w:r>
          </w:p>
        </w:tc>
        <w:tc>
          <w:tcPr>
            <w:tcW w:w="2410" w:type="dxa"/>
          </w:tcPr>
          <w:p w14:paraId="208E301E" w14:textId="3DA8C5E8" w:rsidR="00D45BC7" w:rsidRPr="00D45BC7" w:rsidRDefault="00D45BC7" w:rsidP="00D45BC7">
            <w:pPr>
              <w:rPr>
                <w:rFonts w:ascii="Arial" w:eastAsiaTheme="minorEastAsia" w:hAnsi="Arial" w:cs="Arial"/>
                <w:kern w:val="24"/>
                <w:sz w:val="20"/>
                <w:szCs w:val="20"/>
              </w:rPr>
            </w:pPr>
            <w:r w:rsidRPr="00D45BC7">
              <w:rPr>
                <w:rFonts w:ascii="Arial" w:hAnsi="Arial" w:cs="Arial"/>
                <w:kern w:val="24"/>
                <w:sz w:val="20"/>
                <w:szCs w:val="20"/>
              </w:rPr>
              <w:t xml:space="preserve">Wellington, Baw </w:t>
            </w:r>
            <w:proofErr w:type="spellStart"/>
            <w:r w:rsidRPr="00D45BC7">
              <w:rPr>
                <w:rFonts w:ascii="Arial" w:hAnsi="Arial" w:cs="Arial"/>
                <w:kern w:val="24"/>
                <w:sz w:val="20"/>
                <w:szCs w:val="20"/>
              </w:rPr>
              <w:t>Baw</w:t>
            </w:r>
            <w:proofErr w:type="spellEnd"/>
            <w:r w:rsidRPr="00D45BC7">
              <w:rPr>
                <w:rFonts w:ascii="Arial" w:hAnsi="Arial" w:cs="Arial"/>
                <w:kern w:val="24"/>
                <w:sz w:val="20"/>
                <w:szCs w:val="20"/>
              </w:rPr>
              <w:t>, Latrobe, South Gippsland</w:t>
            </w:r>
          </w:p>
        </w:tc>
        <w:tc>
          <w:tcPr>
            <w:tcW w:w="1837" w:type="dxa"/>
          </w:tcPr>
          <w:p w14:paraId="09D8BEA0" w14:textId="08CBA0B3" w:rsidR="00D45BC7" w:rsidRPr="00D45BC7" w:rsidRDefault="00D45BC7" w:rsidP="00D45BC7">
            <w:pPr>
              <w:rPr>
                <w:rFonts w:ascii="Arial" w:eastAsiaTheme="minorEastAsia" w:hAnsi="Arial" w:cs="Arial"/>
                <w:kern w:val="24"/>
                <w:sz w:val="20"/>
                <w:szCs w:val="20"/>
              </w:rPr>
            </w:pPr>
            <w:r w:rsidRPr="00D45BC7">
              <w:rPr>
                <w:rFonts w:ascii="Arial" w:hAnsi="Arial" w:cs="Arial"/>
                <w:kern w:val="24"/>
                <w:sz w:val="20"/>
                <w:szCs w:val="20"/>
              </w:rPr>
              <w:t>Bass Coast</w:t>
            </w:r>
            <w:r w:rsidRPr="00D45BC7">
              <w:rPr>
                <w:rFonts w:ascii="Arial" w:hAnsi="Arial" w:cs="Arial"/>
                <w:i/>
                <w:iCs/>
                <w:kern w:val="24"/>
                <w:sz w:val="20"/>
                <w:szCs w:val="20"/>
              </w:rPr>
              <w:t xml:space="preserve">, </w:t>
            </w:r>
            <w:r w:rsidRPr="00D45BC7">
              <w:rPr>
                <w:rFonts w:ascii="Arial" w:hAnsi="Arial" w:cs="Arial"/>
                <w:kern w:val="24"/>
                <w:sz w:val="20"/>
                <w:szCs w:val="20"/>
              </w:rPr>
              <w:t>East Gippsland</w:t>
            </w:r>
          </w:p>
        </w:tc>
      </w:tr>
      <w:tr w:rsidR="00D45BC7" w14:paraId="7843FE62" w14:textId="77777777" w:rsidTr="005A0AEF">
        <w:trPr>
          <w:trHeight w:val="838"/>
        </w:trPr>
        <w:tc>
          <w:tcPr>
            <w:tcW w:w="1696" w:type="dxa"/>
          </w:tcPr>
          <w:p w14:paraId="7B30CDCC" w14:textId="06E0A276" w:rsidR="00D45BC7" w:rsidRPr="00D45BC7" w:rsidRDefault="00D45BC7" w:rsidP="00D45BC7">
            <w:pPr>
              <w:rPr>
                <w:rFonts w:ascii="Arial" w:hAnsi="Arial" w:cs="Arial"/>
                <w:kern w:val="24"/>
                <w:sz w:val="20"/>
                <w:szCs w:val="20"/>
              </w:rPr>
            </w:pPr>
            <w:r w:rsidRPr="00D45BC7">
              <w:rPr>
                <w:rFonts w:ascii="Arial" w:hAnsi="Arial" w:cs="Arial"/>
                <w:kern w:val="24"/>
                <w:sz w:val="20"/>
                <w:szCs w:val="20"/>
              </w:rPr>
              <w:t>Lakes</w:t>
            </w:r>
          </w:p>
        </w:tc>
        <w:tc>
          <w:tcPr>
            <w:tcW w:w="3544" w:type="dxa"/>
          </w:tcPr>
          <w:p w14:paraId="1A53F3C9" w14:textId="72C53B84" w:rsidR="00D45BC7" w:rsidRPr="00D45BC7" w:rsidRDefault="00D45BC7" w:rsidP="00D45BC7">
            <w:pPr>
              <w:rPr>
                <w:rFonts w:ascii="Arial" w:hAnsi="Arial" w:cs="Arial"/>
                <w:kern w:val="24"/>
                <w:sz w:val="20"/>
                <w:szCs w:val="20"/>
              </w:rPr>
            </w:pPr>
            <w:r w:rsidRPr="00D45BC7">
              <w:rPr>
                <w:rFonts w:ascii="Arial" w:hAnsi="Arial" w:cs="Arial"/>
                <w:kern w:val="24"/>
                <w:sz w:val="20"/>
                <w:szCs w:val="20"/>
              </w:rPr>
              <w:t>Alps – East, Bairnsdale, Bruthen – Omeo, Lake King, Lakes Entrance, Orbost, Paynesville</w:t>
            </w:r>
          </w:p>
        </w:tc>
        <w:tc>
          <w:tcPr>
            <w:tcW w:w="2410" w:type="dxa"/>
          </w:tcPr>
          <w:p w14:paraId="21BC366B" w14:textId="13892F11" w:rsidR="00D45BC7" w:rsidRPr="00D45BC7" w:rsidRDefault="00D45BC7" w:rsidP="00D45BC7">
            <w:pPr>
              <w:rPr>
                <w:rFonts w:ascii="Arial" w:hAnsi="Arial" w:cs="Arial"/>
                <w:kern w:val="24"/>
                <w:sz w:val="20"/>
                <w:szCs w:val="20"/>
              </w:rPr>
            </w:pPr>
            <w:r w:rsidRPr="00D45BC7">
              <w:rPr>
                <w:rFonts w:ascii="Arial" w:hAnsi="Arial" w:cs="Arial"/>
                <w:kern w:val="24"/>
                <w:sz w:val="20"/>
                <w:szCs w:val="20"/>
              </w:rPr>
              <w:t>East Gippsland</w:t>
            </w:r>
          </w:p>
        </w:tc>
        <w:tc>
          <w:tcPr>
            <w:tcW w:w="1837" w:type="dxa"/>
          </w:tcPr>
          <w:p w14:paraId="4C807CE3" w14:textId="10DF5940" w:rsidR="00D45BC7" w:rsidRPr="00D45BC7" w:rsidRDefault="00D45BC7" w:rsidP="00D45BC7">
            <w:pPr>
              <w:rPr>
                <w:rFonts w:ascii="Arial" w:hAnsi="Arial" w:cs="Arial"/>
                <w:kern w:val="24"/>
                <w:sz w:val="20"/>
                <w:szCs w:val="20"/>
              </w:rPr>
            </w:pPr>
            <w:r w:rsidRPr="00D45BC7">
              <w:rPr>
                <w:rFonts w:ascii="Arial" w:hAnsi="Arial" w:cs="Arial"/>
                <w:kern w:val="24"/>
                <w:sz w:val="20"/>
                <w:szCs w:val="20"/>
              </w:rPr>
              <w:t>Wellington </w:t>
            </w:r>
          </w:p>
        </w:tc>
      </w:tr>
    </w:tbl>
    <w:p w14:paraId="6C1EDB07" w14:textId="798BA567" w:rsidR="00D71E20" w:rsidRPr="003A6D9D" w:rsidRDefault="00D71E20" w:rsidP="0053796E">
      <w:pPr>
        <w:rPr>
          <w:rStyle w:val="markedcontent"/>
          <w:rFonts w:ascii="Arial" w:hAnsi="Arial" w:cs="Arial"/>
          <w:sz w:val="8"/>
          <w:szCs w:val="8"/>
        </w:rPr>
      </w:pPr>
    </w:p>
    <w:p w14:paraId="2F7FF8F4" w14:textId="7DBEF93A" w:rsidR="00D45BC7" w:rsidRDefault="00D45BC7" w:rsidP="00D45BC7">
      <w:pPr>
        <w:pStyle w:val="Heading2"/>
        <w:rPr>
          <w:rFonts w:ascii="Arial" w:hAnsi="Arial" w:cs="Arial"/>
        </w:rPr>
      </w:pPr>
      <w:bookmarkStart w:id="13" w:name="_Toc167104741"/>
      <w:r>
        <w:rPr>
          <w:rFonts w:ascii="Arial" w:hAnsi="Arial" w:cs="Arial"/>
        </w:rPr>
        <w:t>2.4</w:t>
      </w:r>
      <w:r w:rsidRPr="00EE33B3">
        <w:rPr>
          <w:rFonts w:ascii="Arial" w:hAnsi="Arial" w:cs="Arial"/>
        </w:rPr>
        <w:t xml:space="preserve"> </w:t>
      </w:r>
      <w:r>
        <w:rPr>
          <w:rFonts w:ascii="Arial" w:hAnsi="Arial" w:cs="Arial"/>
        </w:rPr>
        <w:t>Ballarat</w:t>
      </w:r>
      <w:bookmarkEnd w:id="13"/>
    </w:p>
    <w:p w14:paraId="74BCFB18" w14:textId="77777777" w:rsidR="003A6D9D" w:rsidRPr="003A6D9D" w:rsidRDefault="003A6D9D" w:rsidP="003A6D9D">
      <w:pPr>
        <w:rPr>
          <w:sz w:val="8"/>
          <w:szCs w:val="8"/>
        </w:rPr>
      </w:pPr>
    </w:p>
    <w:tbl>
      <w:tblPr>
        <w:tblStyle w:val="TableGrid"/>
        <w:tblW w:w="0" w:type="auto"/>
        <w:tblLook w:val="04A0" w:firstRow="1" w:lastRow="0" w:firstColumn="1" w:lastColumn="0" w:noHBand="0" w:noVBand="1"/>
      </w:tblPr>
      <w:tblGrid>
        <w:gridCol w:w="1696"/>
        <w:gridCol w:w="3544"/>
        <w:gridCol w:w="2410"/>
        <w:gridCol w:w="1837"/>
      </w:tblGrid>
      <w:tr w:rsidR="00D45BC7" w14:paraId="77FBE0E8" w14:textId="77777777" w:rsidTr="005A0AEF">
        <w:trPr>
          <w:trHeight w:val="869"/>
          <w:tblHeader/>
        </w:trPr>
        <w:tc>
          <w:tcPr>
            <w:tcW w:w="1696" w:type="dxa"/>
            <w:shd w:val="clear" w:color="auto" w:fill="D9D9D9" w:themeFill="background1" w:themeFillShade="D9"/>
          </w:tcPr>
          <w:p w14:paraId="1DB14DC2" w14:textId="77777777" w:rsidR="00D45BC7" w:rsidRPr="00C626C5" w:rsidRDefault="00D45BC7" w:rsidP="00B84931">
            <w:pPr>
              <w:rPr>
                <w:rStyle w:val="markedcontent"/>
                <w:rFonts w:ascii="Arial" w:hAnsi="Arial" w:cs="Arial"/>
                <w:b/>
                <w:bCs/>
                <w:color w:val="000000" w:themeColor="text1"/>
                <w:sz w:val="20"/>
                <w:szCs w:val="20"/>
              </w:rPr>
            </w:pPr>
            <w:bookmarkStart w:id="14" w:name="Title_4"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3600C2D9" w14:textId="77777777" w:rsidR="00D45BC7" w:rsidRPr="00C626C5" w:rsidRDefault="00D45BC7"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410" w:type="dxa"/>
            <w:shd w:val="clear" w:color="auto" w:fill="D9D9D9" w:themeFill="background1" w:themeFillShade="D9"/>
          </w:tcPr>
          <w:p w14:paraId="563FE196" w14:textId="5EE310D8" w:rsidR="00D45BC7" w:rsidRPr="00C626C5" w:rsidRDefault="00D45BC7"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EC1189">
              <w:rPr>
                <w:rFonts w:ascii="Arial" w:hAnsi="Arial" w:cs="Arial"/>
                <w:b/>
                <w:bCs/>
                <w:kern w:val="24"/>
                <w:sz w:val="20"/>
                <w:szCs w:val="20"/>
              </w:rPr>
              <w:t>(</w:t>
            </w:r>
            <w:r w:rsidRPr="00C626C5">
              <w:rPr>
                <w:rFonts w:ascii="Arial" w:hAnsi="Arial" w:cs="Arial"/>
                <w:b/>
                <w:bCs/>
                <w:kern w:val="24"/>
                <w:sz w:val="20"/>
                <w:szCs w:val="20"/>
              </w:rPr>
              <w:t>some note large overlaps</w:t>
            </w:r>
            <w:r w:rsidR="00EC1189">
              <w:rPr>
                <w:rFonts w:ascii="Arial" w:hAnsi="Arial" w:cs="Arial"/>
                <w:b/>
                <w:bCs/>
                <w:kern w:val="24"/>
                <w:sz w:val="20"/>
                <w:szCs w:val="20"/>
              </w:rPr>
              <w:t>)</w:t>
            </w:r>
            <w:r w:rsidRPr="00C626C5">
              <w:rPr>
                <w:rFonts w:ascii="Arial" w:hAnsi="Arial" w:cs="Arial"/>
                <w:b/>
                <w:bCs/>
                <w:kern w:val="24"/>
                <w:sz w:val="20"/>
                <w:szCs w:val="20"/>
              </w:rPr>
              <w:t>.</w:t>
            </w:r>
          </w:p>
        </w:tc>
        <w:tc>
          <w:tcPr>
            <w:tcW w:w="1837" w:type="dxa"/>
            <w:shd w:val="clear" w:color="auto" w:fill="D9D9D9" w:themeFill="background1" w:themeFillShade="D9"/>
          </w:tcPr>
          <w:p w14:paraId="6BBE20C4" w14:textId="77777777" w:rsidR="00D45BC7" w:rsidRPr="00C626C5" w:rsidRDefault="00D45BC7"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14"/>
      <w:tr w:rsidR="00D71E20" w14:paraId="6A9FB991" w14:textId="77777777" w:rsidTr="005A0AEF">
        <w:trPr>
          <w:trHeight w:val="1755"/>
        </w:trPr>
        <w:tc>
          <w:tcPr>
            <w:tcW w:w="1696" w:type="dxa"/>
          </w:tcPr>
          <w:p w14:paraId="14F01F17" w14:textId="3A48581B" w:rsidR="00D71E20" w:rsidRPr="00D71E20" w:rsidRDefault="00D71E20" w:rsidP="00D71E20">
            <w:pPr>
              <w:rPr>
                <w:rStyle w:val="markedcontent"/>
                <w:rFonts w:ascii="Arial" w:hAnsi="Arial" w:cs="Arial"/>
                <w:sz w:val="20"/>
                <w:szCs w:val="20"/>
              </w:rPr>
            </w:pPr>
            <w:r w:rsidRPr="00D71E20">
              <w:rPr>
                <w:rFonts w:ascii="Arial" w:hAnsi="Arial" w:cs="Arial"/>
                <w:kern w:val="24"/>
                <w:sz w:val="20"/>
                <w:szCs w:val="20"/>
              </w:rPr>
              <w:t>Ballarat</w:t>
            </w:r>
          </w:p>
        </w:tc>
        <w:tc>
          <w:tcPr>
            <w:tcW w:w="3544" w:type="dxa"/>
          </w:tcPr>
          <w:p w14:paraId="5AE5841B" w14:textId="0468DC87" w:rsidR="00D71E20" w:rsidRPr="00D71E20" w:rsidRDefault="00D71E20" w:rsidP="00D71E20">
            <w:pPr>
              <w:rPr>
                <w:rStyle w:val="markedcontent"/>
                <w:rFonts w:ascii="Arial" w:hAnsi="Arial" w:cs="Arial"/>
                <w:sz w:val="20"/>
                <w:szCs w:val="20"/>
              </w:rPr>
            </w:pPr>
            <w:r w:rsidRPr="00D71E20">
              <w:rPr>
                <w:rFonts w:ascii="Arial" w:hAnsi="Arial" w:cs="Arial"/>
                <w:kern w:val="24"/>
                <w:sz w:val="20"/>
                <w:szCs w:val="20"/>
              </w:rPr>
              <w:t xml:space="preserve">Alfredton, Ballarat, Buninyong, Delacombe, </w:t>
            </w:r>
            <w:proofErr w:type="spellStart"/>
            <w:r w:rsidRPr="00D71E20">
              <w:rPr>
                <w:rFonts w:ascii="Arial" w:hAnsi="Arial" w:cs="Arial"/>
                <w:kern w:val="24"/>
                <w:sz w:val="20"/>
                <w:szCs w:val="20"/>
              </w:rPr>
              <w:t>Smythes</w:t>
            </w:r>
            <w:proofErr w:type="spellEnd"/>
            <w:r w:rsidRPr="00D71E20">
              <w:rPr>
                <w:rFonts w:ascii="Arial" w:hAnsi="Arial" w:cs="Arial"/>
                <w:kern w:val="24"/>
                <w:sz w:val="20"/>
                <w:szCs w:val="20"/>
              </w:rPr>
              <w:t xml:space="preserve"> Creek, Wendouree - Miners Rest, Avoca, Beaufort, Golden Plains – North, Ballarat East – Warrenheip, Ballarat North – Invermay, Canadian - Mount Clear, Sebastopol - Redan</w:t>
            </w:r>
          </w:p>
        </w:tc>
        <w:tc>
          <w:tcPr>
            <w:tcW w:w="2410" w:type="dxa"/>
          </w:tcPr>
          <w:p w14:paraId="3209D5FA" w14:textId="370A9504" w:rsidR="00D71E20" w:rsidRPr="00D71E20" w:rsidRDefault="00D71E20" w:rsidP="00D71E20">
            <w:pPr>
              <w:rPr>
                <w:rFonts w:ascii="Arial" w:eastAsiaTheme="minorEastAsia" w:hAnsi="Arial" w:cs="Arial"/>
                <w:kern w:val="24"/>
                <w:sz w:val="20"/>
                <w:szCs w:val="20"/>
              </w:rPr>
            </w:pPr>
            <w:r w:rsidRPr="00D71E20">
              <w:rPr>
                <w:rFonts w:ascii="Arial" w:hAnsi="Arial" w:cs="Arial"/>
                <w:kern w:val="24"/>
                <w:sz w:val="20"/>
                <w:szCs w:val="20"/>
              </w:rPr>
              <w:t>Ballarat (large portion also in Spa Country</w:t>
            </w:r>
            <w:r w:rsidR="00074C27">
              <w:rPr>
                <w:rFonts w:ascii="Arial" w:hAnsi="Arial" w:cs="Arial"/>
                <w:kern w:val="24"/>
                <w:sz w:val="20"/>
                <w:szCs w:val="20"/>
              </w:rPr>
              <w:t>)</w:t>
            </w:r>
            <w:r w:rsidRPr="00D71E20">
              <w:rPr>
                <w:rFonts w:ascii="Arial" w:hAnsi="Arial" w:cs="Arial"/>
                <w:kern w:val="24"/>
                <w:sz w:val="20"/>
                <w:szCs w:val="20"/>
              </w:rPr>
              <w:t>, Golden Plains (large portion also in Geelong and the Bellarine), Pyrenees</w:t>
            </w:r>
          </w:p>
        </w:tc>
        <w:tc>
          <w:tcPr>
            <w:tcW w:w="1837" w:type="dxa"/>
          </w:tcPr>
          <w:p w14:paraId="3E62AD50" w14:textId="5E87EDD9" w:rsidR="00D71E20" w:rsidRPr="00D71E20" w:rsidRDefault="00D71E20" w:rsidP="00D71E20">
            <w:pPr>
              <w:rPr>
                <w:rFonts w:ascii="Arial" w:eastAsiaTheme="minorEastAsia" w:hAnsi="Arial" w:cs="Arial"/>
                <w:kern w:val="24"/>
                <w:sz w:val="20"/>
                <w:szCs w:val="20"/>
              </w:rPr>
            </w:pPr>
            <w:r w:rsidRPr="00D71E20">
              <w:rPr>
                <w:rFonts w:ascii="Arial" w:hAnsi="Arial" w:cs="Arial"/>
                <w:kern w:val="24"/>
                <w:sz w:val="20"/>
                <w:szCs w:val="20"/>
              </w:rPr>
              <w:t>Ararat, Hepburn, Moorabool</w:t>
            </w:r>
          </w:p>
        </w:tc>
      </w:tr>
    </w:tbl>
    <w:p w14:paraId="024ED7E5" w14:textId="77777777" w:rsidR="00D71E20" w:rsidRDefault="00D71E20" w:rsidP="00D71E20"/>
    <w:p w14:paraId="6A3FD159" w14:textId="212F3745" w:rsidR="00D71E20" w:rsidRPr="00EE33B3" w:rsidRDefault="00D71E20" w:rsidP="00D71E20">
      <w:pPr>
        <w:pStyle w:val="Heading2"/>
        <w:rPr>
          <w:rFonts w:ascii="Arial" w:hAnsi="Arial" w:cs="Arial"/>
        </w:rPr>
      </w:pPr>
      <w:bookmarkStart w:id="15" w:name="_Toc167104742"/>
      <w:r>
        <w:rPr>
          <w:rFonts w:ascii="Arial" w:hAnsi="Arial" w:cs="Arial"/>
        </w:rPr>
        <w:lastRenderedPageBreak/>
        <w:t>2.5</w:t>
      </w:r>
      <w:r w:rsidRPr="00EE33B3">
        <w:rPr>
          <w:rFonts w:ascii="Arial" w:hAnsi="Arial" w:cs="Arial"/>
        </w:rPr>
        <w:t xml:space="preserve"> </w:t>
      </w:r>
      <w:r>
        <w:rPr>
          <w:rFonts w:ascii="Arial" w:hAnsi="Arial" w:cs="Arial"/>
        </w:rPr>
        <w:t>Bendigo</w:t>
      </w:r>
      <w:bookmarkEnd w:id="15"/>
    </w:p>
    <w:p w14:paraId="50CEB9BA" w14:textId="77777777" w:rsidR="00D45BC7" w:rsidRPr="00D71E20" w:rsidRDefault="00D45BC7" w:rsidP="00D71E20">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268"/>
        <w:gridCol w:w="1979"/>
      </w:tblGrid>
      <w:tr w:rsidR="00D71E20" w:rsidRPr="00C626C5" w14:paraId="0EBE6DF4" w14:textId="77777777" w:rsidTr="005A0AEF">
        <w:trPr>
          <w:trHeight w:val="869"/>
          <w:tblHeader/>
        </w:trPr>
        <w:tc>
          <w:tcPr>
            <w:tcW w:w="1696" w:type="dxa"/>
            <w:shd w:val="clear" w:color="auto" w:fill="D9D9D9" w:themeFill="background1" w:themeFillShade="D9"/>
          </w:tcPr>
          <w:p w14:paraId="4F67B8B9" w14:textId="77777777" w:rsidR="00D71E20" w:rsidRPr="00C626C5" w:rsidRDefault="00D71E20" w:rsidP="00B84931">
            <w:pPr>
              <w:rPr>
                <w:rStyle w:val="markedcontent"/>
                <w:rFonts w:ascii="Arial" w:hAnsi="Arial" w:cs="Arial"/>
                <w:b/>
                <w:bCs/>
                <w:color w:val="000000" w:themeColor="text1"/>
                <w:sz w:val="20"/>
                <w:szCs w:val="20"/>
              </w:rPr>
            </w:pPr>
            <w:bookmarkStart w:id="16" w:name="Title_5"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59266354" w14:textId="77777777" w:rsidR="00D71E20" w:rsidRPr="00C626C5" w:rsidRDefault="00D71E20"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30BD6A5A" w14:textId="31B7A2FD" w:rsidR="00D71E20" w:rsidRPr="00C626C5" w:rsidRDefault="00D71E20"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FF2C48">
              <w:rPr>
                <w:rFonts w:ascii="Arial" w:hAnsi="Arial" w:cs="Arial"/>
                <w:b/>
                <w:bCs/>
                <w:kern w:val="24"/>
                <w:sz w:val="20"/>
                <w:szCs w:val="20"/>
              </w:rPr>
              <w:t>(</w:t>
            </w:r>
            <w:r w:rsidRPr="00C626C5">
              <w:rPr>
                <w:rFonts w:ascii="Arial" w:hAnsi="Arial" w:cs="Arial"/>
                <w:b/>
                <w:bCs/>
                <w:kern w:val="24"/>
                <w:sz w:val="20"/>
                <w:szCs w:val="20"/>
              </w:rPr>
              <w:t>some note large overlaps</w:t>
            </w:r>
            <w:r w:rsidR="00FF2C48">
              <w:rPr>
                <w:rFonts w:ascii="Arial" w:hAnsi="Arial" w:cs="Arial"/>
                <w:b/>
                <w:bCs/>
                <w:kern w:val="24"/>
                <w:sz w:val="20"/>
                <w:szCs w:val="20"/>
              </w:rPr>
              <w:t>)</w:t>
            </w:r>
            <w:r w:rsidRPr="00C626C5">
              <w:rPr>
                <w:rFonts w:ascii="Arial" w:hAnsi="Arial" w:cs="Arial"/>
                <w:b/>
                <w:bCs/>
                <w:kern w:val="24"/>
                <w:sz w:val="20"/>
                <w:szCs w:val="20"/>
              </w:rPr>
              <w:t>.</w:t>
            </w:r>
          </w:p>
        </w:tc>
        <w:tc>
          <w:tcPr>
            <w:tcW w:w="1979" w:type="dxa"/>
            <w:shd w:val="clear" w:color="auto" w:fill="D9D9D9" w:themeFill="background1" w:themeFillShade="D9"/>
          </w:tcPr>
          <w:p w14:paraId="6DA5DA8E" w14:textId="77777777" w:rsidR="00D71E20" w:rsidRPr="00C626C5" w:rsidRDefault="00D71E20"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16"/>
      <w:tr w:rsidR="00B520AD" w:rsidRPr="00D71E20" w14:paraId="4DF2992A" w14:textId="77777777" w:rsidTr="005A0AEF">
        <w:trPr>
          <w:trHeight w:val="2522"/>
        </w:trPr>
        <w:tc>
          <w:tcPr>
            <w:tcW w:w="1696" w:type="dxa"/>
          </w:tcPr>
          <w:p w14:paraId="3A8CE090" w14:textId="4FD2CD0B" w:rsidR="00B520AD" w:rsidRPr="00B520AD" w:rsidRDefault="00B520AD" w:rsidP="00B520AD">
            <w:pPr>
              <w:rPr>
                <w:rStyle w:val="markedcontent"/>
                <w:rFonts w:ascii="Arial" w:hAnsi="Arial" w:cs="Arial"/>
                <w:sz w:val="20"/>
                <w:szCs w:val="20"/>
              </w:rPr>
            </w:pPr>
            <w:r w:rsidRPr="00B520AD">
              <w:rPr>
                <w:rFonts w:ascii="Arial" w:hAnsi="Arial" w:cs="Arial"/>
                <w:kern w:val="24"/>
                <w:sz w:val="20"/>
                <w:szCs w:val="20"/>
              </w:rPr>
              <w:t>Bendigo Loddon</w:t>
            </w:r>
          </w:p>
        </w:tc>
        <w:tc>
          <w:tcPr>
            <w:tcW w:w="3544" w:type="dxa"/>
          </w:tcPr>
          <w:p w14:paraId="498FD39F" w14:textId="57D65386" w:rsidR="00B520AD" w:rsidRPr="00B520AD" w:rsidRDefault="00B520AD" w:rsidP="00B520AD">
            <w:pPr>
              <w:rPr>
                <w:rStyle w:val="markedcontent"/>
                <w:rFonts w:ascii="Arial" w:hAnsi="Arial" w:cs="Arial"/>
                <w:sz w:val="20"/>
                <w:szCs w:val="20"/>
              </w:rPr>
            </w:pPr>
            <w:r w:rsidRPr="00B520AD">
              <w:rPr>
                <w:rFonts w:ascii="Arial" w:hAnsi="Arial" w:cs="Arial"/>
                <w:kern w:val="24"/>
                <w:sz w:val="20"/>
                <w:szCs w:val="20"/>
              </w:rPr>
              <w:t>Maryborough (Vic.), Surrounds, Bendigo, California Gully – Eaglehawk, East Bendigo – Kennington, Flora Hill - Spring Gully, Kangaroo Flat - Golden Square, Maiden Gully, Strathfieldsaye, White Hills – Ascot, Bendigo Region – South, Castlemaine, Castlemaine Surrounds, Heathcote, Bendigo Surrounds – North, Loddon</w:t>
            </w:r>
          </w:p>
        </w:tc>
        <w:tc>
          <w:tcPr>
            <w:tcW w:w="2268" w:type="dxa"/>
          </w:tcPr>
          <w:p w14:paraId="2DB65667" w14:textId="7B7A6425" w:rsidR="00B520AD" w:rsidRPr="00B520AD" w:rsidRDefault="00B520AD" w:rsidP="00B520AD">
            <w:pPr>
              <w:rPr>
                <w:rFonts w:ascii="Arial" w:eastAsiaTheme="minorEastAsia" w:hAnsi="Arial" w:cs="Arial"/>
                <w:kern w:val="24"/>
                <w:sz w:val="20"/>
                <w:szCs w:val="20"/>
              </w:rPr>
            </w:pPr>
            <w:r w:rsidRPr="00B520AD">
              <w:rPr>
                <w:rFonts w:ascii="Arial" w:hAnsi="Arial" w:cs="Arial"/>
                <w:kern w:val="24"/>
                <w:sz w:val="20"/>
                <w:szCs w:val="20"/>
              </w:rPr>
              <w:t>Greater Bendigo, Loddon, Central Goldfields, Mount Alexander</w:t>
            </w:r>
          </w:p>
        </w:tc>
        <w:tc>
          <w:tcPr>
            <w:tcW w:w="1979" w:type="dxa"/>
          </w:tcPr>
          <w:p w14:paraId="471D6683" w14:textId="60E0420A" w:rsidR="00B520AD" w:rsidRPr="00B520AD" w:rsidRDefault="00B520AD" w:rsidP="00B520AD">
            <w:pPr>
              <w:rPr>
                <w:rFonts w:ascii="Arial" w:eastAsiaTheme="minorEastAsia" w:hAnsi="Arial" w:cs="Arial"/>
                <w:kern w:val="24"/>
                <w:sz w:val="20"/>
                <w:szCs w:val="20"/>
              </w:rPr>
            </w:pPr>
            <w:r>
              <w:rPr>
                <w:rFonts w:ascii="Arial" w:eastAsiaTheme="minorEastAsia" w:hAnsi="Arial" w:cs="Arial"/>
                <w:kern w:val="24"/>
                <w:sz w:val="20"/>
                <w:szCs w:val="20"/>
              </w:rPr>
              <w:t>Not appliable</w:t>
            </w:r>
          </w:p>
        </w:tc>
      </w:tr>
    </w:tbl>
    <w:p w14:paraId="31ADB6AD" w14:textId="77777777" w:rsidR="009D2B66" w:rsidRDefault="009D2B66" w:rsidP="007759BC">
      <w:pPr>
        <w:rPr>
          <w:rStyle w:val="markedcontent"/>
          <w:rFonts w:ascii="Arial" w:hAnsi="Arial" w:cs="Arial"/>
        </w:rPr>
      </w:pPr>
    </w:p>
    <w:p w14:paraId="514B76CF" w14:textId="2CB91F18" w:rsidR="00B520AD" w:rsidRPr="00EE33B3" w:rsidRDefault="00B520AD" w:rsidP="00B520AD">
      <w:pPr>
        <w:pStyle w:val="Heading2"/>
        <w:rPr>
          <w:rFonts w:ascii="Arial" w:hAnsi="Arial" w:cs="Arial"/>
        </w:rPr>
      </w:pPr>
      <w:bookmarkStart w:id="17" w:name="_Toc167104743"/>
      <w:r>
        <w:rPr>
          <w:rFonts w:ascii="Arial" w:hAnsi="Arial" w:cs="Arial"/>
        </w:rPr>
        <w:t>2.6</w:t>
      </w:r>
      <w:r w:rsidRPr="00EE33B3">
        <w:rPr>
          <w:rFonts w:ascii="Arial" w:hAnsi="Arial" w:cs="Arial"/>
        </w:rPr>
        <w:t xml:space="preserve"> </w:t>
      </w:r>
      <w:r>
        <w:rPr>
          <w:rFonts w:ascii="Arial" w:hAnsi="Arial" w:cs="Arial"/>
        </w:rPr>
        <w:t>Grampians</w:t>
      </w:r>
      <w:bookmarkEnd w:id="17"/>
    </w:p>
    <w:p w14:paraId="5719B3AC" w14:textId="77777777" w:rsidR="00B520AD" w:rsidRPr="00D71E20" w:rsidRDefault="00B520AD" w:rsidP="00B520AD">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268"/>
        <w:gridCol w:w="1979"/>
      </w:tblGrid>
      <w:tr w:rsidR="00B520AD" w:rsidRPr="00C626C5" w14:paraId="13E0A3F6" w14:textId="77777777" w:rsidTr="005A0AEF">
        <w:trPr>
          <w:trHeight w:val="869"/>
          <w:tblHeader/>
        </w:trPr>
        <w:tc>
          <w:tcPr>
            <w:tcW w:w="1696" w:type="dxa"/>
            <w:shd w:val="clear" w:color="auto" w:fill="D9D9D9" w:themeFill="background1" w:themeFillShade="D9"/>
          </w:tcPr>
          <w:p w14:paraId="100EAA79" w14:textId="77777777" w:rsidR="00B520AD" w:rsidRPr="00C626C5" w:rsidRDefault="00B520AD" w:rsidP="00B84931">
            <w:pPr>
              <w:rPr>
                <w:rStyle w:val="markedcontent"/>
                <w:rFonts w:ascii="Arial" w:hAnsi="Arial" w:cs="Arial"/>
                <w:b/>
                <w:bCs/>
                <w:color w:val="000000" w:themeColor="text1"/>
                <w:sz w:val="20"/>
                <w:szCs w:val="20"/>
              </w:rPr>
            </w:pPr>
            <w:bookmarkStart w:id="18" w:name="Title_6"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1DAEA765" w14:textId="77777777" w:rsidR="00B520AD" w:rsidRPr="00C626C5" w:rsidRDefault="00B520AD"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50589373" w14:textId="304634C1" w:rsidR="00B520AD" w:rsidRPr="00C626C5" w:rsidRDefault="00B520AD"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FF2C48">
              <w:rPr>
                <w:rFonts w:ascii="Arial" w:hAnsi="Arial" w:cs="Arial"/>
                <w:b/>
                <w:bCs/>
                <w:kern w:val="24"/>
                <w:sz w:val="20"/>
                <w:szCs w:val="20"/>
              </w:rPr>
              <w:t>(</w:t>
            </w:r>
            <w:r w:rsidRPr="00C626C5">
              <w:rPr>
                <w:rFonts w:ascii="Arial" w:hAnsi="Arial" w:cs="Arial"/>
                <w:b/>
                <w:bCs/>
                <w:kern w:val="24"/>
                <w:sz w:val="20"/>
                <w:szCs w:val="20"/>
              </w:rPr>
              <w:t>some note large overlaps</w:t>
            </w:r>
            <w:r w:rsidR="00FF2C48">
              <w:rPr>
                <w:rFonts w:ascii="Arial" w:hAnsi="Arial" w:cs="Arial"/>
                <w:b/>
                <w:bCs/>
                <w:kern w:val="24"/>
                <w:sz w:val="20"/>
                <w:szCs w:val="20"/>
              </w:rPr>
              <w:t>)</w:t>
            </w:r>
            <w:r w:rsidRPr="00C626C5">
              <w:rPr>
                <w:rFonts w:ascii="Arial" w:hAnsi="Arial" w:cs="Arial"/>
                <w:b/>
                <w:bCs/>
                <w:kern w:val="24"/>
                <w:sz w:val="20"/>
                <w:szCs w:val="20"/>
              </w:rPr>
              <w:t>.</w:t>
            </w:r>
          </w:p>
        </w:tc>
        <w:tc>
          <w:tcPr>
            <w:tcW w:w="1979" w:type="dxa"/>
            <w:shd w:val="clear" w:color="auto" w:fill="D9D9D9" w:themeFill="background1" w:themeFillShade="D9"/>
          </w:tcPr>
          <w:p w14:paraId="711D80BC" w14:textId="77777777" w:rsidR="00B520AD" w:rsidRPr="00C626C5" w:rsidRDefault="00B520AD"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18"/>
      <w:tr w:rsidR="00380B9A" w:rsidRPr="00D71E20" w14:paraId="4B20B38A" w14:textId="77777777" w:rsidTr="005A0AEF">
        <w:trPr>
          <w:trHeight w:val="860"/>
        </w:trPr>
        <w:tc>
          <w:tcPr>
            <w:tcW w:w="1696" w:type="dxa"/>
          </w:tcPr>
          <w:p w14:paraId="2BFECAFE" w14:textId="41F9A2D9" w:rsidR="00380B9A" w:rsidRPr="00380B9A" w:rsidRDefault="00380B9A" w:rsidP="00380B9A">
            <w:pPr>
              <w:rPr>
                <w:rStyle w:val="markedcontent"/>
                <w:rFonts w:ascii="Arial" w:hAnsi="Arial" w:cs="Arial"/>
                <w:sz w:val="20"/>
                <w:szCs w:val="20"/>
              </w:rPr>
            </w:pPr>
            <w:r w:rsidRPr="00380B9A">
              <w:rPr>
                <w:rFonts w:ascii="Arial" w:hAnsi="Arial" w:cs="Arial"/>
                <w:kern w:val="24"/>
                <w:sz w:val="20"/>
                <w:szCs w:val="20"/>
              </w:rPr>
              <w:t>Central Highlands</w:t>
            </w:r>
          </w:p>
        </w:tc>
        <w:tc>
          <w:tcPr>
            <w:tcW w:w="3544" w:type="dxa"/>
          </w:tcPr>
          <w:p w14:paraId="68BE35B5" w14:textId="20E9439D" w:rsidR="00380B9A" w:rsidRPr="00380B9A" w:rsidRDefault="00380B9A" w:rsidP="00380B9A">
            <w:pPr>
              <w:rPr>
                <w:rStyle w:val="markedcontent"/>
                <w:rFonts w:ascii="Arial" w:hAnsi="Arial" w:cs="Arial"/>
                <w:sz w:val="20"/>
                <w:szCs w:val="20"/>
              </w:rPr>
            </w:pPr>
            <w:r w:rsidRPr="00380B9A">
              <w:rPr>
                <w:rFonts w:ascii="Arial" w:hAnsi="Arial" w:cs="Arial"/>
                <w:kern w:val="24"/>
                <w:sz w:val="20"/>
                <w:szCs w:val="20"/>
              </w:rPr>
              <w:t xml:space="preserve"> Ararat, Ararat Surrounds, St Arnaud, Stawell</w:t>
            </w:r>
          </w:p>
        </w:tc>
        <w:tc>
          <w:tcPr>
            <w:tcW w:w="2268" w:type="dxa"/>
          </w:tcPr>
          <w:p w14:paraId="641F4CE0" w14:textId="2FD3B447" w:rsidR="00380B9A" w:rsidRPr="00380B9A" w:rsidRDefault="00380B9A" w:rsidP="00380B9A">
            <w:pPr>
              <w:rPr>
                <w:rFonts w:ascii="Arial" w:eastAsiaTheme="minorEastAsia" w:hAnsi="Arial" w:cs="Arial"/>
                <w:kern w:val="24"/>
                <w:sz w:val="20"/>
                <w:szCs w:val="20"/>
              </w:rPr>
            </w:pPr>
            <w:r w:rsidRPr="00380B9A">
              <w:rPr>
                <w:rFonts w:ascii="Arial" w:hAnsi="Arial" w:cs="Arial"/>
                <w:kern w:val="24"/>
                <w:sz w:val="20"/>
                <w:szCs w:val="20"/>
              </w:rPr>
              <w:t>Ararat, Northern Grampians </w:t>
            </w:r>
          </w:p>
        </w:tc>
        <w:tc>
          <w:tcPr>
            <w:tcW w:w="1979" w:type="dxa"/>
          </w:tcPr>
          <w:p w14:paraId="1FD50B56" w14:textId="67B7E441" w:rsidR="00380B9A" w:rsidRPr="00380B9A" w:rsidRDefault="00380B9A" w:rsidP="00380B9A">
            <w:pPr>
              <w:rPr>
                <w:rFonts w:ascii="Arial" w:eastAsiaTheme="minorEastAsia" w:hAnsi="Arial" w:cs="Arial"/>
                <w:kern w:val="24"/>
                <w:sz w:val="20"/>
                <w:szCs w:val="20"/>
              </w:rPr>
            </w:pPr>
            <w:r w:rsidRPr="00380B9A">
              <w:rPr>
                <w:rFonts w:ascii="Arial" w:hAnsi="Arial" w:cs="Arial"/>
                <w:kern w:val="24"/>
                <w:sz w:val="20"/>
                <w:szCs w:val="20"/>
              </w:rPr>
              <w:t xml:space="preserve">Pyrenees, </w:t>
            </w:r>
            <w:proofErr w:type="spellStart"/>
            <w:r w:rsidRPr="00380B9A">
              <w:rPr>
                <w:rFonts w:ascii="Arial" w:eastAsiaTheme="minorEastAsia" w:hAnsi="Arial" w:cs="Arial"/>
                <w:kern w:val="24"/>
                <w:sz w:val="20"/>
                <w:szCs w:val="20"/>
              </w:rPr>
              <w:t>Yarriambiack</w:t>
            </w:r>
            <w:proofErr w:type="spellEnd"/>
            <w:r w:rsidRPr="00380B9A">
              <w:rPr>
                <w:rFonts w:ascii="Arial" w:eastAsiaTheme="minorEastAsia" w:hAnsi="Arial" w:cs="Arial"/>
                <w:kern w:val="24"/>
                <w:sz w:val="20"/>
                <w:szCs w:val="20"/>
              </w:rPr>
              <w:t> </w:t>
            </w:r>
          </w:p>
        </w:tc>
      </w:tr>
      <w:tr w:rsidR="00380B9A" w:rsidRPr="00D71E20" w14:paraId="0E293960" w14:textId="77777777" w:rsidTr="005A0AEF">
        <w:trPr>
          <w:trHeight w:val="970"/>
        </w:trPr>
        <w:tc>
          <w:tcPr>
            <w:tcW w:w="1696" w:type="dxa"/>
          </w:tcPr>
          <w:p w14:paraId="1BF3F9C5" w14:textId="14BC7100" w:rsidR="00380B9A" w:rsidRPr="00380B9A" w:rsidRDefault="00380B9A" w:rsidP="00380B9A">
            <w:pPr>
              <w:rPr>
                <w:rFonts w:ascii="Arial" w:hAnsi="Arial" w:cs="Arial"/>
                <w:kern w:val="24"/>
                <w:sz w:val="20"/>
                <w:szCs w:val="20"/>
              </w:rPr>
            </w:pPr>
            <w:r w:rsidRPr="00380B9A">
              <w:rPr>
                <w:rFonts w:ascii="Arial" w:hAnsi="Arial" w:cs="Arial"/>
                <w:kern w:val="24"/>
                <w:sz w:val="20"/>
                <w:szCs w:val="20"/>
              </w:rPr>
              <w:t>Western Grampians</w:t>
            </w:r>
          </w:p>
        </w:tc>
        <w:tc>
          <w:tcPr>
            <w:tcW w:w="3544" w:type="dxa"/>
          </w:tcPr>
          <w:p w14:paraId="79C1CB7C" w14:textId="1C47C93F" w:rsidR="00380B9A" w:rsidRPr="00380B9A" w:rsidRDefault="00380B9A" w:rsidP="00380B9A">
            <w:pPr>
              <w:rPr>
                <w:rFonts w:ascii="Arial" w:hAnsi="Arial" w:cs="Arial"/>
                <w:kern w:val="24"/>
                <w:sz w:val="20"/>
                <w:szCs w:val="20"/>
              </w:rPr>
            </w:pPr>
            <w:r w:rsidRPr="00380B9A">
              <w:rPr>
                <w:rFonts w:ascii="Arial" w:hAnsi="Arial" w:cs="Arial"/>
                <w:kern w:val="24"/>
                <w:sz w:val="20"/>
                <w:szCs w:val="20"/>
              </w:rPr>
              <w:t>Horsham, Horsham Surrounds, West Wimmera, Hamilton (Vic.), Southern Grampians</w:t>
            </w:r>
          </w:p>
        </w:tc>
        <w:tc>
          <w:tcPr>
            <w:tcW w:w="2268" w:type="dxa"/>
          </w:tcPr>
          <w:p w14:paraId="1AA85AD8" w14:textId="09002ADD" w:rsidR="00380B9A" w:rsidRPr="00380B9A" w:rsidRDefault="00380B9A" w:rsidP="00380B9A">
            <w:pPr>
              <w:rPr>
                <w:rFonts w:ascii="Arial" w:hAnsi="Arial" w:cs="Arial"/>
                <w:kern w:val="24"/>
                <w:sz w:val="20"/>
                <w:szCs w:val="20"/>
              </w:rPr>
            </w:pPr>
            <w:r w:rsidRPr="00380B9A">
              <w:rPr>
                <w:rFonts w:ascii="Arial" w:hAnsi="Arial" w:cs="Arial"/>
                <w:kern w:val="24"/>
                <w:sz w:val="20"/>
                <w:szCs w:val="20"/>
              </w:rPr>
              <w:t>West Wimmera (large portion also in Western Grampians), Southern Grampians, Horsham</w:t>
            </w:r>
          </w:p>
        </w:tc>
        <w:tc>
          <w:tcPr>
            <w:tcW w:w="1979" w:type="dxa"/>
          </w:tcPr>
          <w:p w14:paraId="47B1E19E" w14:textId="667923DE" w:rsidR="00380B9A" w:rsidRPr="00380B9A" w:rsidRDefault="00380B9A" w:rsidP="00380B9A">
            <w:pPr>
              <w:rPr>
                <w:rFonts w:ascii="Arial" w:eastAsiaTheme="minorEastAsia" w:hAnsi="Arial" w:cs="Arial"/>
                <w:kern w:val="24"/>
                <w:sz w:val="20"/>
                <w:szCs w:val="20"/>
              </w:rPr>
            </w:pPr>
            <w:proofErr w:type="spellStart"/>
            <w:r w:rsidRPr="00380B9A">
              <w:rPr>
                <w:rFonts w:ascii="Arial" w:eastAsiaTheme="minorEastAsia" w:hAnsi="Arial" w:cs="Arial"/>
                <w:kern w:val="24"/>
                <w:sz w:val="20"/>
                <w:szCs w:val="20"/>
              </w:rPr>
              <w:t>Yarriambiack</w:t>
            </w:r>
            <w:proofErr w:type="spellEnd"/>
            <w:r w:rsidRPr="00380B9A">
              <w:rPr>
                <w:rFonts w:ascii="Arial" w:eastAsiaTheme="minorEastAsia" w:hAnsi="Arial" w:cs="Arial"/>
                <w:kern w:val="24"/>
                <w:sz w:val="20"/>
                <w:szCs w:val="20"/>
              </w:rPr>
              <w:t xml:space="preserve">, Moyne, </w:t>
            </w:r>
            <w:r w:rsidRPr="00380B9A">
              <w:rPr>
                <w:rFonts w:ascii="Arial" w:hAnsi="Arial" w:cs="Arial"/>
                <w:kern w:val="24"/>
                <w:sz w:val="20"/>
                <w:szCs w:val="20"/>
              </w:rPr>
              <w:t>Glenelg </w:t>
            </w:r>
            <w:r w:rsidRPr="00380B9A">
              <w:rPr>
                <w:rFonts w:ascii="Arial" w:eastAsiaTheme="minorEastAsia" w:hAnsi="Arial" w:cs="Arial"/>
                <w:kern w:val="24"/>
                <w:sz w:val="20"/>
                <w:szCs w:val="20"/>
              </w:rPr>
              <w:t> </w:t>
            </w:r>
          </w:p>
        </w:tc>
      </w:tr>
      <w:tr w:rsidR="00380B9A" w:rsidRPr="00D71E20" w14:paraId="7AABED65" w14:textId="77777777" w:rsidTr="005A0AEF">
        <w:trPr>
          <w:trHeight w:val="988"/>
        </w:trPr>
        <w:tc>
          <w:tcPr>
            <w:tcW w:w="1696" w:type="dxa"/>
          </w:tcPr>
          <w:p w14:paraId="2437080C" w14:textId="5061F5B5" w:rsidR="00380B9A" w:rsidRPr="00380B9A" w:rsidRDefault="00380B9A" w:rsidP="00380B9A">
            <w:pPr>
              <w:rPr>
                <w:rFonts w:ascii="Arial" w:hAnsi="Arial" w:cs="Arial"/>
                <w:kern w:val="24"/>
                <w:sz w:val="20"/>
                <w:szCs w:val="20"/>
              </w:rPr>
            </w:pPr>
            <w:r w:rsidRPr="00380B9A">
              <w:rPr>
                <w:rFonts w:ascii="Arial" w:hAnsi="Arial" w:cs="Arial"/>
                <w:kern w:val="24"/>
                <w:sz w:val="20"/>
                <w:szCs w:val="20"/>
              </w:rPr>
              <w:t>Wimmera</w:t>
            </w:r>
          </w:p>
        </w:tc>
        <w:tc>
          <w:tcPr>
            <w:tcW w:w="3544" w:type="dxa"/>
          </w:tcPr>
          <w:p w14:paraId="6E3C6BCE" w14:textId="591BF678" w:rsidR="00380B9A" w:rsidRPr="00380B9A" w:rsidRDefault="00380B9A" w:rsidP="00380B9A">
            <w:pPr>
              <w:rPr>
                <w:rFonts w:ascii="Arial" w:hAnsi="Arial" w:cs="Arial"/>
                <w:kern w:val="24"/>
                <w:sz w:val="20"/>
                <w:szCs w:val="20"/>
              </w:rPr>
            </w:pPr>
            <w:r w:rsidRPr="00380B9A">
              <w:rPr>
                <w:rFonts w:ascii="Arial" w:hAnsi="Arial" w:cs="Arial"/>
                <w:kern w:val="24"/>
                <w:sz w:val="20"/>
                <w:szCs w:val="20"/>
              </w:rPr>
              <w:t xml:space="preserve">Nhill Region, </w:t>
            </w:r>
            <w:proofErr w:type="spellStart"/>
            <w:r w:rsidRPr="00380B9A">
              <w:rPr>
                <w:rFonts w:ascii="Arial" w:hAnsi="Arial" w:cs="Arial"/>
                <w:kern w:val="24"/>
                <w:sz w:val="20"/>
                <w:szCs w:val="20"/>
              </w:rPr>
              <w:t>Yarriambiack</w:t>
            </w:r>
            <w:proofErr w:type="spellEnd"/>
            <w:r w:rsidRPr="00380B9A">
              <w:rPr>
                <w:rFonts w:ascii="Arial" w:hAnsi="Arial" w:cs="Arial"/>
                <w:kern w:val="24"/>
                <w:sz w:val="20"/>
                <w:szCs w:val="20"/>
              </w:rPr>
              <w:t xml:space="preserve">, </w:t>
            </w:r>
            <w:proofErr w:type="spellStart"/>
            <w:r w:rsidRPr="00380B9A">
              <w:rPr>
                <w:rFonts w:ascii="Arial" w:hAnsi="Arial" w:cs="Arial"/>
                <w:kern w:val="24"/>
                <w:sz w:val="20"/>
                <w:szCs w:val="20"/>
              </w:rPr>
              <w:t>Buloke</w:t>
            </w:r>
            <w:proofErr w:type="spellEnd"/>
          </w:p>
        </w:tc>
        <w:tc>
          <w:tcPr>
            <w:tcW w:w="2268" w:type="dxa"/>
          </w:tcPr>
          <w:p w14:paraId="1F00A790" w14:textId="20CB5201" w:rsidR="00380B9A" w:rsidRPr="00380B9A" w:rsidRDefault="00380B9A" w:rsidP="00380B9A">
            <w:pPr>
              <w:rPr>
                <w:rFonts w:ascii="Arial" w:hAnsi="Arial" w:cs="Arial"/>
                <w:kern w:val="24"/>
                <w:sz w:val="20"/>
                <w:szCs w:val="20"/>
              </w:rPr>
            </w:pPr>
            <w:proofErr w:type="spellStart"/>
            <w:r w:rsidRPr="00380B9A">
              <w:rPr>
                <w:rFonts w:ascii="Arial" w:hAnsi="Arial" w:cs="Arial"/>
                <w:kern w:val="24"/>
                <w:sz w:val="20"/>
                <w:szCs w:val="20"/>
              </w:rPr>
              <w:t>Yarriambiack</w:t>
            </w:r>
            <w:proofErr w:type="spellEnd"/>
            <w:r w:rsidRPr="00380B9A">
              <w:rPr>
                <w:rFonts w:ascii="Arial" w:hAnsi="Arial" w:cs="Arial"/>
                <w:kern w:val="24"/>
                <w:sz w:val="20"/>
                <w:szCs w:val="20"/>
              </w:rPr>
              <w:t xml:space="preserve">, Hindmarsh, </w:t>
            </w:r>
            <w:proofErr w:type="spellStart"/>
            <w:r w:rsidRPr="00380B9A">
              <w:rPr>
                <w:rFonts w:ascii="Arial" w:hAnsi="Arial" w:cs="Arial"/>
                <w:kern w:val="24"/>
                <w:sz w:val="20"/>
                <w:szCs w:val="20"/>
              </w:rPr>
              <w:t>Buloke</w:t>
            </w:r>
            <w:proofErr w:type="spellEnd"/>
            <w:r w:rsidRPr="00380B9A">
              <w:rPr>
                <w:rFonts w:ascii="Arial" w:hAnsi="Arial" w:cs="Arial"/>
                <w:kern w:val="24"/>
                <w:sz w:val="20"/>
                <w:szCs w:val="20"/>
              </w:rPr>
              <w:t>, West Wimmera (large portion also in Western Grampians)</w:t>
            </w:r>
          </w:p>
        </w:tc>
        <w:tc>
          <w:tcPr>
            <w:tcW w:w="1979" w:type="dxa"/>
          </w:tcPr>
          <w:p w14:paraId="7728FE2D" w14:textId="3315C63B" w:rsidR="00380B9A" w:rsidRPr="00380B9A" w:rsidRDefault="00380B9A" w:rsidP="00380B9A">
            <w:pPr>
              <w:rPr>
                <w:rFonts w:ascii="Arial" w:eastAsiaTheme="minorEastAsia" w:hAnsi="Arial" w:cs="Arial"/>
                <w:kern w:val="24"/>
                <w:sz w:val="20"/>
                <w:szCs w:val="20"/>
              </w:rPr>
            </w:pPr>
            <w:r w:rsidRPr="00380B9A">
              <w:rPr>
                <w:rFonts w:ascii="Arial" w:eastAsiaTheme="minorEastAsia" w:hAnsi="Arial" w:cs="Arial"/>
                <w:kern w:val="24"/>
                <w:sz w:val="20"/>
                <w:szCs w:val="20"/>
              </w:rPr>
              <w:t>Northern Grampians, Gannawarra, Swan Hill</w:t>
            </w:r>
          </w:p>
        </w:tc>
      </w:tr>
    </w:tbl>
    <w:p w14:paraId="4094920B" w14:textId="77777777" w:rsidR="00B520AD" w:rsidRDefault="00B520AD" w:rsidP="00B520AD">
      <w:pPr>
        <w:rPr>
          <w:rStyle w:val="markedcontent"/>
          <w:rFonts w:ascii="Arial" w:hAnsi="Arial" w:cs="Arial"/>
        </w:rPr>
      </w:pPr>
    </w:p>
    <w:p w14:paraId="0579738E" w14:textId="0CB48AB6" w:rsidR="00380B9A" w:rsidRPr="00EE33B3" w:rsidRDefault="00380B9A" w:rsidP="00380B9A">
      <w:pPr>
        <w:pStyle w:val="Heading2"/>
        <w:rPr>
          <w:rFonts w:ascii="Arial" w:hAnsi="Arial" w:cs="Arial"/>
        </w:rPr>
      </w:pPr>
      <w:bookmarkStart w:id="19" w:name="_Toc167104744"/>
      <w:r>
        <w:rPr>
          <w:rFonts w:ascii="Arial" w:hAnsi="Arial" w:cs="Arial"/>
        </w:rPr>
        <w:t>2.7</w:t>
      </w:r>
      <w:r w:rsidRPr="00EE33B3">
        <w:rPr>
          <w:rFonts w:ascii="Arial" w:hAnsi="Arial" w:cs="Arial"/>
        </w:rPr>
        <w:t xml:space="preserve"> </w:t>
      </w:r>
      <w:r w:rsidR="0082061A">
        <w:rPr>
          <w:rFonts w:ascii="Arial" w:hAnsi="Arial" w:cs="Arial"/>
        </w:rPr>
        <w:t>Great Ocean Road</w:t>
      </w:r>
      <w:bookmarkEnd w:id="19"/>
    </w:p>
    <w:p w14:paraId="1F52CD14" w14:textId="77777777" w:rsidR="00380B9A" w:rsidRPr="00D71E20" w:rsidRDefault="00380B9A" w:rsidP="00380B9A">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268"/>
        <w:gridCol w:w="1979"/>
      </w:tblGrid>
      <w:tr w:rsidR="00380B9A" w:rsidRPr="00C626C5" w14:paraId="2D18A8F0" w14:textId="77777777" w:rsidTr="005A0AEF">
        <w:trPr>
          <w:trHeight w:val="869"/>
          <w:tblHeader/>
        </w:trPr>
        <w:tc>
          <w:tcPr>
            <w:tcW w:w="1696" w:type="dxa"/>
            <w:shd w:val="clear" w:color="auto" w:fill="D9D9D9" w:themeFill="background1" w:themeFillShade="D9"/>
          </w:tcPr>
          <w:p w14:paraId="46923E79" w14:textId="77777777" w:rsidR="00380B9A" w:rsidRPr="00C626C5" w:rsidRDefault="00380B9A" w:rsidP="00B84931">
            <w:pPr>
              <w:rPr>
                <w:rStyle w:val="markedcontent"/>
                <w:rFonts w:ascii="Arial" w:hAnsi="Arial" w:cs="Arial"/>
                <w:b/>
                <w:bCs/>
                <w:color w:val="000000" w:themeColor="text1"/>
                <w:sz w:val="20"/>
                <w:szCs w:val="20"/>
              </w:rPr>
            </w:pPr>
            <w:bookmarkStart w:id="20" w:name="Title_7"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7373895C" w14:textId="77777777" w:rsidR="00380B9A" w:rsidRPr="00C626C5" w:rsidRDefault="00380B9A" w:rsidP="00B84931">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326993B8" w14:textId="5B642B19" w:rsidR="00380B9A" w:rsidRPr="00C626C5" w:rsidRDefault="00380B9A" w:rsidP="00B84931">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00FF2C48">
              <w:rPr>
                <w:rFonts w:ascii="Arial" w:hAnsi="Arial" w:cs="Arial"/>
                <w:b/>
                <w:bCs/>
                <w:kern w:val="24"/>
                <w:sz w:val="20"/>
                <w:szCs w:val="20"/>
              </w:rPr>
              <w:t>(</w:t>
            </w:r>
            <w:r w:rsidRPr="00C626C5">
              <w:rPr>
                <w:rFonts w:ascii="Arial" w:hAnsi="Arial" w:cs="Arial"/>
                <w:b/>
                <w:bCs/>
                <w:kern w:val="24"/>
                <w:sz w:val="20"/>
                <w:szCs w:val="20"/>
              </w:rPr>
              <w:t>some note large overlaps</w:t>
            </w:r>
            <w:r w:rsidR="00FF2C48">
              <w:rPr>
                <w:rFonts w:ascii="Arial" w:hAnsi="Arial" w:cs="Arial"/>
                <w:b/>
                <w:bCs/>
                <w:kern w:val="24"/>
                <w:sz w:val="20"/>
                <w:szCs w:val="20"/>
              </w:rPr>
              <w:t>)</w:t>
            </w:r>
            <w:r w:rsidRPr="00C626C5">
              <w:rPr>
                <w:rFonts w:ascii="Arial" w:hAnsi="Arial" w:cs="Arial"/>
                <w:b/>
                <w:bCs/>
                <w:kern w:val="24"/>
                <w:sz w:val="20"/>
                <w:szCs w:val="20"/>
              </w:rPr>
              <w:t>.</w:t>
            </w:r>
          </w:p>
        </w:tc>
        <w:tc>
          <w:tcPr>
            <w:tcW w:w="1979" w:type="dxa"/>
            <w:shd w:val="clear" w:color="auto" w:fill="D9D9D9" w:themeFill="background1" w:themeFillShade="D9"/>
          </w:tcPr>
          <w:p w14:paraId="1754D915" w14:textId="77777777" w:rsidR="00380B9A" w:rsidRPr="00C626C5" w:rsidRDefault="00380B9A" w:rsidP="00B84931">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20"/>
      <w:tr w:rsidR="00FF2C48" w:rsidRPr="00D71E20" w14:paraId="6ADAEF74" w14:textId="77777777" w:rsidTr="005A0AEF">
        <w:trPr>
          <w:trHeight w:val="2522"/>
        </w:trPr>
        <w:tc>
          <w:tcPr>
            <w:tcW w:w="1696" w:type="dxa"/>
          </w:tcPr>
          <w:p w14:paraId="2615BC68" w14:textId="19AFB399" w:rsidR="00FF2C48" w:rsidRPr="00FF2C48" w:rsidRDefault="00FF2C48" w:rsidP="00FF2C48">
            <w:pPr>
              <w:rPr>
                <w:kern w:val="24"/>
              </w:rPr>
            </w:pPr>
            <w:r w:rsidRPr="00FF2C48">
              <w:rPr>
                <w:rFonts w:ascii="Arial" w:hAnsi="Arial" w:cs="Arial"/>
                <w:kern w:val="24"/>
                <w:sz w:val="20"/>
                <w:szCs w:val="20"/>
              </w:rPr>
              <w:t>Great Ocean Road</w:t>
            </w:r>
          </w:p>
        </w:tc>
        <w:tc>
          <w:tcPr>
            <w:tcW w:w="3544" w:type="dxa"/>
          </w:tcPr>
          <w:p w14:paraId="2AE9A49E" w14:textId="0489A3A4" w:rsidR="00FF2C48" w:rsidRPr="00FF2C48" w:rsidRDefault="00FF2C48" w:rsidP="00FF2C48">
            <w:pPr>
              <w:rPr>
                <w:kern w:val="24"/>
              </w:rPr>
            </w:pPr>
            <w:r w:rsidRPr="00FF2C48">
              <w:rPr>
                <w:rFonts w:ascii="Arial" w:hAnsi="Arial" w:cs="Arial"/>
                <w:kern w:val="24"/>
                <w:sz w:val="20"/>
                <w:szCs w:val="20"/>
              </w:rPr>
              <w:t>Winchelsea, Lorne – Anglesea, Torquay, Glenelg (Vic.), Portland, Camperdown, Colac, Colac Surrounds, Corangamite – North, Corangamite – South, Otway, Moyne – East, Moyne – West, Warrnambool – North, Warrnambool - South</w:t>
            </w:r>
          </w:p>
        </w:tc>
        <w:tc>
          <w:tcPr>
            <w:tcW w:w="2268" w:type="dxa"/>
          </w:tcPr>
          <w:p w14:paraId="605D1C23" w14:textId="2F5780C1" w:rsidR="00FF2C48" w:rsidRPr="00FF2C48" w:rsidRDefault="00FF2C48" w:rsidP="00FF2C48">
            <w:pPr>
              <w:rPr>
                <w:rFonts w:ascii="Arial" w:hAnsi="Arial" w:cs="Arial"/>
                <w:kern w:val="24"/>
                <w:sz w:val="20"/>
                <w:szCs w:val="20"/>
              </w:rPr>
            </w:pPr>
            <w:r w:rsidRPr="00FF2C48">
              <w:rPr>
                <w:rFonts w:ascii="Arial" w:hAnsi="Arial" w:cs="Arial"/>
                <w:kern w:val="24"/>
                <w:sz w:val="20"/>
                <w:szCs w:val="20"/>
              </w:rPr>
              <w:t>Glenelg, Corangamite, Colac Otway, Surf Coast, Warrnambool, Moyne</w:t>
            </w:r>
          </w:p>
        </w:tc>
        <w:tc>
          <w:tcPr>
            <w:tcW w:w="1979" w:type="dxa"/>
          </w:tcPr>
          <w:p w14:paraId="6F0D4347" w14:textId="4AF32C1A" w:rsidR="00FF2C48" w:rsidRPr="00FF2C48" w:rsidRDefault="00FF2C48" w:rsidP="00FF2C48">
            <w:pPr>
              <w:rPr>
                <w:rFonts w:ascii="Arial" w:hAnsi="Arial" w:cs="Arial"/>
                <w:kern w:val="24"/>
                <w:sz w:val="20"/>
                <w:szCs w:val="20"/>
              </w:rPr>
            </w:pPr>
            <w:r w:rsidRPr="00FF2C48">
              <w:rPr>
                <w:rFonts w:ascii="Arial" w:hAnsi="Arial" w:cs="Arial"/>
                <w:kern w:val="24"/>
                <w:sz w:val="20"/>
                <w:szCs w:val="20"/>
              </w:rPr>
              <w:t>Southern Grampians</w:t>
            </w:r>
          </w:p>
        </w:tc>
      </w:tr>
    </w:tbl>
    <w:p w14:paraId="6C212E4C" w14:textId="77777777" w:rsidR="00380B9A" w:rsidRDefault="00380B9A" w:rsidP="00380B9A">
      <w:pPr>
        <w:rPr>
          <w:rStyle w:val="markedcontent"/>
          <w:rFonts w:ascii="Arial" w:hAnsi="Arial" w:cs="Arial"/>
        </w:rPr>
      </w:pPr>
    </w:p>
    <w:p w14:paraId="0F02CCC5" w14:textId="77777777" w:rsidR="003A6D9D" w:rsidRDefault="003A6D9D" w:rsidP="00380B9A">
      <w:pPr>
        <w:rPr>
          <w:rStyle w:val="markedcontent"/>
          <w:rFonts w:ascii="Arial" w:hAnsi="Arial" w:cs="Arial"/>
        </w:rPr>
      </w:pPr>
    </w:p>
    <w:p w14:paraId="78E80A71" w14:textId="1C93E484" w:rsidR="002961F9" w:rsidRPr="00EE33B3" w:rsidRDefault="002961F9" w:rsidP="002961F9">
      <w:pPr>
        <w:pStyle w:val="Heading2"/>
        <w:rPr>
          <w:rFonts w:ascii="Arial" w:hAnsi="Arial" w:cs="Arial"/>
        </w:rPr>
      </w:pPr>
      <w:bookmarkStart w:id="21" w:name="_Toc167104745"/>
      <w:r>
        <w:rPr>
          <w:rFonts w:ascii="Arial" w:hAnsi="Arial" w:cs="Arial"/>
        </w:rPr>
        <w:t>2.8</w:t>
      </w:r>
      <w:r w:rsidRPr="00EE33B3">
        <w:rPr>
          <w:rFonts w:ascii="Arial" w:hAnsi="Arial" w:cs="Arial"/>
        </w:rPr>
        <w:t xml:space="preserve"> </w:t>
      </w:r>
      <w:r>
        <w:rPr>
          <w:rFonts w:ascii="Arial" w:hAnsi="Arial" w:cs="Arial"/>
        </w:rPr>
        <w:t>Victoria’s High Country</w:t>
      </w:r>
      <w:bookmarkEnd w:id="21"/>
    </w:p>
    <w:p w14:paraId="78E57DC5" w14:textId="77777777" w:rsidR="002961F9" w:rsidRPr="00D71E20" w:rsidRDefault="002961F9" w:rsidP="002961F9">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268"/>
        <w:gridCol w:w="1979"/>
      </w:tblGrid>
      <w:tr w:rsidR="002961F9" w:rsidRPr="00C626C5" w14:paraId="1DCE5E14" w14:textId="77777777" w:rsidTr="005A0AEF">
        <w:trPr>
          <w:trHeight w:val="869"/>
          <w:tblHeader/>
        </w:trPr>
        <w:tc>
          <w:tcPr>
            <w:tcW w:w="1696" w:type="dxa"/>
            <w:shd w:val="clear" w:color="auto" w:fill="D9D9D9" w:themeFill="background1" w:themeFillShade="D9"/>
          </w:tcPr>
          <w:p w14:paraId="1716DDFD" w14:textId="77777777" w:rsidR="002961F9" w:rsidRPr="00C626C5" w:rsidRDefault="002961F9" w:rsidP="00663E39">
            <w:pPr>
              <w:rPr>
                <w:rStyle w:val="markedcontent"/>
                <w:rFonts w:ascii="Arial" w:hAnsi="Arial" w:cs="Arial"/>
                <w:b/>
                <w:bCs/>
                <w:color w:val="000000" w:themeColor="text1"/>
                <w:sz w:val="20"/>
                <w:szCs w:val="20"/>
              </w:rPr>
            </w:pPr>
            <w:bookmarkStart w:id="22" w:name="Title_8"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634EEA48" w14:textId="77777777" w:rsidR="002961F9" w:rsidRPr="00C626C5" w:rsidRDefault="002961F9" w:rsidP="00663E39">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657EAEE9" w14:textId="77777777" w:rsidR="002961F9" w:rsidRPr="00C626C5" w:rsidRDefault="002961F9"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c>
          <w:tcPr>
            <w:tcW w:w="1979" w:type="dxa"/>
            <w:shd w:val="clear" w:color="auto" w:fill="D9D9D9" w:themeFill="background1" w:themeFillShade="D9"/>
          </w:tcPr>
          <w:p w14:paraId="480909EB" w14:textId="77777777" w:rsidR="002961F9" w:rsidRPr="00C626C5" w:rsidRDefault="002961F9" w:rsidP="00663E39">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22"/>
      <w:tr w:rsidR="004423C2" w:rsidRPr="00D71E20" w14:paraId="7D56DE2B" w14:textId="77777777" w:rsidTr="005A0AEF">
        <w:trPr>
          <w:trHeight w:val="2084"/>
        </w:trPr>
        <w:tc>
          <w:tcPr>
            <w:tcW w:w="1696" w:type="dxa"/>
          </w:tcPr>
          <w:p w14:paraId="10FBF9B7" w14:textId="57897148" w:rsidR="004423C2" w:rsidRPr="004423C2" w:rsidRDefault="004423C2" w:rsidP="004423C2">
            <w:pPr>
              <w:rPr>
                <w:rStyle w:val="markedcontent"/>
                <w:rFonts w:ascii="Arial" w:hAnsi="Arial" w:cs="Arial"/>
                <w:sz w:val="20"/>
                <w:szCs w:val="20"/>
              </w:rPr>
            </w:pPr>
            <w:r w:rsidRPr="004423C2">
              <w:rPr>
                <w:rFonts w:ascii="Arial" w:hAnsi="Arial" w:cs="Arial"/>
                <w:kern w:val="24"/>
                <w:sz w:val="20"/>
                <w:szCs w:val="20"/>
              </w:rPr>
              <w:t>High Country</w:t>
            </w:r>
          </w:p>
        </w:tc>
        <w:tc>
          <w:tcPr>
            <w:tcW w:w="3544" w:type="dxa"/>
          </w:tcPr>
          <w:p w14:paraId="2DA789CB" w14:textId="7632853D" w:rsidR="004423C2" w:rsidRPr="004423C2" w:rsidRDefault="004423C2" w:rsidP="004423C2">
            <w:pPr>
              <w:rPr>
                <w:rStyle w:val="markedcontent"/>
                <w:rFonts w:ascii="Arial" w:hAnsi="Arial" w:cs="Arial"/>
                <w:sz w:val="20"/>
                <w:szCs w:val="20"/>
              </w:rPr>
            </w:pPr>
            <w:r w:rsidRPr="004423C2">
              <w:rPr>
                <w:rFonts w:ascii="Arial" w:hAnsi="Arial" w:cs="Arial"/>
                <w:kern w:val="24"/>
                <w:sz w:val="20"/>
                <w:szCs w:val="20"/>
              </w:rPr>
              <w:t>Alexandra, Mansfield (Vic.), Yea, Benalla, Benalla Surrounds, Rutherglen, Wangaratta, Wangaratta Surrounds, Beechworth, Bright - Mount Beauty, Chiltern - Indigo Valley, Myrtleford, Towong, Yackandandah, Kinglake</w:t>
            </w:r>
          </w:p>
        </w:tc>
        <w:tc>
          <w:tcPr>
            <w:tcW w:w="2268" w:type="dxa"/>
          </w:tcPr>
          <w:p w14:paraId="0F5DFFF3" w14:textId="0ECC9462" w:rsidR="004423C2" w:rsidRPr="004423C2" w:rsidRDefault="004423C2" w:rsidP="004423C2">
            <w:pPr>
              <w:rPr>
                <w:rFonts w:ascii="Arial" w:eastAsiaTheme="minorEastAsia" w:hAnsi="Arial" w:cs="Arial"/>
                <w:kern w:val="24"/>
                <w:sz w:val="20"/>
                <w:szCs w:val="20"/>
              </w:rPr>
            </w:pPr>
            <w:r w:rsidRPr="004423C2">
              <w:rPr>
                <w:rFonts w:ascii="Arial" w:hAnsi="Arial" w:cs="Arial"/>
                <w:kern w:val="24"/>
                <w:sz w:val="20"/>
                <w:szCs w:val="20"/>
              </w:rPr>
              <w:t>Murrindindi, Mansfield, Benalla, Indigo, Wangaratta, Alpine, Towong. To note: Alpine resorts from this region are captured in Unincorporated VIC (e.g., Mount Buller, Hotham, Falls Creek).</w:t>
            </w:r>
          </w:p>
        </w:tc>
        <w:tc>
          <w:tcPr>
            <w:tcW w:w="1979" w:type="dxa"/>
          </w:tcPr>
          <w:p w14:paraId="2430C088" w14:textId="18905C54" w:rsidR="004423C2" w:rsidRPr="004423C2" w:rsidRDefault="004423C2" w:rsidP="004423C2">
            <w:pPr>
              <w:rPr>
                <w:rFonts w:ascii="Arial" w:eastAsiaTheme="minorEastAsia" w:hAnsi="Arial" w:cs="Arial"/>
                <w:kern w:val="24"/>
                <w:sz w:val="20"/>
                <w:szCs w:val="20"/>
              </w:rPr>
            </w:pPr>
            <w:r w:rsidRPr="004423C2">
              <w:rPr>
                <w:rFonts w:ascii="Arial" w:hAnsi="Arial" w:cs="Arial"/>
                <w:kern w:val="24"/>
                <w:sz w:val="20"/>
                <w:szCs w:val="20"/>
              </w:rPr>
              <w:t>Greater Shepparton, Strathbogie, Mitchell</w:t>
            </w:r>
          </w:p>
        </w:tc>
      </w:tr>
    </w:tbl>
    <w:p w14:paraId="5059F098" w14:textId="77777777" w:rsidR="003A6D9D" w:rsidRPr="003A6D9D" w:rsidRDefault="003A6D9D" w:rsidP="003A6D9D">
      <w:pPr>
        <w:rPr>
          <w:sz w:val="8"/>
          <w:szCs w:val="8"/>
        </w:rPr>
      </w:pPr>
    </w:p>
    <w:p w14:paraId="30AF0506" w14:textId="61248046" w:rsidR="00C4200B" w:rsidRPr="00EE33B3" w:rsidRDefault="00C4200B" w:rsidP="00C4200B">
      <w:pPr>
        <w:pStyle w:val="Heading2"/>
        <w:rPr>
          <w:rFonts w:ascii="Arial" w:hAnsi="Arial" w:cs="Arial"/>
        </w:rPr>
      </w:pPr>
      <w:bookmarkStart w:id="23" w:name="_Toc167104746"/>
      <w:r>
        <w:rPr>
          <w:rFonts w:ascii="Arial" w:hAnsi="Arial" w:cs="Arial"/>
        </w:rPr>
        <w:t>2.9</w:t>
      </w:r>
      <w:r w:rsidRPr="00EE33B3">
        <w:rPr>
          <w:rFonts w:ascii="Arial" w:hAnsi="Arial" w:cs="Arial"/>
        </w:rPr>
        <w:t xml:space="preserve"> </w:t>
      </w:r>
      <w:r w:rsidR="0027453A">
        <w:rPr>
          <w:rFonts w:ascii="Arial" w:hAnsi="Arial" w:cs="Arial"/>
        </w:rPr>
        <w:t>Mornington Peninsula</w:t>
      </w:r>
      <w:bookmarkEnd w:id="23"/>
    </w:p>
    <w:p w14:paraId="45607C30" w14:textId="77777777" w:rsidR="00C4200B" w:rsidRPr="00D71E20" w:rsidRDefault="00C4200B" w:rsidP="00C4200B">
      <w:pPr>
        <w:rPr>
          <w:rStyle w:val="markedcontent"/>
          <w:rFonts w:ascii="Arial" w:hAnsi="Arial" w:cs="Arial"/>
          <w:sz w:val="8"/>
          <w:szCs w:val="8"/>
        </w:rPr>
      </w:pPr>
    </w:p>
    <w:tbl>
      <w:tblPr>
        <w:tblStyle w:val="TableGrid"/>
        <w:tblW w:w="0" w:type="auto"/>
        <w:tblLook w:val="04A0" w:firstRow="1" w:lastRow="0" w:firstColumn="1" w:lastColumn="0" w:noHBand="0" w:noVBand="1"/>
      </w:tblPr>
      <w:tblGrid>
        <w:gridCol w:w="1696"/>
        <w:gridCol w:w="3544"/>
        <w:gridCol w:w="2268"/>
        <w:gridCol w:w="1979"/>
      </w:tblGrid>
      <w:tr w:rsidR="00C4200B" w:rsidRPr="00C626C5" w14:paraId="399B3AA5" w14:textId="77777777" w:rsidTr="005A0AEF">
        <w:trPr>
          <w:trHeight w:val="869"/>
          <w:tblHeader/>
        </w:trPr>
        <w:tc>
          <w:tcPr>
            <w:tcW w:w="1696" w:type="dxa"/>
            <w:shd w:val="clear" w:color="auto" w:fill="D9D9D9" w:themeFill="background1" w:themeFillShade="D9"/>
          </w:tcPr>
          <w:p w14:paraId="21892271" w14:textId="77777777" w:rsidR="00C4200B" w:rsidRPr="00C626C5" w:rsidRDefault="00C4200B" w:rsidP="00663E39">
            <w:pPr>
              <w:rPr>
                <w:rStyle w:val="markedcontent"/>
                <w:rFonts w:ascii="Arial" w:hAnsi="Arial" w:cs="Arial"/>
                <w:b/>
                <w:bCs/>
                <w:color w:val="000000" w:themeColor="text1"/>
                <w:sz w:val="20"/>
                <w:szCs w:val="20"/>
              </w:rPr>
            </w:pPr>
            <w:bookmarkStart w:id="24" w:name="Title_9"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24FB1D32" w14:textId="77777777" w:rsidR="00C4200B" w:rsidRPr="00C626C5" w:rsidRDefault="00C4200B" w:rsidP="00663E39">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509BE054" w14:textId="77777777" w:rsidR="00C4200B" w:rsidRPr="00C626C5" w:rsidRDefault="00C4200B"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c>
          <w:tcPr>
            <w:tcW w:w="1979" w:type="dxa"/>
            <w:shd w:val="clear" w:color="auto" w:fill="D9D9D9" w:themeFill="background1" w:themeFillShade="D9"/>
          </w:tcPr>
          <w:p w14:paraId="06F9D634" w14:textId="77777777" w:rsidR="00C4200B" w:rsidRPr="00C626C5" w:rsidRDefault="00C4200B" w:rsidP="00663E39">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24"/>
      <w:tr w:rsidR="0027453A" w:rsidRPr="00D71E20" w14:paraId="171BDD2F" w14:textId="77777777" w:rsidTr="005A0AEF">
        <w:trPr>
          <w:trHeight w:val="2260"/>
        </w:trPr>
        <w:tc>
          <w:tcPr>
            <w:tcW w:w="1696" w:type="dxa"/>
          </w:tcPr>
          <w:p w14:paraId="132596CC" w14:textId="0D24728F" w:rsidR="0027453A" w:rsidRPr="0027453A" w:rsidRDefault="0027453A" w:rsidP="0027453A">
            <w:pPr>
              <w:rPr>
                <w:rStyle w:val="markedcontent"/>
                <w:rFonts w:ascii="Arial" w:hAnsi="Arial" w:cs="Arial"/>
                <w:sz w:val="20"/>
                <w:szCs w:val="20"/>
              </w:rPr>
            </w:pPr>
            <w:r w:rsidRPr="0027453A">
              <w:rPr>
                <w:rFonts w:ascii="Arial" w:hAnsi="Arial" w:cs="Arial"/>
                <w:kern w:val="24"/>
                <w:sz w:val="20"/>
                <w:szCs w:val="20"/>
              </w:rPr>
              <w:t>Peninsula</w:t>
            </w:r>
          </w:p>
        </w:tc>
        <w:tc>
          <w:tcPr>
            <w:tcW w:w="3544" w:type="dxa"/>
          </w:tcPr>
          <w:p w14:paraId="2416D532" w14:textId="50055CB3" w:rsidR="0027453A" w:rsidRPr="0027453A" w:rsidRDefault="0027453A" w:rsidP="0027453A">
            <w:pPr>
              <w:rPr>
                <w:rStyle w:val="markedcontent"/>
                <w:rFonts w:ascii="Arial" w:hAnsi="Arial" w:cs="Arial"/>
                <w:sz w:val="20"/>
                <w:szCs w:val="20"/>
              </w:rPr>
            </w:pPr>
            <w:r w:rsidRPr="0027453A">
              <w:rPr>
                <w:rFonts w:ascii="Arial" w:hAnsi="Arial" w:cs="Arial"/>
                <w:kern w:val="24"/>
                <w:sz w:val="20"/>
                <w:szCs w:val="20"/>
              </w:rPr>
              <w:t>Carrum Downs, Frankston, Frankston North, Frankston South, Langwarrin, Seaford (Vic.), Skye – Sandhurst, Dromana, Flinders, Hastings – Somers, Mount Eliza, Mount Martha, Point Nepean, Rosebud – McCrae, Somerville, Mornington – East, Mornington - West</w:t>
            </w:r>
          </w:p>
        </w:tc>
        <w:tc>
          <w:tcPr>
            <w:tcW w:w="2268" w:type="dxa"/>
          </w:tcPr>
          <w:p w14:paraId="1AFDA4C6" w14:textId="497A4BBC" w:rsidR="0027453A" w:rsidRPr="0027453A" w:rsidRDefault="0027453A" w:rsidP="0027453A">
            <w:pPr>
              <w:rPr>
                <w:rFonts w:ascii="Arial" w:eastAsiaTheme="minorEastAsia" w:hAnsi="Arial" w:cs="Arial"/>
                <w:kern w:val="24"/>
                <w:sz w:val="20"/>
                <w:szCs w:val="20"/>
              </w:rPr>
            </w:pPr>
            <w:r w:rsidRPr="0027453A">
              <w:rPr>
                <w:rFonts w:ascii="Arial" w:hAnsi="Arial" w:cs="Arial"/>
                <w:kern w:val="24"/>
                <w:sz w:val="20"/>
                <w:szCs w:val="20"/>
              </w:rPr>
              <w:t>Mornington Peninsula, Frankston</w:t>
            </w:r>
          </w:p>
        </w:tc>
        <w:tc>
          <w:tcPr>
            <w:tcW w:w="1979" w:type="dxa"/>
          </w:tcPr>
          <w:p w14:paraId="0FA70FF5" w14:textId="484F1421" w:rsidR="0027453A" w:rsidRPr="0027453A" w:rsidRDefault="000F0C08" w:rsidP="0027453A">
            <w:pPr>
              <w:rPr>
                <w:rFonts w:ascii="Arial" w:eastAsiaTheme="minorEastAsia" w:hAnsi="Arial" w:cs="Arial"/>
                <w:kern w:val="24"/>
                <w:sz w:val="20"/>
                <w:szCs w:val="20"/>
              </w:rPr>
            </w:pPr>
            <w:r>
              <w:rPr>
                <w:rFonts w:ascii="Arial" w:hAnsi="Arial" w:cs="Arial"/>
                <w:kern w:val="24"/>
                <w:sz w:val="20"/>
                <w:szCs w:val="20"/>
              </w:rPr>
              <w:t>Not applicable</w:t>
            </w:r>
          </w:p>
        </w:tc>
      </w:tr>
    </w:tbl>
    <w:p w14:paraId="230109E0" w14:textId="77777777" w:rsidR="00C4200B" w:rsidRPr="00B932FF" w:rsidRDefault="00C4200B" w:rsidP="00B932FF">
      <w:pPr>
        <w:rPr>
          <w:rStyle w:val="markedcontent"/>
          <w:rFonts w:ascii="Arial" w:hAnsi="Arial" w:cs="Arial"/>
          <w:sz w:val="8"/>
          <w:szCs w:val="8"/>
        </w:rPr>
      </w:pPr>
    </w:p>
    <w:p w14:paraId="734C2122" w14:textId="32C33876" w:rsidR="00865F5B" w:rsidRPr="00EE33B3" w:rsidRDefault="0028305F" w:rsidP="00865F5B">
      <w:pPr>
        <w:pStyle w:val="Heading2"/>
        <w:rPr>
          <w:rFonts w:ascii="Arial" w:hAnsi="Arial" w:cs="Arial"/>
        </w:rPr>
      </w:pPr>
      <w:bookmarkStart w:id="25" w:name="_Toc167104747"/>
      <w:r>
        <w:rPr>
          <w:rFonts w:ascii="Arial" w:hAnsi="Arial" w:cs="Arial"/>
        </w:rPr>
        <w:t>2.10</w:t>
      </w:r>
      <w:r w:rsidR="00865F5B" w:rsidRPr="00EE33B3">
        <w:rPr>
          <w:rFonts w:ascii="Arial" w:hAnsi="Arial" w:cs="Arial"/>
        </w:rPr>
        <w:t xml:space="preserve"> </w:t>
      </w:r>
      <w:r w:rsidR="00865F5B">
        <w:rPr>
          <w:rFonts w:ascii="Arial" w:hAnsi="Arial" w:cs="Arial"/>
        </w:rPr>
        <w:t>Murray</w:t>
      </w:r>
      <w:bookmarkEnd w:id="25"/>
    </w:p>
    <w:p w14:paraId="4A9FFC61" w14:textId="77777777" w:rsidR="00865F5B" w:rsidRPr="00B932FF" w:rsidRDefault="00865F5B" w:rsidP="00865F5B">
      <w:pPr>
        <w:rPr>
          <w:rStyle w:val="markedcontent"/>
          <w:rFonts w:ascii="Arial" w:hAnsi="Arial" w:cs="Arial"/>
          <w:sz w:val="4"/>
          <w:szCs w:val="4"/>
        </w:rPr>
      </w:pPr>
    </w:p>
    <w:tbl>
      <w:tblPr>
        <w:tblStyle w:val="TableGrid"/>
        <w:tblW w:w="0" w:type="auto"/>
        <w:tblLook w:val="04A0" w:firstRow="1" w:lastRow="0" w:firstColumn="1" w:lastColumn="0" w:noHBand="0" w:noVBand="1"/>
      </w:tblPr>
      <w:tblGrid>
        <w:gridCol w:w="1696"/>
        <w:gridCol w:w="3544"/>
        <w:gridCol w:w="2268"/>
        <w:gridCol w:w="1979"/>
      </w:tblGrid>
      <w:tr w:rsidR="00865F5B" w:rsidRPr="00C626C5" w14:paraId="14DE0C0E" w14:textId="77777777" w:rsidTr="005A0AEF">
        <w:trPr>
          <w:trHeight w:val="869"/>
          <w:tblHeader/>
        </w:trPr>
        <w:tc>
          <w:tcPr>
            <w:tcW w:w="1696" w:type="dxa"/>
            <w:shd w:val="clear" w:color="auto" w:fill="D9D9D9" w:themeFill="background1" w:themeFillShade="D9"/>
          </w:tcPr>
          <w:p w14:paraId="76A1E5C8" w14:textId="77777777" w:rsidR="00865F5B" w:rsidRPr="00C626C5" w:rsidRDefault="00865F5B" w:rsidP="00663E39">
            <w:pPr>
              <w:rPr>
                <w:rStyle w:val="markedcontent"/>
                <w:rFonts w:ascii="Arial" w:hAnsi="Arial" w:cs="Arial"/>
                <w:b/>
                <w:bCs/>
                <w:color w:val="000000" w:themeColor="text1"/>
                <w:sz w:val="20"/>
                <w:szCs w:val="20"/>
              </w:rPr>
            </w:pPr>
            <w:bookmarkStart w:id="26" w:name="Title_10"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3BF933F9" w14:textId="77777777" w:rsidR="00865F5B" w:rsidRPr="00C626C5" w:rsidRDefault="00865F5B" w:rsidP="00663E39">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624BBD48" w14:textId="77777777" w:rsidR="00865F5B" w:rsidRPr="00C626C5" w:rsidRDefault="00865F5B"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c>
          <w:tcPr>
            <w:tcW w:w="1979" w:type="dxa"/>
            <w:shd w:val="clear" w:color="auto" w:fill="D9D9D9" w:themeFill="background1" w:themeFillShade="D9"/>
          </w:tcPr>
          <w:p w14:paraId="0EA96D98" w14:textId="77777777" w:rsidR="00865F5B" w:rsidRPr="00C626C5" w:rsidRDefault="00865F5B" w:rsidP="00663E39">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26"/>
      <w:tr w:rsidR="000F0C08" w:rsidRPr="00D71E20" w14:paraId="01A84058" w14:textId="77777777" w:rsidTr="005A0AEF">
        <w:trPr>
          <w:trHeight w:val="1382"/>
        </w:trPr>
        <w:tc>
          <w:tcPr>
            <w:tcW w:w="1696" w:type="dxa"/>
          </w:tcPr>
          <w:p w14:paraId="25813287" w14:textId="2CCBA3D8" w:rsidR="000F0C08" w:rsidRPr="0018524F" w:rsidRDefault="000F0C08" w:rsidP="000F0C08">
            <w:pPr>
              <w:rPr>
                <w:rStyle w:val="markedcontent"/>
                <w:rFonts w:ascii="Arial" w:hAnsi="Arial" w:cs="Arial"/>
                <w:sz w:val="20"/>
                <w:szCs w:val="20"/>
              </w:rPr>
            </w:pPr>
            <w:r w:rsidRPr="0018524F">
              <w:rPr>
                <w:rFonts w:ascii="Arial" w:hAnsi="Arial" w:cs="Arial"/>
                <w:kern w:val="24"/>
                <w:sz w:val="20"/>
                <w:szCs w:val="20"/>
              </w:rPr>
              <w:t>Mallee</w:t>
            </w:r>
          </w:p>
        </w:tc>
        <w:tc>
          <w:tcPr>
            <w:tcW w:w="3544" w:type="dxa"/>
          </w:tcPr>
          <w:p w14:paraId="687C3CC8" w14:textId="1B59711C" w:rsidR="000F0C08" w:rsidRPr="0018524F" w:rsidRDefault="000F0C08" w:rsidP="000F0C08">
            <w:pPr>
              <w:rPr>
                <w:rStyle w:val="markedcontent"/>
                <w:rFonts w:ascii="Arial" w:hAnsi="Arial" w:cs="Arial"/>
                <w:sz w:val="20"/>
                <w:szCs w:val="20"/>
              </w:rPr>
            </w:pPr>
            <w:r w:rsidRPr="0018524F">
              <w:rPr>
                <w:rFonts w:ascii="Arial" w:hAnsi="Arial" w:cs="Arial"/>
                <w:kern w:val="24"/>
                <w:sz w:val="20"/>
                <w:szCs w:val="20"/>
              </w:rPr>
              <w:t>Irymple, Merbein, Mildura Surrounds, Red Cliffs, Mildura – North, Mildura – South, Gannawarra, Kerang, Robinvale, Swan Hill, Swan Hill Surrounds</w:t>
            </w:r>
          </w:p>
        </w:tc>
        <w:tc>
          <w:tcPr>
            <w:tcW w:w="2268" w:type="dxa"/>
          </w:tcPr>
          <w:p w14:paraId="0134B966" w14:textId="5154F844" w:rsidR="000F0C08" w:rsidRPr="0018524F" w:rsidRDefault="000F0C08" w:rsidP="000F0C08">
            <w:pPr>
              <w:rPr>
                <w:rFonts w:ascii="Arial" w:eastAsiaTheme="minorEastAsia" w:hAnsi="Arial" w:cs="Arial"/>
                <w:kern w:val="24"/>
                <w:sz w:val="20"/>
                <w:szCs w:val="20"/>
              </w:rPr>
            </w:pPr>
            <w:r w:rsidRPr="0018524F">
              <w:rPr>
                <w:rFonts w:ascii="Arial" w:hAnsi="Arial" w:cs="Arial"/>
                <w:kern w:val="24"/>
                <w:sz w:val="20"/>
                <w:szCs w:val="20"/>
              </w:rPr>
              <w:t>Mildura, Swan Hill, Gannawarra </w:t>
            </w:r>
          </w:p>
        </w:tc>
        <w:tc>
          <w:tcPr>
            <w:tcW w:w="1979" w:type="dxa"/>
          </w:tcPr>
          <w:p w14:paraId="5EB93161" w14:textId="0220EE72" w:rsidR="000F0C08" w:rsidRPr="0018524F" w:rsidRDefault="000F0C08" w:rsidP="000F0C08">
            <w:pPr>
              <w:rPr>
                <w:rFonts w:ascii="Arial" w:eastAsiaTheme="minorEastAsia" w:hAnsi="Arial" w:cs="Arial"/>
                <w:kern w:val="24"/>
                <w:sz w:val="20"/>
                <w:szCs w:val="20"/>
              </w:rPr>
            </w:pPr>
            <w:r w:rsidRPr="001867B0">
              <w:rPr>
                <w:rFonts w:ascii="Arial" w:hAnsi="Arial" w:cs="Arial"/>
                <w:kern w:val="24"/>
                <w:sz w:val="20"/>
                <w:szCs w:val="20"/>
              </w:rPr>
              <w:t>Not applicable</w:t>
            </w:r>
          </w:p>
        </w:tc>
      </w:tr>
      <w:tr w:rsidR="000F0C08" w:rsidRPr="00D71E20" w14:paraId="04774536" w14:textId="77777777" w:rsidTr="005A0AEF">
        <w:trPr>
          <w:trHeight w:val="1826"/>
        </w:trPr>
        <w:tc>
          <w:tcPr>
            <w:tcW w:w="1696" w:type="dxa"/>
          </w:tcPr>
          <w:p w14:paraId="62488C97" w14:textId="43C53247" w:rsidR="000F0C08" w:rsidRPr="0018524F" w:rsidRDefault="000F0C08" w:rsidP="000F0C08">
            <w:pPr>
              <w:rPr>
                <w:rFonts w:ascii="Arial" w:hAnsi="Arial" w:cs="Arial"/>
                <w:kern w:val="24"/>
                <w:sz w:val="20"/>
                <w:szCs w:val="20"/>
              </w:rPr>
            </w:pPr>
            <w:r w:rsidRPr="0018524F">
              <w:rPr>
                <w:rFonts w:ascii="Arial" w:hAnsi="Arial" w:cs="Arial"/>
                <w:kern w:val="24"/>
                <w:sz w:val="20"/>
                <w:szCs w:val="20"/>
              </w:rPr>
              <w:t>Goulburn</w:t>
            </w:r>
          </w:p>
        </w:tc>
        <w:tc>
          <w:tcPr>
            <w:tcW w:w="3544" w:type="dxa"/>
          </w:tcPr>
          <w:p w14:paraId="14465F9D" w14:textId="7F26A502" w:rsidR="000F0C08" w:rsidRPr="0018524F" w:rsidRDefault="000F0C08" w:rsidP="000F0C08">
            <w:pPr>
              <w:rPr>
                <w:rFonts w:ascii="Arial" w:hAnsi="Arial" w:cs="Arial"/>
                <w:kern w:val="24"/>
                <w:sz w:val="20"/>
                <w:szCs w:val="20"/>
              </w:rPr>
            </w:pPr>
            <w:r w:rsidRPr="0018524F">
              <w:rPr>
                <w:rFonts w:ascii="Arial" w:hAnsi="Arial" w:cs="Arial"/>
                <w:kern w:val="24"/>
                <w:sz w:val="20"/>
                <w:szCs w:val="20"/>
              </w:rPr>
              <w:t xml:space="preserve">Euroa, Kilmore – Broadford, Nagambie, Seymour, Seymour Surrounds, Wallan, Mooroopna, Shepparton – North, Shepparton – </w:t>
            </w:r>
            <w:proofErr w:type="gramStart"/>
            <w:r w:rsidRPr="0018524F">
              <w:rPr>
                <w:rFonts w:ascii="Arial" w:hAnsi="Arial" w:cs="Arial"/>
                <w:kern w:val="24"/>
                <w:sz w:val="20"/>
                <w:szCs w:val="20"/>
              </w:rPr>
              <w:t>South East</w:t>
            </w:r>
            <w:proofErr w:type="gramEnd"/>
            <w:r w:rsidRPr="0018524F">
              <w:rPr>
                <w:rFonts w:ascii="Arial" w:hAnsi="Arial" w:cs="Arial"/>
                <w:kern w:val="24"/>
                <w:sz w:val="20"/>
                <w:szCs w:val="20"/>
              </w:rPr>
              <w:t>, Shepparton Surrounds – East, Shepparton Surrounds – West, Kialla</w:t>
            </w:r>
          </w:p>
        </w:tc>
        <w:tc>
          <w:tcPr>
            <w:tcW w:w="2268" w:type="dxa"/>
          </w:tcPr>
          <w:p w14:paraId="6ACECCF2" w14:textId="0895280E" w:rsidR="000F0C08" w:rsidRPr="0018524F" w:rsidRDefault="000F0C08" w:rsidP="000F0C08">
            <w:pPr>
              <w:rPr>
                <w:rFonts w:ascii="Arial" w:hAnsi="Arial" w:cs="Arial"/>
                <w:kern w:val="24"/>
                <w:sz w:val="20"/>
                <w:szCs w:val="20"/>
              </w:rPr>
            </w:pPr>
            <w:r w:rsidRPr="0018524F">
              <w:rPr>
                <w:rFonts w:ascii="Arial" w:hAnsi="Arial" w:cs="Arial"/>
                <w:kern w:val="24"/>
                <w:sz w:val="20"/>
                <w:szCs w:val="20"/>
              </w:rPr>
              <w:t>Greater Shepparton, Strathbogie, Mitchell</w:t>
            </w:r>
          </w:p>
        </w:tc>
        <w:tc>
          <w:tcPr>
            <w:tcW w:w="1979" w:type="dxa"/>
          </w:tcPr>
          <w:p w14:paraId="1A9941A0" w14:textId="44684FD3" w:rsidR="000F0C08" w:rsidRPr="0018524F" w:rsidRDefault="000F0C08" w:rsidP="000F0C08">
            <w:pPr>
              <w:rPr>
                <w:rFonts w:ascii="Arial" w:hAnsi="Arial" w:cs="Arial"/>
                <w:kern w:val="24"/>
                <w:sz w:val="20"/>
                <w:szCs w:val="20"/>
              </w:rPr>
            </w:pPr>
            <w:r w:rsidRPr="001867B0">
              <w:rPr>
                <w:rFonts w:ascii="Arial" w:hAnsi="Arial" w:cs="Arial"/>
                <w:kern w:val="24"/>
                <w:sz w:val="20"/>
                <w:szCs w:val="20"/>
              </w:rPr>
              <w:t>Not applicable</w:t>
            </w:r>
          </w:p>
        </w:tc>
      </w:tr>
      <w:tr w:rsidR="0018524F" w:rsidRPr="00D71E20" w14:paraId="799D29E3" w14:textId="77777777" w:rsidTr="005A0AEF">
        <w:trPr>
          <w:trHeight w:val="1056"/>
        </w:trPr>
        <w:tc>
          <w:tcPr>
            <w:tcW w:w="1696" w:type="dxa"/>
          </w:tcPr>
          <w:p w14:paraId="7AC4B633" w14:textId="5D2E4AF8" w:rsidR="0018524F" w:rsidRPr="0018524F" w:rsidRDefault="0018524F" w:rsidP="0018524F">
            <w:pPr>
              <w:rPr>
                <w:rFonts w:ascii="Arial" w:hAnsi="Arial" w:cs="Arial"/>
                <w:kern w:val="24"/>
                <w:sz w:val="20"/>
                <w:szCs w:val="20"/>
              </w:rPr>
            </w:pPr>
            <w:r w:rsidRPr="0018524F">
              <w:rPr>
                <w:rFonts w:ascii="Arial" w:hAnsi="Arial" w:cs="Arial"/>
                <w:kern w:val="24"/>
                <w:sz w:val="20"/>
                <w:szCs w:val="20"/>
              </w:rPr>
              <w:t>Central Murray</w:t>
            </w:r>
          </w:p>
        </w:tc>
        <w:tc>
          <w:tcPr>
            <w:tcW w:w="3544" w:type="dxa"/>
          </w:tcPr>
          <w:p w14:paraId="678EB670" w14:textId="53FEFA8A" w:rsidR="0018524F" w:rsidRPr="0018524F" w:rsidRDefault="0018524F" w:rsidP="0018524F">
            <w:pPr>
              <w:rPr>
                <w:rFonts w:ascii="Arial" w:hAnsi="Arial" w:cs="Arial"/>
                <w:kern w:val="24"/>
                <w:sz w:val="20"/>
                <w:szCs w:val="20"/>
              </w:rPr>
            </w:pPr>
            <w:r w:rsidRPr="0018524F">
              <w:rPr>
                <w:rFonts w:ascii="Arial" w:hAnsi="Arial" w:cs="Arial"/>
                <w:kern w:val="24"/>
                <w:sz w:val="20"/>
                <w:szCs w:val="20"/>
              </w:rPr>
              <w:t>Echuca, Kyabram, Lockington – Gunbower, Rochester, Rushworth, Cobram, Moira, Numurkah, Yarrawonga</w:t>
            </w:r>
          </w:p>
        </w:tc>
        <w:tc>
          <w:tcPr>
            <w:tcW w:w="2268" w:type="dxa"/>
          </w:tcPr>
          <w:p w14:paraId="68F9E6E3" w14:textId="77DE4FEE" w:rsidR="0018524F" w:rsidRPr="0018524F" w:rsidRDefault="0018524F" w:rsidP="0018524F">
            <w:pPr>
              <w:rPr>
                <w:rFonts w:ascii="Arial" w:hAnsi="Arial" w:cs="Arial"/>
                <w:kern w:val="24"/>
                <w:sz w:val="20"/>
                <w:szCs w:val="20"/>
              </w:rPr>
            </w:pPr>
            <w:r w:rsidRPr="0018524F">
              <w:rPr>
                <w:rFonts w:ascii="Arial" w:hAnsi="Arial" w:cs="Arial"/>
                <w:kern w:val="24"/>
                <w:sz w:val="20"/>
                <w:szCs w:val="20"/>
              </w:rPr>
              <w:t>Moira, Campaspe</w:t>
            </w:r>
          </w:p>
        </w:tc>
        <w:tc>
          <w:tcPr>
            <w:tcW w:w="1979" w:type="dxa"/>
          </w:tcPr>
          <w:p w14:paraId="561B8A80" w14:textId="26AD4876" w:rsidR="0018524F" w:rsidRPr="0018524F" w:rsidRDefault="0018524F" w:rsidP="0018524F">
            <w:pPr>
              <w:rPr>
                <w:rFonts w:ascii="Arial" w:hAnsi="Arial" w:cs="Arial"/>
                <w:kern w:val="24"/>
                <w:sz w:val="20"/>
                <w:szCs w:val="20"/>
              </w:rPr>
            </w:pPr>
            <w:r w:rsidRPr="0018524F">
              <w:rPr>
                <w:rFonts w:ascii="Arial" w:hAnsi="Arial" w:cs="Arial"/>
                <w:kern w:val="24"/>
                <w:sz w:val="20"/>
                <w:szCs w:val="20"/>
              </w:rPr>
              <w:t>Greater Shepparton</w:t>
            </w:r>
          </w:p>
        </w:tc>
      </w:tr>
      <w:tr w:rsidR="0018524F" w:rsidRPr="00D71E20" w14:paraId="7BD5DE4D" w14:textId="77777777" w:rsidTr="005A0AEF">
        <w:trPr>
          <w:trHeight w:val="547"/>
        </w:trPr>
        <w:tc>
          <w:tcPr>
            <w:tcW w:w="1696" w:type="dxa"/>
          </w:tcPr>
          <w:p w14:paraId="0AB07A1D" w14:textId="60C19907" w:rsidR="0018524F" w:rsidRPr="0018524F" w:rsidRDefault="0018524F" w:rsidP="0018524F">
            <w:pPr>
              <w:rPr>
                <w:rFonts w:ascii="Arial" w:hAnsi="Arial" w:cs="Arial"/>
                <w:kern w:val="24"/>
                <w:sz w:val="20"/>
                <w:szCs w:val="20"/>
              </w:rPr>
            </w:pPr>
            <w:r w:rsidRPr="0018524F">
              <w:rPr>
                <w:rFonts w:ascii="Arial" w:hAnsi="Arial" w:cs="Arial"/>
                <w:kern w:val="24"/>
                <w:sz w:val="20"/>
                <w:szCs w:val="20"/>
              </w:rPr>
              <w:lastRenderedPageBreak/>
              <w:t>Murray East</w:t>
            </w:r>
          </w:p>
        </w:tc>
        <w:tc>
          <w:tcPr>
            <w:tcW w:w="3544" w:type="dxa"/>
          </w:tcPr>
          <w:p w14:paraId="2F4959D1" w14:textId="7E188A4A" w:rsidR="0018524F" w:rsidRPr="0018524F" w:rsidRDefault="0018524F" w:rsidP="0018524F">
            <w:pPr>
              <w:rPr>
                <w:rFonts w:ascii="Arial" w:hAnsi="Arial" w:cs="Arial"/>
                <w:kern w:val="24"/>
                <w:sz w:val="20"/>
                <w:szCs w:val="20"/>
              </w:rPr>
            </w:pPr>
            <w:r w:rsidRPr="0018524F">
              <w:rPr>
                <w:rFonts w:ascii="Arial" w:hAnsi="Arial" w:cs="Arial"/>
                <w:kern w:val="24"/>
                <w:sz w:val="20"/>
                <w:szCs w:val="20"/>
              </w:rPr>
              <w:t>West Wodonga, Baranduda – Leneva, Wodonga</w:t>
            </w:r>
          </w:p>
        </w:tc>
        <w:tc>
          <w:tcPr>
            <w:tcW w:w="2268" w:type="dxa"/>
          </w:tcPr>
          <w:p w14:paraId="2C077201" w14:textId="0E7E368A" w:rsidR="0018524F" w:rsidRPr="0018524F" w:rsidRDefault="0018524F" w:rsidP="0018524F">
            <w:pPr>
              <w:rPr>
                <w:rFonts w:ascii="Arial" w:hAnsi="Arial" w:cs="Arial"/>
                <w:kern w:val="24"/>
                <w:sz w:val="20"/>
                <w:szCs w:val="20"/>
              </w:rPr>
            </w:pPr>
            <w:r w:rsidRPr="0018524F">
              <w:rPr>
                <w:rFonts w:ascii="Arial" w:hAnsi="Arial" w:cs="Arial"/>
                <w:kern w:val="24"/>
                <w:sz w:val="20"/>
                <w:szCs w:val="20"/>
              </w:rPr>
              <w:t>Wodonga</w:t>
            </w:r>
          </w:p>
        </w:tc>
        <w:tc>
          <w:tcPr>
            <w:tcW w:w="1979" w:type="dxa"/>
          </w:tcPr>
          <w:p w14:paraId="34AD6A5A" w14:textId="2BEF7C90" w:rsidR="0018524F" w:rsidRPr="0018524F" w:rsidRDefault="00BB0A2E" w:rsidP="0018524F">
            <w:pPr>
              <w:rPr>
                <w:rFonts w:ascii="Arial" w:hAnsi="Arial" w:cs="Arial"/>
                <w:kern w:val="24"/>
                <w:sz w:val="20"/>
                <w:szCs w:val="20"/>
              </w:rPr>
            </w:pPr>
            <w:r>
              <w:rPr>
                <w:rFonts w:ascii="Arial" w:hAnsi="Arial" w:cs="Arial"/>
                <w:kern w:val="24"/>
                <w:sz w:val="20"/>
                <w:szCs w:val="20"/>
              </w:rPr>
              <w:t>Not applicable</w:t>
            </w:r>
          </w:p>
        </w:tc>
      </w:tr>
    </w:tbl>
    <w:p w14:paraId="59CFE9AC" w14:textId="77777777" w:rsidR="00B932FF" w:rsidRPr="00B932FF" w:rsidRDefault="00B932FF" w:rsidP="00B932FF">
      <w:pPr>
        <w:rPr>
          <w:sz w:val="16"/>
          <w:szCs w:val="16"/>
        </w:rPr>
      </w:pPr>
    </w:p>
    <w:p w14:paraId="0588D38F" w14:textId="70ADB163" w:rsidR="0018524F" w:rsidRDefault="0028305F" w:rsidP="0018524F">
      <w:pPr>
        <w:pStyle w:val="Heading2"/>
        <w:rPr>
          <w:rFonts w:ascii="Arial" w:hAnsi="Arial" w:cs="Arial"/>
        </w:rPr>
      </w:pPr>
      <w:bookmarkStart w:id="27" w:name="_Toc167104748"/>
      <w:r>
        <w:rPr>
          <w:rFonts w:ascii="Arial" w:hAnsi="Arial" w:cs="Arial"/>
        </w:rPr>
        <w:t>2.11</w:t>
      </w:r>
      <w:r w:rsidR="0018524F" w:rsidRPr="00EE33B3">
        <w:rPr>
          <w:rFonts w:ascii="Arial" w:hAnsi="Arial" w:cs="Arial"/>
        </w:rPr>
        <w:t xml:space="preserve"> </w:t>
      </w:r>
      <w:r w:rsidR="0018524F">
        <w:rPr>
          <w:rFonts w:ascii="Arial" w:hAnsi="Arial" w:cs="Arial"/>
        </w:rPr>
        <w:t>Phillip Island</w:t>
      </w:r>
      <w:bookmarkEnd w:id="27"/>
    </w:p>
    <w:p w14:paraId="234B6402" w14:textId="77777777" w:rsidR="00B932FF" w:rsidRPr="00B932FF" w:rsidRDefault="00B932FF" w:rsidP="00B932FF">
      <w:pPr>
        <w:rPr>
          <w:sz w:val="8"/>
          <w:szCs w:val="8"/>
        </w:rPr>
      </w:pPr>
    </w:p>
    <w:tbl>
      <w:tblPr>
        <w:tblStyle w:val="TableGrid"/>
        <w:tblW w:w="0" w:type="auto"/>
        <w:tblLook w:val="04A0" w:firstRow="1" w:lastRow="0" w:firstColumn="1" w:lastColumn="0" w:noHBand="0" w:noVBand="1"/>
      </w:tblPr>
      <w:tblGrid>
        <w:gridCol w:w="1696"/>
        <w:gridCol w:w="3544"/>
        <w:gridCol w:w="2268"/>
        <w:gridCol w:w="1979"/>
      </w:tblGrid>
      <w:tr w:rsidR="0018524F" w:rsidRPr="00C626C5" w14:paraId="79B973D7" w14:textId="77777777" w:rsidTr="005A0AEF">
        <w:trPr>
          <w:trHeight w:val="869"/>
          <w:tblHeader/>
        </w:trPr>
        <w:tc>
          <w:tcPr>
            <w:tcW w:w="1696" w:type="dxa"/>
            <w:shd w:val="clear" w:color="auto" w:fill="D9D9D9" w:themeFill="background1" w:themeFillShade="D9"/>
          </w:tcPr>
          <w:p w14:paraId="51DFC0C9" w14:textId="77777777" w:rsidR="0018524F" w:rsidRPr="00C626C5" w:rsidRDefault="0018524F" w:rsidP="00663E39">
            <w:pPr>
              <w:rPr>
                <w:rStyle w:val="markedcontent"/>
                <w:rFonts w:ascii="Arial" w:hAnsi="Arial" w:cs="Arial"/>
                <w:b/>
                <w:bCs/>
                <w:color w:val="000000" w:themeColor="text1"/>
                <w:sz w:val="20"/>
                <w:szCs w:val="20"/>
              </w:rPr>
            </w:pPr>
            <w:bookmarkStart w:id="28" w:name="Title_11" w:colFirst="0" w:colLast="0"/>
            <w:r w:rsidRPr="00C626C5">
              <w:rPr>
                <w:rFonts w:ascii="Arial" w:hAnsi="Arial" w:cs="Arial"/>
                <w:b/>
                <w:bCs/>
                <w:color w:val="000000" w:themeColor="text1"/>
                <w:kern w:val="24"/>
                <w:sz w:val="20"/>
                <w:szCs w:val="20"/>
              </w:rPr>
              <w:t>Sub-regions</w:t>
            </w:r>
          </w:p>
        </w:tc>
        <w:tc>
          <w:tcPr>
            <w:tcW w:w="3544" w:type="dxa"/>
            <w:shd w:val="clear" w:color="auto" w:fill="D9D9D9" w:themeFill="background1" w:themeFillShade="D9"/>
          </w:tcPr>
          <w:p w14:paraId="0FF3B75D" w14:textId="77777777" w:rsidR="0018524F" w:rsidRPr="00C626C5" w:rsidRDefault="0018524F" w:rsidP="00663E39">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2268" w:type="dxa"/>
            <w:shd w:val="clear" w:color="auto" w:fill="D9D9D9" w:themeFill="background1" w:themeFillShade="D9"/>
          </w:tcPr>
          <w:p w14:paraId="13CE242F" w14:textId="77777777" w:rsidR="0018524F" w:rsidRPr="00C626C5" w:rsidRDefault="0018524F"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c>
          <w:tcPr>
            <w:tcW w:w="1979" w:type="dxa"/>
            <w:shd w:val="clear" w:color="auto" w:fill="D9D9D9" w:themeFill="background1" w:themeFillShade="D9"/>
          </w:tcPr>
          <w:p w14:paraId="664ED7CB" w14:textId="77777777" w:rsidR="0018524F" w:rsidRPr="00C626C5" w:rsidRDefault="0018524F" w:rsidP="00663E39">
            <w:pPr>
              <w:rPr>
                <w:rFonts w:ascii="Arial" w:hAnsi="Arial" w:cs="Arial"/>
                <w:b/>
                <w:bCs/>
                <w:kern w:val="24"/>
                <w:sz w:val="20"/>
                <w:szCs w:val="20"/>
              </w:rPr>
            </w:pPr>
            <w:r w:rsidRPr="00C626C5">
              <w:rPr>
                <w:rFonts w:ascii="Arial" w:eastAsiaTheme="minorEastAsia" w:hAnsi="Arial" w:cs="Arial"/>
                <w:b/>
                <w:bCs/>
                <w:kern w:val="24"/>
                <w:sz w:val="20"/>
                <w:szCs w:val="20"/>
              </w:rPr>
              <w:t>Other LGAs in the sub-region (small area overlap)</w:t>
            </w:r>
          </w:p>
        </w:tc>
      </w:tr>
      <w:bookmarkEnd w:id="28"/>
      <w:tr w:rsidR="00B932FF" w:rsidRPr="00D71E20" w14:paraId="1ED7C2D9" w14:textId="77777777" w:rsidTr="005A0AEF">
        <w:trPr>
          <w:trHeight w:val="594"/>
        </w:trPr>
        <w:tc>
          <w:tcPr>
            <w:tcW w:w="1696" w:type="dxa"/>
          </w:tcPr>
          <w:p w14:paraId="5A9DEAED" w14:textId="286988EB" w:rsidR="00B932FF" w:rsidRPr="00B932FF" w:rsidRDefault="00B932FF" w:rsidP="00B932FF">
            <w:pPr>
              <w:rPr>
                <w:rStyle w:val="markedcontent"/>
                <w:rFonts w:ascii="Arial" w:hAnsi="Arial" w:cs="Arial"/>
                <w:sz w:val="20"/>
                <w:szCs w:val="20"/>
              </w:rPr>
            </w:pPr>
            <w:r w:rsidRPr="00B932FF">
              <w:rPr>
                <w:rFonts w:ascii="Arial" w:hAnsi="Arial" w:cs="Arial"/>
                <w:kern w:val="24"/>
                <w:sz w:val="20"/>
                <w:szCs w:val="20"/>
              </w:rPr>
              <w:t>Phillip Island</w:t>
            </w:r>
          </w:p>
        </w:tc>
        <w:tc>
          <w:tcPr>
            <w:tcW w:w="3544" w:type="dxa"/>
          </w:tcPr>
          <w:p w14:paraId="774A6E9F" w14:textId="35BA5350" w:rsidR="00B932FF" w:rsidRPr="00B932FF" w:rsidRDefault="00B932FF" w:rsidP="00B932FF">
            <w:pPr>
              <w:rPr>
                <w:rStyle w:val="markedcontent"/>
                <w:rFonts w:ascii="Arial" w:hAnsi="Arial" w:cs="Arial"/>
                <w:sz w:val="20"/>
                <w:szCs w:val="20"/>
              </w:rPr>
            </w:pPr>
            <w:r w:rsidRPr="00B932FF">
              <w:rPr>
                <w:rFonts w:ascii="Arial" w:hAnsi="Arial" w:cs="Arial"/>
                <w:kern w:val="24"/>
                <w:sz w:val="20"/>
                <w:szCs w:val="20"/>
              </w:rPr>
              <w:t>French Island, Phillip Island, Wonthaggi - Inverloch</w:t>
            </w:r>
          </w:p>
        </w:tc>
        <w:tc>
          <w:tcPr>
            <w:tcW w:w="2268" w:type="dxa"/>
          </w:tcPr>
          <w:p w14:paraId="7D82B282" w14:textId="4EB95685" w:rsidR="00B932FF" w:rsidRPr="00B932FF" w:rsidRDefault="00B932FF" w:rsidP="00B932FF">
            <w:pPr>
              <w:rPr>
                <w:rFonts w:ascii="Arial" w:eastAsiaTheme="minorEastAsia" w:hAnsi="Arial" w:cs="Arial"/>
                <w:kern w:val="24"/>
                <w:sz w:val="20"/>
                <w:szCs w:val="20"/>
              </w:rPr>
            </w:pPr>
            <w:r w:rsidRPr="00B932FF">
              <w:rPr>
                <w:rFonts w:ascii="Arial" w:hAnsi="Arial" w:cs="Arial"/>
                <w:kern w:val="24"/>
                <w:sz w:val="20"/>
                <w:szCs w:val="20"/>
              </w:rPr>
              <w:t>Bass Coast </w:t>
            </w:r>
          </w:p>
        </w:tc>
        <w:tc>
          <w:tcPr>
            <w:tcW w:w="1979" w:type="dxa"/>
          </w:tcPr>
          <w:p w14:paraId="1A072309" w14:textId="61C55B23" w:rsidR="00B932FF" w:rsidRPr="00B932FF" w:rsidRDefault="00BB0A2E" w:rsidP="00B932FF">
            <w:pPr>
              <w:rPr>
                <w:rFonts w:ascii="Arial" w:eastAsiaTheme="minorEastAsia" w:hAnsi="Arial" w:cs="Arial"/>
                <w:kern w:val="24"/>
                <w:sz w:val="20"/>
                <w:szCs w:val="20"/>
              </w:rPr>
            </w:pPr>
            <w:r>
              <w:rPr>
                <w:rFonts w:ascii="Arial" w:hAnsi="Arial" w:cs="Arial"/>
                <w:kern w:val="24"/>
                <w:sz w:val="20"/>
                <w:szCs w:val="20"/>
              </w:rPr>
              <w:t>Not applicable</w:t>
            </w:r>
          </w:p>
        </w:tc>
      </w:tr>
    </w:tbl>
    <w:p w14:paraId="565AC99C" w14:textId="77777777" w:rsidR="0018524F" w:rsidRDefault="0018524F" w:rsidP="0018524F">
      <w:pPr>
        <w:rPr>
          <w:rStyle w:val="markedcontent"/>
          <w:rFonts w:ascii="Arial" w:hAnsi="Arial" w:cs="Arial"/>
        </w:rPr>
      </w:pPr>
    </w:p>
    <w:p w14:paraId="6FC79F2C" w14:textId="040E9A1B" w:rsidR="00B932FF" w:rsidRDefault="0028305F" w:rsidP="00B932FF">
      <w:pPr>
        <w:pStyle w:val="Heading2"/>
        <w:rPr>
          <w:rFonts w:ascii="Arial" w:hAnsi="Arial" w:cs="Arial"/>
        </w:rPr>
      </w:pPr>
      <w:bookmarkStart w:id="29" w:name="_Toc167104749"/>
      <w:r>
        <w:rPr>
          <w:rFonts w:ascii="Arial" w:hAnsi="Arial" w:cs="Arial"/>
        </w:rPr>
        <w:t>2.12</w:t>
      </w:r>
      <w:r w:rsidR="00B932FF" w:rsidRPr="00EE33B3">
        <w:rPr>
          <w:rFonts w:ascii="Arial" w:hAnsi="Arial" w:cs="Arial"/>
        </w:rPr>
        <w:t xml:space="preserve"> </w:t>
      </w:r>
      <w:r w:rsidR="00971F8C" w:rsidRPr="00971F8C">
        <w:rPr>
          <w:rFonts w:ascii="Arial" w:hAnsi="Arial" w:cs="Arial"/>
        </w:rPr>
        <w:t>Yarra Valley and Dandenong Ranges</w:t>
      </w:r>
      <w:bookmarkEnd w:id="29"/>
    </w:p>
    <w:p w14:paraId="58325C29" w14:textId="77777777" w:rsidR="00B932FF" w:rsidRPr="00B932FF" w:rsidRDefault="00B932FF" w:rsidP="00B932FF">
      <w:pPr>
        <w:rPr>
          <w:sz w:val="8"/>
          <w:szCs w:val="8"/>
        </w:rPr>
      </w:pPr>
    </w:p>
    <w:tbl>
      <w:tblPr>
        <w:tblStyle w:val="TableGrid"/>
        <w:tblW w:w="0" w:type="auto"/>
        <w:tblLook w:val="04A0" w:firstRow="1" w:lastRow="0" w:firstColumn="1" w:lastColumn="0" w:noHBand="0" w:noVBand="1"/>
      </w:tblPr>
      <w:tblGrid>
        <w:gridCol w:w="1696"/>
        <w:gridCol w:w="5812"/>
        <w:gridCol w:w="1843"/>
      </w:tblGrid>
      <w:tr w:rsidR="007868BA" w:rsidRPr="00C626C5" w14:paraId="56C3063A" w14:textId="77777777" w:rsidTr="00735D07">
        <w:trPr>
          <w:trHeight w:val="869"/>
          <w:tblHeader/>
        </w:trPr>
        <w:tc>
          <w:tcPr>
            <w:tcW w:w="1696" w:type="dxa"/>
            <w:shd w:val="clear" w:color="auto" w:fill="D9D9D9" w:themeFill="background1" w:themeFillShade="D9"/>
          </w:tcPr>
          <w:p w14:paraId="1F06706E" w14:textId="77777777" w:rsidR="007868BA" w:rsidRPr="00C626C5" w:rsidRDefault="007868BA" w:rsidP="00663E39">
            <w:pPr>
              <w:rPr>
                <w:rStyle w:val="markedcontent"/>
                <w:rFonts w:ascii="Arial" w:hAnsi="Arial" w:cs="Arial"/>
                <w:b/>
                <w:bCs/>
                <w:color w:val="000000" w:themeColor="text1"/>
                <w:sz w:val="20"/>
                <w:szCs w:val="20"/>
              </w:rPr>
            </w:pPr>
            <w:bookmarkStart w:id="30" w:name="Title_12" w:colFirst="0" w:colLast="0"/>
            <w:r w:rsidRPr="00C626C5">
              <w:rPr>
                <w:rFonts w:ascii="Arial" w:hAnsi="Arial" w:cs="Arial"/>
                <w:b/>
                <w:bCs/>
                <w:color w:val="000000" w:themeColor="text1"/>
                <w:kern w:val="24"/>
                <w:sz w:val="20"/>
                <w:szCs w:val="20"/>
              </w:rPr>
              <w:t>Sub-regions</w:t>
            </w:r>
          </w:p>
        </w:tc>
        <w:tc>
          <w:tcPr>
            <w:tcW w:w="5812" w:type="dxa"/>
            <w:shd w:val="clear" w:color="auto" w:fill="D9D9D9" w:themeFill="background1" w:themeFillShade="D9"/>
          </w:tcPr>
          <w:p w14:paraId="5513F624" w14:textId="77777777" w:rsidR="007868BA" w:rsidRPr="00C626C5" w:rsidRDefault="007868BA" w:rsidP="00663E39">
            <w:pPr>
              <w:rPr>
                <w:rStyle w:val="markedcontent"/>
                <w:rFonts w:ascii="Arial" w:hAnsi="Arial" w:cs="Arial"/>
                <w:b/>
                <w:bCs/>
                <w:color w:val="000000" w:themeColor="text1"/>
                <w:sz w:val="20"/>
                <w:szCs w:val="20"/>
              </w:rPr>
            </w:pPr>
            <w:r w:rsidRPr="00C626C5">
              <w:rPr>
                <w:rFonts w:ascii="Arial" w:hAnsi="Arial" w:cs="Arial"/>
                <w:b/>
                <w:bCs/>
                <w:color w:val="000000" w:themeColor="text1"/>
                <w:kern w:val="24"/>
                <w:sz w:val="20"/>
                <w:szCs w:val="20"/>
              </w:rPr>
              <w:t>Statistical Area Level 2 (SA2)</w:t>
            </w:r>
          </w:p>
        </w:tc>
        <w:tc>
          <w:tcPr>
            <w:tcW w:w="1843" w:type="dxa"/>
            <w:shd w:val="clear" w:color="auto" w:fill="D9D9D9" w:themeFill="background1" w:themeFillShade="D9"/>
          </w:tcPr>
          <w:p w14:paraId="79D6962C" w14:textId="77777777" w:rsidR="007868BA" w:rsidRPr="00C626C5" w:rsidRDefault="007868BA"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r>
      <w:bookmarkEnd w:id="30"/>
      <w:tr w:rsidR="007868BA" w:rsidRPr="00D71E20" w14:paraId="47F4C69B" w14:textId="77777777" w:rsidTr="00BB0A2E">
        <w:trPr>
          <w:trHeight w:val="1957"/>
        </w:trPr>
        <w:tc>
          <w:tcPr>
            <w:tcW w:w="1696" w:type="dxa"/>
          </w:tcPr>
          <w:p w14:paraId="12D2B1F2" w14:textId="588F2C60" w:rsidR="007868BA" w:rsidRPr="00971F8C" w:rsidRDefault="007868BA" w:rsidP="00971F8C">
            <w:pPr>
              <w:rPr>
                <w:rStyle w:val="markedcontent"/>
                <w:rFonts w:ascii="Arial" w:hAnsi="Arial" w:cs="Arial"/>
                <w:sz w:val="20"/>
                <w:szCs w:val="20"/>
              </w:rPr>
            </w:pPr>
            <w:r w:rsidRPr="00971F8C">
              <w:rPr>
                <w:rFonts w:ascii="Arial" w:hAnsi="Arial" w:cs="Arial"/>
                <w:kern w:val="24"/>
                <w:sz w:val="20"/>
                <w:szCs w:val="20"/>
              </w:rPr>
              <w:t>Yarra Valley and Dandenong Ranges</w:t>
            </w:r>
          </w:p>
        </w:tc>
        <w:tc>
          <w:tcPr>
            <w:tcW w:w="5812" w:type="dxa"/>
          </w:tcPr>
          <w:p w14:paraId="38014058" w14:textId="0F7E6EC9" w:rsidR="007868BA" w:rsidRPr="00971F8C" w:rsidRDefault="007868BA" w:rsidP="00971F8C">
            <w:pPr>
              <w:rPr>
                <w:rStyle w:val="markedcontent"/>
                <w:rFonts w:ascii="Arial" w:hAnsi="Arial" w:cs="Arial"/>
                <w:sz w:val="20"/>
                <w:szCs w:val="20"/>
              </w:rPr>
            </w:pPr>
            <w:r w:rsidRPr="00971F8C">
              <w:rPr>
                <w:rFonts w:ascii="Arial" w:hAnsi="Arial" w:cs="Arial"/>
                <w:kern w:val="24"/>
                <w:sz w:val="20"/>
                <w:szCs w:val="20"/>
              </w:rPr>
              <w:t>Upper Yarra Valley, Eltham, Hurstbridge, Panton Hill - St Andrews, Plenty – Yarrambat, Research - North Warrandyte, Wattle Glen - Diamond Creek, Belgrave – Selby, Chirnside Park, Healesville - Yarra Glen, Kilsyth, Lilydale – Coldstream, Monbulk – Silvan, Montrose, Mooroolbark, Mount Dandenong – Olinda, Mount Evelyn, Upwey – Tecoma, Wandin – Seville, Yarra Valley, Emerald – Cockatoo, Beaconsfield – Officer, Bunyip – Garfield, Koo Wee Rup, Pakenham - North East</w:t>
            </w:r>
          </w:p>
        </w:tc>
        <w:tc>
          <w:tcPr>
            <w:tcW w:w="1843" w:type="dxa"/>
          </w:tcPr>
          <w:p w14:paraId="230E48FC" w14:textId="678E2ABB" w:rsidR="007868BA" w:rsidRPr="00971F8C" w:rsidRDefault="007868BA" w:rsidP="00971F8C">
            <w:pPr>
              <w:rPr>
                <w:rFonts w:ascii="Arial" w:eastAsiaTheme="minorEastAsia" w:hAnsi="Arial" w:cs="Arial"/>
                <w:kern w:val="24"/>
                <w:sz w:val="20"/>
                <w:szCs w:val="20"/>
              </w:rPr>
            </w:pPr>
            <w:r w:rsidRPr="00971F8C">
              <w:rPr>
                <w:rFonts w:ascii="Arial" w:hAnsi="Arial" w:cs="Arial"/>
                <w:kern w:val="24"/>
                <w:sz w:val="20"/>
                <w:szCs w:val="20"/>
              </w:rPr>
              <w:t>Nillumbik, Yarra Ranges, Cardinia</w:t>
            </w:r>
          </w:p>
        </w:tc>
      </w:tr>
    </w:tbl>
    <w:p w14:paraId="1473F291" w14:textId="77777777" w:rsidR="00B932FF" w:rsidRPr="007D2719" w:rsidRDefault="00B932FF" w:rsidP="00B932FF">
      <w:pPr>
        <w:rPr>
          <w:rStyle w:val="markedcontent"/>
          <w:rFonts w:ascii="Arial" w:hAnsi="Arial" w:cs="Arial"/>
          <w:sz w:val="8"/>
          <w:szCs w:val="8"/>
        </w:rPr>
      </w:pPr>
    </w:p>
    <w:p w14:paraId="66A0CE9A" w14:textId="3A9C8B71" w:rsidR="00971F8C" w:rsidRDefault="0028305F" w:rsidP="00971F8C">
      <w:pPr>
        <w:pStyle w:val="Heading2"/>
        <w:rPr>
          <w:rFonts w:ascii="Arial" w:hAnsi="Arial" w:cs="Arial"/>
        </w:rPr>
      </w:pPr>
      <w:bookmarkStart w:id="31" w:name="_Toc167104750"/>
      <w:r>
        <w:rPr>
          <w:rFonts w:ascii="Arial" w:hAnsi="Arial" w:cs="Arial"/>
        </w:rPr>
        <w:t>2.13</w:t>
      </w:r>
      <w:r w:rsidR="00971F8C" w:rsidRPr="00EE33B3">
        <w:rPr>
          <w:rFonts w:ascii="Arial" w:hAnsi="Arial" w:cs="Arial"/>
        </w:rPr>
        <w:t xml:space="preserve"> </w:t>
      </w:r>
      <w:r w:rsidR="00971F8C">
        <w:rPr>
          <w:rFonts w:ascii="Arial" w:hAnsi="Arial" w:cs="Arial"/>
        </w:rPr>
        <w:t>Melbourne</w:t>
      </w:r>
      <w:bookmarkEnd w:id="31"/>
      <w:r w:rsidR="007D2719">
        <w:rPr>
          <w:rFonts w:ascii="Arial" w:hAnsi="Arial" w:cs="Arial"/>
        </w:rPr>
        <w:t xml:space="preserve"> </w:t>
      </w:r>
    </w:p>
    <w:p w14:paraId="4FF20663" w14:textId="22E15171" w:rsidR="005820A8" w:rsidRPr="007D2719" w:rsidRDefault="005820A8" w:rsidP="005820A8">
      <w:pPr>
        <w:rPr>
          <w:sz w:val="8"/>
          <w:szCs w:val="8"/>
        </w:rPr>
      </w:pPr>
    </w:p>
    <w:tbl>
      <w:tblPr>
        <w:tblStyle w:val="TableGrid"/>
        <w:tblW w:w="9493" w:type="dxa"/>
        <w:tblLook w:val="04A0" w:firstRow="1" w:lastRow="0" w:firstColumn="1" w:lastColumn="0" w:noHBand="0" w:noVBand="1"/>
      </w:tblPr>
      <w:tblGrid>
        <w:gridCol w:w="7508"/>
        <w:gridCol w:w="1985"/>
      </w:tblGrid>
      <w:tr w:rsidR="007D2719" w:rsidRPr="00C626C5" w14:paraId="5BCF2802" w14:textId="77777777" w:rsidTr="00735D07">
        <w:trPr>
          <w:trHeight w:val="869"/>
          <w:tblHeader/>
        </w:trPr>
        <w:tc>
          <w:tcPr>
            <w:tcW w:w="7508" w:type="dxa"/>
            <w:shd w:val="clear" w:color="auto" w:fill="D9D9D9" w:themeFill="background1" w:themeFillShade="D9"/>
          </w:tcPr>
          <w:p w14:paraId="1596581C" w14:textId="77777777" w:rsidR="007D2719" w:rsidRPr="00C626C5" w:rsidRDefault="007D2719" w:rsidP="00663E39">
            <w:pPr>
              <w:rPr>
                <w:rStyle w:val="markedcontent"/>
                <w:rFonts w:ascii="Arial" w:hAnsi="Arial" w:cs="Arial"/>
                <w:b/>
                <w:bCs/>
                <w:color w:val="000000" w:themeColor="text1"/>
                <w:sz w:val="20"/>
                <w:szCs w:val="20"/>
              </w:rPr>
            </w:pPr>
            <w:bookmarkStart w:id="32" w:name="Title_13" w:colFirst="0" w:colLast="0"/>
            <w:r w:rsidRPr="00C626C5">
              <w:rPr>
                <w:rFonts w:ascii="Arial" w:hAnsi="Arial" w:cs="Arial"/>
                <w:b/>
                <w:bCs/>
                <w:color w:val="000000" w:themeColor="text1"/>
                <w:kern w:val="24"/>
                <w:sz w:val="20"/>
                <w:szCs w:val="20"/>
              </w:rPr>
              <w:t>Statistical Area Level 2 (SA2)</w:t>
            </w:r>
          </w:p>
        </w:tc>
        <w:tc>
          <w:tcPr>
            <w:tcW w:w="1985" w:type="dxa"/>
            <w:shd w:val="clear" w:color="auto" w:fill="D9D9D9" w:themeFill="background1" w:themeFillShade="D9"/>
          </w:tcPr>
          <w:p w14:paraId="43BEE344" w14:textId="77777777" w:rsidR="007D2719" w:rsidRPr="00C626C5" w:rsidRDefault="007D2719" w:rsidP="00663E39">
            <w:pPr>
              <w:rPr>
                <w:rFonts w:ascii="Arial" w:hAnsi="Arial" w:cs="Arial"/>
                <w:b/>
                <w:bCs/>
                <w:kern w:val="24"/>
                <w:sz w:val="20"/>
                <w:szCs w:val="20"/>
              </w:rPr>
            </w:pPr>
            <w:r w:rsidRPr="00C626C5">
              <w:rPr>
                <w:rFonts w:ascii="Arial" w:hAnsi="Arial" w:cs="Arial"/>
                <w:b/>
                <w:bCs/>
                <w:kern w:val="24"/>
                <w:sz w:val="20"/>
                <w:szCs w:val="20"/>
              </w:rPr>
              <w:t>Local Government Areas (LGAs) – primary best fit</w:t>
            </w:r>
            <w:r>
              <w:rPr>
                <w:rFonts w:ascii="Arial" w:hAnsi="Arial" w:cs="Arial"/>
                <w:b/>
                <w:bCs/>
                <w:kern w:val="24"/>
                <w:sz w:val="20"/>
                <w:szCs w:val="20"/>
              </w:rPr>
              <w:t xml:space="preserve"> </w:t>
            </w:r>
            <w:r w:rsidRPr="00C626C5">
              <w:rPr>
                <w:rFonts w:ascii="Arial" w:hAnsi="Arial" w:cs="Arial"/>
                <w:b/>
                <w:bCs/>
                <w:kern w:val="24"/>
                <w:sz w:val="20"/>
                <w:szCs w:val="20"/>
              </w:rPr>
              <w:t>some note large overlaps.</w:t>
            </w:r>
          </w:p>
        </w:tc>
      </w:tr>
      <w:bookmarkEnd w:id="32"/>
      <w:tr w:rsidR="007D2719" w:rsidRPr="00D71E20" w14:paraId="35963F42" w14:textId="77777777" w:rsidTr="00735D07">
        <w:trPr>
          <w:trHeight w:val="948"/>
        </w:trPr>
        <w:tc>
          <w:tcPr>
            <w:tcW w:w="7508" w:type="dxa"/>
          </w:tcPr>
          <w:p w14:paraId="433425E5" w14:textId="3CEBCCFF" w:rsidR="007D2719" w:rsidRPr="005820A8" w:rsidRDefault="007D2719" w:rsidP="005820A8">
            <w:pPr>
              <w:rPr>
                <w:rStyle w:val="markedcontent"/>
                <w:rFonts w:ascii="Arial" w:hAnsi="Arial" w:cs="Arial"/>
                <w:sz w:val="20"/>
                <w:szCs w:val="20"/>
              </w:rPr>
            </w:pPr>
            <w:r w:rsidRPr="005820A8">
              <w:rPr>
                <w:rFonts w:ascii="Arial" w:hAnsi="Arial" w:cs="Arial"/>
                <w:color w:val="000000" w:themeColor="text1"/>
                <w:kern w:val="24"/>
                <w:sz w:val="20"/>
                <w:szCs w:val="20"/>
              </w:rPr>
              <w:t xml:space="preserve">Abbotsford, Airport West, Albert Park, Alphington – Fairfield, Altona, Altona Meadows, Altona North, Ardeer – Albion, Armadale, Ascot Vale, Ashburton (Vic.), Ashwood – Chadstone, Aspendale Gardens – Waterways, Avondale Heights, Balwyn, Balwyn North, Bayswater, Bayswater North, Beaumaris, Bentleigh – McKinnon, Bentleigh East – North, Bentleigh East – South, Berwick – North, Blackburn, Blackburn South, Boronia, Box Hill North, Braeside, Braybrook, Brighton (Vic.), Brighton East, Broadmeadows, Brookfield, Brunswick – North, Brunswick – South, Brunswick East, Brunswick West, Bulleen, Bundoora – East, Bundoora – North, Burnside, Burnside Heights, Burwood (Vic.), Burwood East, Cairnlea, Camberwell, Campbellfield – Coolaroo, Carlton, Carlton North - Princes Hill, Carnegie, Caroline Springs, Carrum - Patterson Lakes, Caulfield – North, Caulfield – South, Chelsea – Bonbeach, Chelsea Heights, Clarinda - Oakleigh South, Clayton – Central, Clayton (North) - Notting Hill, Clayton South, Clifton Hill – Alphington, Clyde North – South, </w:t>
            </w:r>
            <w:proofErr w:type="spellStart"/>
            <w:r w:rsidRPr="005820A8">
              <w:rPr>
                <w:rFonts w:ascii="Arial" w:hAnsi="Arial" w:cs="Arial"/>
                <w:color w:val="000000" w:themeColor="text1"/>
                <w:kern w:val="24"/>
                <w:sz w:val="20"/>
                <w:szCs w:val="20"/>
              </w:rPr>
              <w:t>Cobblebank</w:t>
            </w:r>
            <w:proofErr w:type="spellEnd"/>
            <w:r w:rsidRPr="005820A8">
              <w:rPr>
                <w:rFonts w:ascii="Arial" w:hAnsi="Arial" w:cs="Arial"/>
                <w:color w:val="000000" w:themeColor="text1"/>
                <w:kern w:val="24"/>
                <w:sz w:val="20"/>
                <w:szCs w:val="20"/>
              </w:rPr>
              <w:t xml:space="preserve"> – </w:t>
            </w:r>
            <w:proofErr w:type="spellStart"/>
            <w:r w:rsidRPr="005820A8">
              <w:rPr>
                <w:rFonts w:ascii="Arial" w:hAnsi="Arial" w:cs="Arial"/>
                <w:color w:val="000000" w:themeColor="text1"/>
                <w:kern w:val="24"/>
                <w:sz w:val="20"/>
                <w:szCs w:val="20"/>
              </w:rPr>
              <w:t>Strathtulloh</w:t>
            </w:r>
            <w:proofErr w:type="spellEnd"/>
            <w:r w:rsidRPr="005820A8">
              <w:rPr>
                <w:rFonts w:ascii="Arial" w:hAnsi="Arial" w:cs="Arial"/>
                <w:color w:val="000000" w:themeColor="text1"/>
                <w:kern w:val="24"/>
                <w:sz w:val="20"/>
                <w:szCs w:val="20"/>
              </w:rPr>
              <w:t xml:space="preserve">, Coburg – East, Coburg – West, Coburg North, Collingwood, Craigieburn – North, Cranbourne, Cranbourne East – North, Cranbourne North – East, Cranbourne South, Cranbourne West, Croydon – East, Croydon – West, Croydon Hills – Warranwood, Croydon South, Dandenong – North, Dandenong – South, </w:t>
            </w:r>
            <w:r w:rsidRPr="005820A8">
              <w:rPr>
                <w:rFonts w:ascii="Arial" w:hAnsi="Arial" w:cs="Arial"/>
                <w:color w:val="000000" w:themeColor="text1"/>
                <w:kern w:val="24"/>
                <w:sz w:val="20"/>
                <w:szCs w:val="20"/>
              </w:rPr>
              <w:lastRenderedPageBreak/>
              <w:t xml:space="preserve">Dandenong North, Deer Park, Delahey, Derrimut, Diggers Rest, Dingley Village, Docklands, Doncaster, Doncaster East – North, Doncaster East – South, Donvale - Park Orchards, Doreen – North, Doveton, East Melbourne, Edithvale – Aspendale, Elsternwick, Elwood, Endeavour Hills – North, Epping – South, Essendon – East, Essendon (West) – Aberfeldie, Essendon Airport, Eynesbury – Exford, Fawkner, Ferntree Gully (South) - Upper Ferntree Gully, Fitzroy, Fitzroy North, Flemington, Flemington Racecourse, Footscray, Forest Hill, Fraser Rise – Plumpton, Gladstone Park -Westmeadows, Glen Iris – East, Glen Waverley – East, Glen Waverley – West, Glenroy – East, Glenroy – West, Gowanbrae, Greensborough, Greenvale – Bulla, Hadfield, Hallam, Hampton, Hampton Park – East, Hawthorn – North, Hawthorn – South, Hawthorn East, Heidelberg – Rosanna, Heidelberg West, Highett (East) – Cheltenham, Highett (West) – Cheltenham, Hillside, Hoppers Crossing – North, Hoppers Crossing – South, Hughesdale, Ivanhoe, Ivanhoe East – Eaglemont, Keilor, Keilor Downs, Keilor East, Kensington (Vic.), Kew – South, Kew – West, Kew East, Keysborough – South, Kings Park (Vic.), Kingsbury, Knoxfield – Scoresby, Kurunjang - </w:t>
            </w:r>
            <w:proofErr w:type="spellStart"/>
            <w:r w:rsidRPr="005820A8">
              <w:rPr>
                <w:rFonts w:ascii="Arial" w:hAnsi="Arial" w:cs="Arial"/>
                <w:color w:val="000000" w:themeColor="text1"/>
                <w:kern w:val="24"/>
                <w:sz w:val="20"/>
                <w:szCs w:val="20"/>
              </w:rPr>
              <w:t>Toolern</w:t>
            </w:r>
            <w:proofErr w:type="spellEnd"/>
            <w:r w:rsidRPr="005820A8">
              <w:rPr>
                <w:rFonts w:ascii="Arial" w:hAnsi="Arial" w:cs="Arial"/>
                <w:color w:val="000000" w:themeColor="text1"/>
                <w:kern w:val="24"/>
                <w:sz w:val="20"/>
                <w:szCs w:val="20"/>
              </w:rPr>
              <w:t xml:space="preserve"> Vale, Lalor – West, Laverton, Laverton, Lynbrook – Lyndhurst, Lysterfield, Malvern - Glen Iris, Malvern East, Manor Lakes – Quandong, Maribyrnong, Meadow Heights, Melbourne Airport, Melbourne CBD – East, Melbourne CBD – West, Melton, Melton South - Weir Views, Melton West, Mentone, Mernda – South, Mickleham – Yuroke, Mill Park – North, Mill Park – South, Mitcham (Vic.), Montmorency - Briar Hill, Moonee Ponds, Moorabbin – Heatherton, Moorabbin Airport, Mordialloc – Parkdale, Mount Waverley – North, Mount Waverley – South, Mulgrave, Murrumbeena, Narre Warren - South West, Narre Warren North, Narre Warren South – East, Newport, Niddrie - Essendon West, Noble Park – East, Noble Park North, North Melbourne, Northcote – East, Northcote – West, Nunawading, Oak Park, Oakleigh – Huntingdale, Ormond - Glen Huntly, Parkville, Pascoe Vale, Pascoe Vale South, Pearcedale – Tooradin, Point Cook – East, Point Cook - North East, Point Cook – South, Port Melbourne, Port Melbourne Industrial, Port Melbourne Industrial, Prahran – Windsor, Preston – East, Preston – West, Reservoir - North East, Reservoir - South West, Richmond – North, Richmond (South) – Cremorne, Ringwood, Ringwood East, Ringwood North, Rockbank - Mount Cottrell, Rowville – Central, Roxburgh Park – North, Roxburgh Park (South) – Somerton, Royal Botanic Gardens Victoria, Sandringham - Black Rock, Seabrook, Seddon – Kingsville, South Melbourne, South Morang – South, South Yarra – South, Southbank (West) - South Wharf, Springvale, Springvale South, St Albans – North, St Albans – South, St Kilda – Central, St Kilda – West, St Kilda East, Strathmore, Sunbury, Sunbury – South, Sunshine, Sunshine North, Sunshine West, Surrey Hills (East) - Mont Albert, Surrey Hills (West) – Canterbury, Sydenham, Tarneit – Central, Taylors Hill, Taylors Lakes, Templestowe, Templestowe Lower, The Basin, Thomastown, Thornbury, Toorak, Truganina – North, Truganina - South East, Tullamarine, Vermont, Vermont South, Viewbank – Yallambie, Wantirna, Wantirna South, Warrandyte - Wonga Park, Watsonia, Werribee – East, Werribee – South, Werribee – West, West Footscray – Tottenham, West Melbourne – Industrial, Wheelers Hill, Whittlesea, Williamstown, Wollert, Wyndham Vale – North, Yarraville</w:t>
            </w:r>
          </w:p>
        </w:tc>
        <w:tc>
          <w:tcPr>
            <w:tcW w:w="1985" w:type="dxa"/>
          </w:tcPr>
          <w:p w14:paraId="2DD6EC7F" w14:textId="58F8E933" w:rsidR="007D2719" w:rsidRPr="005820A8" w:rsidRDefault="007D2719" w:rsidP="005820A8">
            <w:pPr>
              <w:pStyle w:val="NormalWeb"/>
              <w:spacing w:before="0" w:beforeAutospacing="0" w:after="200" w:afterAutospacing="0" w:line="276" w:lineRule="auto"/>
              <w:rPr>
                <w:rFonts w:ascii="Arial" w:hAnsi="Arial" w:cs="Arial"/>
                <w:sz w:val="20"/>
                <w:szCs w:val="20"/>
              </w:rPr>
            </w:pPr>
            <w:r w:rsidRPr="005820A8">
              <w:rPr>
                <w:rFonts w:ascii="Arial" w:hAnsi="Arial" w:cs="Arial"/>
                <w:color w:val="000000" w:themeColor="text1"/>
                <w:kern w:val="24"/>
                <w:sz w:val="20"/>
                <w:szCs w:val="20"/>
              </w:rPr>
              <w:lastRenderedPageBreak/>
              <w:t xml:space="preserve">Banyule, Bayside, Boroondara </w:t>
            </w:r>
            <w:proofErr w:type="spellStart"/>
            <w:proofErr w:type="gramStart"/>
            <w:r w:rsidRPr="005820A8">
              <w:rPr>
                <w:rFonts w:ascii="Arial" w:hAnsi="Arial" w:cs="Arial"/>
                <w:color w:val="000000" w:themeColor="text1"/>
                <w:kern w:val="24"/>
                <w:sz w:val="20"/>
                <w:szCs w:val="20"/>
              </w:rPr>
              <w:t>Brimbank</w:t>
            </w:r>
            <w:proofErr w:type="spellEnd"/>
            <w:r w:rsidRPr="005820A8">
              <w:rPr>
                <w:rFonts w:ascii="Arial" w:hAnsi="Arial" w:cs="Arial"/>
                <w:color w:val="000000" w:themeColor="text1"/>
                <w:kern w:val="24"/>
                <w:sz w:val="20"/>
                <w:szCs w:val="20"/>
              </w:rPr>
              <w:t xml:space="preserve"> ,</w:t>
            </w:r>
            <w:proofErr w:type="gramEnd"/>
            <w:r w:rsidRPr="005820A8">
              <w:rPr>
                <w:rFonts w:ascii="Arial" w:hAnsi="Arial" w:cs="Arial"/>
                <w:color w:val="000000" w:themeColor="text1"/>
                <w:kern w:val="24"/>
                <w:sz w:val="20"/>
                <w:szCs w:val="20"/>
              </w:rPr>
              <w:t xml:space="preserve"> Casey, Darebin, Glen Eira,  Greater Dandenong, Hobsons Bay , Hume, Kingston, Knox, Manningham, Maribyrnong,  Maroondah, Melbourne, Melton, Monash, Moonee Valley, Moreland,  </w:t>
            </w:r>
            <w:r w:rsidRPr="005820A8">
              <w:rPr>
                <w:rFonts w:ascii="Arial" w:hAnsi="Arial" w:cs="Arial"/>
                <w:color w:val="000000" w:themeColor="text1"/>
                <w:kern w:val="24"/>
                <w:sz w:val="20"/>
                <w:szCs w:val="20"/>
              </w:rPr>
              <w:lastRenderedPageBreak/>
              <w:t>Port Phillip, Stonnington, Whitehorse, Whittlesea  Wyndham, Yarra</w:t>
            </w:r>
            <w:r>
              <w:rPr>
                <w:rFonts w:ascii="Arial" w:hAnsi="Arial" w:cs="Arial"/>
                <w:color w:val="000000" w:themeColor="text1"/>
                <w:kern w:val="24"/>
                <w:sz w:val="20"/>
                <w:szCs w:val="20"/>
              </w:rPr>
              <w:t>.</w:t>
            </w:r>
            <w:r w:rsidRPr="005820A8">
              <w:rPr>
                <w:rFonts w:ascii="Arial" w:hAnsi="Arial" w:cs="Arial"/>
                <w:color w:val="000000" w:themeColor="text1"/>
                <w:kern w:val="24"/>
                <w:sz w:val="20"/>
                <w:szCs w:val="20"/>
              </w:rPr>
              <w:t xml:space="preserve"> </w:t>
            </w:r>
          </w:p>
          <w:p w14:paraId="429EA9AB" w14:textId="7AC88E62" w:rsidR="007D2719" w:rsidRPr="005820A8" w:rsidRDefault="007D2719" w:rsidP="005820A8">
            <w:pPr>
              <w:rPr>
                <w:rFonts w:ascii="Arial" w:eastAsiaTheme="minorEastAsia" w:hAnsi="Arial" w:cs="Arial"/>
                <w:kern w:val="24"/>
                <w:sz w:val="20"/>
                <w:szCs w:val="20"/>
              </w:rPr>
            </w:pPr>
            <w:r>
              <w:rPr>
                <w:rFonts w:ascii="Arial" w:eastAsiaTheme="minorEastAsia" w:hAnsi="Arial" w:cs="Arial"/>
                <w:color w:val="000000" w:themeColor="text1"/>
                <w:kern w:val="24"/>
                <w:sz w:val="20"/>
                <w:szCs w:val="20"/>
              </w:rPr>
              <w:t xml:space="preserve">Small overlap in </w:t>
            </w:r>
            <w:r w:rsidRPr="005820A8">
              <w:rPr>
                <w:rFonts w:ascii="Arial" w:eastAsiaTheme="minorEastAsia" w:hAnsi="Arial" w:cs="Arial"/>
                <w:color w:val="000000" w:themeColor="text1"/>
                <w:kern w:val="24"/>
                <w:sz w:val="20"/>
                <w:szCs w:val="20"/>
              </w:rPr>
              <w:t>Yarra Ranges</w:t>
            </w:r>
            <w:r w:rsidR="0036145B">
              <w:rPr>
                <w:rFonts w:ascii="Arial" w:eastAsiaTheme="minorEastAsia" w:hAnsi="Arial" w:cs="Arial"/>
                <w:color w:val="000000" w:themeColor="text1"/>
                <w:kern w:val="24"/>
                <w:sz w:val="20"/>
                <w:szCs w:val="20"/>
              </w:rPr>
              <w:t xml:space="preserve"> LGA</w:t>
            </w:r>
            <w:r>
              <w:rPr>
                <w:rFonts w:ascii="Arial" w:eastAsiaTheme="minorEastAsia" w:hAnsi="Arial" w:cs="Arial"/>
                <w:color w:val="000000" w:themeColor="text1"/>
                <w:kern w:val="24"/>
                <w:sz w:val="20"/>
                <w:szCs w:val="20"/>
              </w:rPr>
              <w:t>.</w:t>
            </w:r>
          </w:p>
        </w:tc>
      </w:tr>
    </w:tbl>
    <w:p w14:paraId="2E19D938" w14:textId="77777777" w:rsidR="00C4200B" w:rsidRDefault="00C4200B" w:rsidP="002961F9">
      <w:pPr>
        <w:rPr>
          <w:rStyle w:val="markedcontent"/>
          <w:rFonts w:ascii="Arial" w:hAnsi="Arial" w:cs="Arial"/>
        </w:rPr>
      </w:pPr>
    </w:p>
    <w:p w14:paraId="0E6E2E77" w14:textId="2CB4A7C4" w:rsidR="0036145B" w:rsidRDefault="0028305F" w:rsidP="0036145B">
      <w:pPr>
        <w:pStyle w:val="Heading1"/>
        <w:rPr>
          <w:rFonts w:ascii="Arial" w:hAnsi="Arial" w:cs="Arial"/>
        </w:rPr>
      </w:pPr>
      <w:bookmarkStart w:id="33" w:name="_Toc167104751"/>
      <w:r>
        <w:rPr>
          <w:rFonts w:ascii="Arial" w:hAnsi="Arial" w:cs="Arial"/>
        </w:rPr>
        <w:t>3</w:t>
      </w:r>
      <w:r w:rsidR="0036145B" w:rsidRPr="0036145B">
        <w:rPr>
          <w:rFonts w:ascii="Arial" w:hAnsi="Arial" w:cs="Arial"/>
        </w:rPr>
        <w:t>.0 Notes</w:t>
      </w:r>
      <w:bookmarkEnd w:id="33"/>
    </w:p>
    <w:p w14:paraId="22B6ADE6" w14:textId="77777777" w:rsidR="0036145B" w:rsidRPr="0036145B" w:rsidRDefault="0036145B" w:rsidP="0036145B">
      <w:pPr>
        <w:rPr>
          <w:sz w:val="8"/>
          <w:szCs w:val="8"/>
        </w:rPr>
      </w:pPr>
    </w:p>
    <w:p w14:paraId="58B4338A" w14:textId="3A273D79" w:rsidR="009A553D" w:rsidRDefault="008F52B0" w:rsidP="007759BC">
      <w:pPr>
        <w:rPr>
          <w:rStyle w:val="markedcontent"/>
          <w:rFonts w:ascii="Arial" w:hAnsi="Arial" w:cs="Arial"/>
        </w:rPr>
      </w:pPr>
      <w:r w:rsidRPr="009E4B76">
        <w:rPr>
          <w:rStyle w:val="markedcontent"/>
          <w:rFonts w:ascii="Arial" w:hAnsi="Arial" w:cs="Arial"/>
        </w:rPr>
        <w:t>Factsheet produced by the Tourism and Events Research Unit</w:t>
      </w:r>
      <w:r w:rsidR="007759BC" w:rsidRPr="009E4B76">
        <w:rPr>
          <w:rStyle w:val="markedcontent"/>
          <w:rFonts w:ascii="Arial" w:hAnsi="Arial" w:cs="Arial"/>
        </w:rPr>
        <w:t>, Victorian Government, Department of Jobs, Skills, Industry and Regions</w:t>
      </w:r>
      <w:r w:rsidR="0036145B">
        <w:rPr>
          <w:rStyle w:val="markedcontent"/>
          <w:rFonts w:ascii="Arial" w:hAnsi="Arial" w:cs="Arial"/>
        </w:rPr>
        <w:t xml:space="preserve"> (DJSIR)</w:t>
      </w:r>
      <w:r w:rsidR="007759BC" w:rsidRPr="009E4B76">
        <w:rPr>
          <w:rStyle w:val="markedcontent"/>
          <w:rFonts w:ascii="Arial" w:hAnsi="Arial" w:cs="Arial"/>
        </w:rPr>
        <w:t xml:space="preserve"> </w:t>
      </w:r>
      <w:r w:rsidR="009D2B66">
        <w:rPr>
          <w:rStyle w:val="markedcontent"/>
          <w:rFonts w:ascii="Arial" w:hAnsi="Arial" w:cs="Arial"/>
        </w:rPr>
        <w:t xml:space="preserve">May </w:t>
      </w:r>
      <w:r w:rsidRPr="009E4B76">
        <w:rPr>
          <w:rStyle w:val="markedcontent"/>
          <w:rFonts w:ascii="Arial" w:hAnsi="Arial" w:cs="Arial"/>
        </w:rPr>
        <w:t>202</w:t>
      </w:r>
      <w:r w:rsidR="009A553D">
        <w:rPr>
          <w:rStyle w:val="markedcontent"/>
          <w:rFonts w:ascii="Arial" w:hAnsi="Arial" w:cs="Arial"/>
        </w:rPr>
        <w:t>4</w:t>
      </w:r>
      <w:r w:rsidRPr="009E4B76">
        <w:rPr>
          <w:rStyle w:val="markedcontent"/>
          <w:rFonts w:ascii="Arial" w:hAnsi="Arial" w:cs="Arial"/>
        </w:rPr>
        <w:t xml:space="preserve">. </w:t>
      </w:r>
    </w:p>
    <w:p w14:paraId="7F13234E" w14:textId="6DA6C0AD" w:rsidR="00333F69" w:rsidRPr="009E4B76" w:rsidRDefault="008F52B0" w:rsidP="007759BC">
      <w:pPr>
        <w:rPr>
          <w:rFonts w:ascii="Arial" w:hAnsi="Arial" w:cs="Arial"/>
        </w:rPr>
      </w:pPr>
      <w:r w:rsidRPr="009E4B76">
        <w:rPr>
          <w:rStyle w:val="markedcontent"/>
          <w:rFonts w:ascii="Arial" w:hAnsi="Arial" w:cs="Arial"/>
        </w:rPr>
        <w:t xml:space="preserve">Due care is taken in the production of this </w:t>
      </w:r>
      <w:r w:rsidR="00333F69" w:rsidRPr="009E4B76">
        <w:rPr>
          <w:rStyle w:val="markedcontent"/>
          <w:rFonts w:ascii="Arial" w:hAnsi="Arial" w:cs="Arial"/>
        </w:rPr>
        <w:t>factsheet, however</w:t>
      </w:r>
      <w:r w:rsidRPr="009E4B76">
        <w:rPr>
          <w:rStyle w:val="markedcontent"/>
          <w:rFonts w:ascii="Arial" w:hAnsi="Arial" w:cs="Arial"/>
        </w:rPr>
        <w:t xml:space="preserve">, DJSIR accepts no responsibility for use of this information. Data </w:t>
      </w:r>
      <w:r w:rsidR="00CD1F8B">
        <w:rPr>
          <w:rStyle w:val="markedcontent"/>
          <w:rFonts w:ascii="Arial" w:hAnsi="Arial" w:cs="Arial"/>
        </w:rPr>
        <w:t xml:space="preserve">is considered </w:t>
      </w:r>
      <w:r w:rsidRPr="009E4B76">
        <w:rPr>
          <w:rStyle w:val="markedcontent"/>
          <w:rFonts w:ascii="Arial" w:hAnsi="Arial" w:cs="Arial"/>
        </w:rPr>
        <w:t xml:space="preserve">correct at </w:t>
      </w:r>
      <w:r w:rsidR="00CD1F8B">
        <w:rPr>
          <w:rStyle w:val="markedcontent"/>
          <w:rFonts w:ascii="Arial" w:hAnsi="Arial" w:cs="Arial"/>
        </w:rPr>
        <w:t xml:space="preserve">the </w:t>
      </w:r>
      <w:r w:rsidRPr="009E4B76">
        <w:rPr>
          <w:rStyle w:val="markedcontent"/>
          <w:rFonts w:ascii="Arial" w:hAnsi="Arial" w:cs="Arial"/>
        </w:rPr>
        <w:t>time of publishing.</w:t>
      </w:r>
    </w:p>
    <w:sectPr w:rsidR="00333F69" w:rsidRPr="009E4B76" w:rsidSect="00B932FF">
      <w:headerReference w:type="default" r:id="rId10"/>
      <w:footerReference w:type="default" r:id="rId11"/>
      <w:pgSz w:w="11906" w:h="16838"/>
      <w:pgMar w:top="851" w:right="991" w:bottom="851" w:left="1418" w:header="708" w:footer="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3ED6C" w14:textId="77777777" w:rsidR="0083001D" w:rsidRDefault="0083001D" w:rsidP="00D67AEC">
      <w:pPr>
        <w:spacing w:after="0" w:line="240" w:lineRule="auto"/>
      </w:pPr>
      <w:r>
        <w:separator/>
      </w:r>
    </w:p>
  </w:endnote>
  <w:endnote w:type="continuationSeparator" w:id="0">
    <w:p w14:paraId="7A4044E3" w14:textId="77777777" w:rsidR="0083001D" w:rsidRDefault="0083001D" w:rsidP="00D6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9C20" w14:textId="31CEA575" w:rsidR="00A5328C" w:rsidRDefault="00A5328C">
    <w:pPr>
      <w:pStyle w:val="Footer"/>
      <w:jc w:val="right"/>
    </w:pPr>
  </w:p>
  <w:p w14:paraId="2E21F164" w14:textId="77777777" w:rsidR="00A5328C" w:rsidRPr="00F4064D" w:rsidRDefault="00A5328C">
    <w:pPr>
      <w:pStyle w:val="Footer"/>
      <w:jc w:val="right"/>
      <w:rPr>
        <w:rFonts w:ascii="Arial" w:hAnsi="Arial" w:cs="Arial"/>
        <w:sz w:val="20"/>
        <w:szCs w:val="20"/>
      </w:rPr>
    </w:pPr>
    <w:r w:rsidRPr="00F4064D">
      <w:rPr>
        <w:rFonts w:ascii="Arial" w:hAnsi="Arial" w:cs="Arial"/>
        <w:sz w:val="20"/>
        <w:szCs w:val="20"/>
      </w:rPr>
      <w:t>State Government of Victoria</w:t>
    </w:r>
  </w:p>
  <w:p w14:paraId="01187820" w14:textId="73F2D3A2" w:rsidR="00A5328C" w:rsidRPr="00F4064D" w:rsidRDefault="002E65C7">
    <w:pPr>
      <w:pStyle w:val="Footer"/>
      <w:jc w:val="right"/>
      <w:rPr>
        <w:rFonts w:ascii="Arial" w:hAnsi="Arial" w:cs="Arial"/>
        <w:sz w:val="20"/>
        <w:szCs w:val="20"/>
      </w:rPr>
    </w:pPr>
    <w:r>
      <w:rPr>
        <w:rFonts w:ascii="Arial" w:hAnsi="Arial" w:cs="Arial"/>
        <w:sz w:val="20"/>
        <w:szCs w:val="20"/>
      </w:rPr>
      <w:t>Victoria’s tourism regions 2024</w:t>
    </w:r>
    <w:r w:rsidR="00A5328C" w:rsidRPr="00F4064D">
      <w:rPr>
        <w:rFonts w:ascii="Arial" w:hAnsi="Arial" w:cs="Arial"/>
        <w:sz w:val="20"/>
        <w:szCs w:val="20"/>
      </w:rPr>
      <w:t xml:space="preserve"> – </w:t>
    </w:r>
    <w:r w:rsidR="00256066" w:rsidRPr="00F4064D">
      <w:rPr>
        <w:rFonts w:ascii="Arial" w:hAnsi="Arial" w:cs="Arial"/>
        <w:sz w:val="20"/>
        <w:szCs w:val="20"/>
      </w:rPr>
      <w:t>(Optimised for digital accessibility)</w:t>
    </w:r>
    <w:r w:rsidR="00A5328C" w:rsidRPr="00F4064D">
      <w:rPr>
        <w:rFonts w:ascii="Arial" w:hAnsi="Arial" w:cs="Arial"/>
        <w:sz w:val="20"/>
        <w:szCs w:val="20"/>
      </w:rPr>
      <w:br/>
      <w:t xml:space="preserve">Page </w:t>
    </w:r>
    <w:sdt>
      <w:sdtPr>
        <w:rPr>
          <w:rFonts w:ascii="Arial" w:hAnsi="Arial" w:cs="Arial"/>
          <w:sz w:val="20"/>
          <w:szCs w:val="20"/>
        </w:rPr>
        <w:id w:val="-1493786459"/>
        <w:docPartObj>
          <w:docPartGallery w:val="Page Numbers (Bottom of Page)"/>
          <w:docPartUnique/>
        </w:docPartObj>
      </w:sdtPr>
      <w:sdtEndPr>
        <w:rPr>
          <w:noProof/>
        </w:rPr>
      </w:sdtEndPr>
      <w:sdtContent>
        <w:r w:rsidR="00A5328C" w:rsidRPr="00F4064D">
          <w:rPr>
            <w:rFonts w:ascii="Arial" w:hAnsi="Arial" w:cs="Arial"/>
            <w:sz w:val="20"/>
            <w:szCs w:val="20"/>
          </w:rPr>
          <w:fldChar w:fldCharType="begin"/>
        </w:r>
        <w:r w:rsidR="00A5328C" w:rsidRPr="00F4064D">
          <w:rPr>
            <w:rFonts w:ascii="Arial" w:hAnsi="Arial" w:cs="Arial"/>
            <w:sz w:val="20"/>
            <w:szCs w:val="20"/>
          </w:rPr>
          <w:instrText xml:space="preserve"> PAGE   \* MERGEFORMAT </w:instrText>
        </w:r>
        <w:r w:rsidR="00A5328C" w:rsidRPr="00F4064D">
          <w:rPr>
            <w:rFonts w:ascii="Arial" w:hAnsi="Arial" w:cs="Arial"/>
            <w:sz w:val="20"/>
            <w:szCs w:val="20"/>
          </w:rPr>
          <w:fldChar w:fldCharType="separate"/>
        </w:r>
        <w:r w:rsidR="00A5328C" w:rsidRPr="00F4064D">
          <w:rPr>
            <w:rFonts w:ascii="Arial" w:hAnsi="Arial" w:cs="Arial"/>
            <w:noProof/>
            <w:sz w:val="20"/>
            <w:szCs w:val="20"/>
          </w:rPr>
          <w:t>2</w:t>
        </w:r>
        <w:r w:rsidR="00A5328C" w:rsidRPr="00F4064D">
          <w:rPr>
            <w:rFonts w:ascii="Arial" w:hAnsi="Arial" w:cs="Arial"/>
            <w:noProof/>
            <w:sz w:val="20"/>
            <w:szCs w:val="20"/>
          </w:rPr>
          <w:fldChar w:fldCharType="end"/>
        </w:r>
      </w:sdtContent>
    </w:sdt>
  </w:p>
  <w:p w14:paraId="3984D39B" w14:textId="0E44D127" w:rsidR="00A5328C" w:rsidRDefault="00A53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6005C" w14:textId="77777777" w:rsidR="0083001D" w:rsidRDefault="0083001D" w:rsidP="00D67AEC">
      <w:pPr>
        <w:spacing w:after="0" w:line="240" w:lineRule="auto"/>
      </w:pPr>
      <w:r>
        <w:separator/>
      </w:r>
    </w:p>
  </w:footnote>
  <w:footnote w:type="continuationSeparator" w:id="0">
    <w:p w14:paraId="3AAABAEA" w14:textId="77777777" w:rsidR="0083001D" w:rsidRDefault="0083001D" w:rsidP="00D67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6622" w14:textId="6F3F9EFD" w:rsidR="00EA2EEB" w:rsidRDefault="00EA2EEB">
    <w:pPr>
      <w:pStyle w:val="Header"/>
    </w:pPr>
    <w:r>
      <w:rPr>
        <w:noProof/>
      </w:rPr>
      <mc:AlternateContent>
        <mc:Choice Requires="wps">
          <w:drawing>
            <wp:anchor distT="0" distB="0" distL="114300" distR="114300" simplePos="0" relativeHeight="251658752" behindDoc="0" locked="0" layoutInCell="0" allowOverlap="1" wp14:anchorId="76C3391B" wp14:editId="0E51462B">
              <wp:simplePos x="0" y="0"/>
              <wp:positionH relativeFrom="page">
                <wp:posOffset>0</wp:posOffset>
              </wp:positionH>
              <wp:positionV relativeFrom="page">
                <wp:posOffset>190500</wp:posOffset>
              </wp:positionV>
              <wp:extent cx="7560310" cy="252095"/>
              <wp:effectExtent l="0" t="0" r="0" b="14605"/>
              <wp:wrapNone/>
              <wp:docPr id="6" name="MSIPCM21b54a3bad01551973ca97b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85E048" w14:textId="698621CE" w:rsidR="00EA2EEB" w:rsidRPr="00EA2EEB" w:rsidRDefault="00EA2EEB" w:rsidP="00EA2EEB">
                          <w:pPr>
                            <w:spacing w:after="0"/>
                            <w:jc w:val="center"/>
                            <w:rPr>
                              <w:rFonts w:ascii="Arial" w:hAnsi="Arial" w:cs="Arial"/>
                              <w:color w:val="000000"/>
                              <w:sz w:val="24"/>
                            </w:rPr>
                          </w:pPr>
                          <w:r w:rsidRPr="00EA2EE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C3391B" id="_x0000_t202" coordsize="21600,21600" o:spt="202" path="m,l,21600r21600,l21600,xe">
              <v:stroke joinstyle="miter"/>
              <v:path gradientshapeok="t" o:connecttype="rect"/>
            </v:shapetype>
            <v:shape id="MSIPCM21b54a3bad01551973ca97b0"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F85E048" w14:textId="698621CE" w:rsidR="00EA2EEB" w:rsidRPr="00EA2EEB" w:rsidRDefault="00EA2EEB" w:rsidP="00EA2EEB">
                    <w:pPr>
                      <w:spacing w:after="0"/>
                      <w:jc w:val="center"/>
                      <w:rPr>
                        <w:rFonts w:ascii="Arial" w:hAnsi="Arial" w:cs="Arial"/>
                        <w:color w:val="000000"/>
                        <w:sz w:val="24"/>
                      </w:rPr>
                    </w:pPr>
                    <w:r w:rsidRPr="00EA2EEB">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611D"/>
    <w:multiLevelType w:val="hybridMultilevel"/>
    <w:tmpl w:val="CFC2EFDE"/>
    <w:lvl w:ilvl="0" w:tplc="B02E7118">
      <w:start w:val="1"/>
      <w:numFmt w:val="bullet"/>
      <w:lvlText w:val="•"/>
      <w:lvlJc w:val="left"/>
      <w:pPr>
        <w:tabs>
          <w:tab w:val="num" w:pos="720"/>
        </w:tabs>
        <w:ind w:left="720" w:hanging="360"/>
      </w:pPr>
      <w:rPr>
        <w:rFonts w:ascii="Arial" w:hAnsi="Arial" w:hint="default"/>
      </w:rPr>
    </w:lvl>
    <w:lvl w:ilvl="1" w:tplc="285460F8" w:tentative="1">
      <w:start w:val="1"/>
      <w:numFmt w:val="bullet"/>
      <w:lvlText w:val="•"/>
      <w:lvlJc w:val="left"/>
      <w:pPr>
        <w:tabs>
          <w:tab w:val="num" w:pos="1440"/>
        </w:tabs>
        <w:ind w:left="1440" w:hanging="360"/>
      </w:pPr>
      <w:rPr>
        <w:rFonts w:ascii="Arial" w:hAnsi="Arial" w:hint="default"/>
      </w:rPr>
    </w:lvl>
    <w:lvl w:ilvl="2" w:tplc="A2FC3A98" w:tentative="1">
      <w:start w:val="1"/>
      <w:numFmt w:val="bullet"/>
      <w:lvlText w:val="•"/>
      <w:lvlJc w:val="left"/>
      <w:pPr>
        <w:tabs>
          <w:tab w:val="num" w:pos="2160"/>
        </w:tabs>
        <w:ind w:left="2160" w:hanging="360"/>
      </w:pPr>
      <w:rPr>
        <w:rFonts w:ascii="Arial" w:hAnsi="Arial" w:hint="default"/>
      </w:rPr>
    </w:lvl>
    <w:lvl w:ilvl="3" w:tplc="32B49CBC" w:tentative="1">
      <w:start w:val="1"/>
      <w:numFmt w:val="bullet"/>
      <w:lvlText w:val="•"/>
      <w:lvlJc w:val="left"/>
      <w:pPr>
        <w:tabs>
          <w:tab w:val="num" w:pos="2880"/>
        </w:tabs>
        <w:ind w:left="2880" w:hanging="360"/>
      </w:pPr>
      <w:rPr>
        <w:rFonts w:ascii="Arial" w:hAnsi="Arial" w:hint="default"/>
      </w:rPr>
    </w:lvl>
    <w:lvl w:ilvl="4" w:tplc="69DEF900" w:tentative="1">
      <w:start w:val="1"/>
      <w:numFmt w:val="bullet"/>
      <w:lvlText w:val="•"/>
      <w:lvlJc w:val="left"/>
      <w:pPr>
        <w:tabs>
          <w:tab w:val="num" w:pos="3600"/>
        </w:tabs>
        <w:ind w:left="3600" w:hanging="360"/>
      </w:pPr>
      <w:rPr>
        <w:rFonts w:ascii="Arial" w:hAnsi="Arial" w:hint="default"/>
      </w:rPr>
    </w:lvl>
    <w:lvl w:ilvl="5" w:tplc="203E3086" w:tentative="1">
      <w:start w:val="1"/>
      <w:numFmt w:val="bullet"/>
      <w:lvlText w:val="•"/>
      <w:lvlJc w:val="left"/>
      <w:pPr>
        <w:tabs>
          <w:tab w:val="num" w:pos="4320"/>
        </w:tabs>
        <w:ind w:left="4320" w:hanging="360"/>
      </w:pPr>
      <w:rPr>
        <w:rFonts w:ascii="Arial" w:hAnsi="Arial" w:hint="default"/>
      </w:rPr>
    </w:lvl>
    <w:lvl w:ilvl="6" w:tplc="D2547158" w:tentative="1">
      <w:start w:val="1"/>
      <w:numFmt w:val="bullet"/>
      <w:lvlText w:val="•"/>
      <w:lvlJc w:val="left"/>
      <w:pPr>
        <w:tabs>
          <w:tab w:val="num" w:pos="5040"/>
        </w:tabs>
        <w:ind w:left="5040" w:hanging="360"/>
      </w:pPr>
      <w:rPr>
        <w:rFonts w:ascii="Arial" w:hAnsi="Arial" w:hint="default"/>
      </w:rPr>
    </w:lvl>
    <w:lvl w:ilvl="7" w:tplc="9D08B9C0" w:tentative="1">
      <w:start w:val="1"/>
      <w:numFmt w:val="bullet"/>
      <w:lvlText w:val="•"/>
      <w:lvlJc w:val="left"/>
      <w:pPr>
        <w:tabs>
          <w:tab w:val="num" w:pos="5760"/>
        </w:tabs>
        <w:ind w:left="5760" w:hanging="360"/>
      </w:pPr>
      <w:rPr>
        <w:rFonts w:ascii="Arial" w:hAnsi="Arial" w:hint="default"/>
      </w:rPr>
    </w:lvl>
    <w:lvl w:ilvl="8" w:tplc="A7FE47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F54B44"/>
    <w:multiLevelType w:val="hybridMultilevel"/>
    <w:tmpl w:val="52920736"/>
    <w:lvl w:ilvl="0" w:tplc="EC0C2A14">
      <w:start w:val="1"/>
      <w:numFmt w:val="bullet"/>
      <w:lvlText w:val="•"/>
      <w:lvlJc w:val="left"/>
      <w:pPr>
        <w:tabs>
          <w:tab w:val="num" w:pos="720"/>
        </w:tabs>
        <w:ind w:left="720" w:hanging="360"/>
      </w:pPr>
      <w:rPr>
        <w:rFonts w:ascii="Arial" w:hAnsi="Arial" w:hint="default"/>
      </w:rPr>
    </w:lvl>
    <w:lvl w:ilvl="1" w:tplc="AD681CB6" w:tentative="1">
      <w:start w:val="1"/>
      <w:numFmt w:val="bullet"/>
      <w:lvlText w:val="•"/>
      <w:lvlJc w:val="left"/>
      <w:pPr>
        <w:tabs>
          <w:tab w:val="num" w:pos="1440"/>
        </w:tabs>
        <w:ind w:left="1440" w:hanging="360"/>
      </w:pPr>
      <w:rPr>
        <w:rFonts w:ascii="Arial" w:hAnsi="Arial" w:hint="default"/>
      </w:rPr>
    </w:lvl>
    <w:lvl w:ilvl="2" w:tplc="CB52A8E8" w:tentative="1">
      <w:start w:val="1"/>
      <w:numFmt w:val="bullet"/>
      <w:lvlText w:val="•"/>
      <w:lvlJc w:val="left"/>
      <w:pPr>
        <w:tabs>
          <w:tab w:val="num" w:pos="2160"/>
        </w:tabs>
        <w:ind w:left="2160" w:hanging="360"/>
      </w:pPr>
      <w:rPr>
        <w:rFonts w:ascii="Arial" w:hAnsi="Arial" w:hint="default"/>
      </w:rPr>
    </w:lvl>
    <w:lvl w:ilvl="3" w:tplc="687CEE04" w:tentative="1">
      <w:start w:val="1"/>
      <w:numFmt w:val="bullet"/>
      <w:lvlText w:val="•"/>
      <w:lvlJc w:val="left"/>
      <w:pPr>
        <w:tabs>
          <w:tab w:val="num" w:pos="2880"/>
        </w:tabs>
        <w:ind w:left="2880" w:hanging="360"/>
      </w:pPr>
      <w:rPr>
        <w:rFonts w:ascii="Arial" w:hAnsi="Arial" w:hint="default"/>
      </w:rPr>
    </w:lvl>
    <w:lvl w:ilvl="4" w:tplc="A8344002" w:tentative="1">
      <w:start w:val="1"/>
      <w:numFmt w:val="bullet"/>
      <w:lvlText w:val="•"/>
      <w:lvlJc w:val="left"/>
      <w:pPr>
        <w:tabs>
          <w:tab w:val="num" w:pos="3600"/>
        </w:tabs>
        <w:ind w:left="3600" w:hanging="360"/>
      </w:pPr>
      <w:rPr>
        <w:rFonts w:ascii="Arial" w:hAnsi="Arial" w:hint="default"/>
      </w:rPr>
    </w:lvl>
    <w:lvl w:ilvl="5" w:tplc="FB06DC3E" w:tentative="1">
      <w:start w:val="1"/>
      <w:numFmt w:val="bullet"/>
      <w:lvlText w:val="•"/>
      <w:lvlJc w:val="left"/>
      <w:pPr>
        <w:tabs>
          <w:tab w:val="num" w:pos="4320"/>
        </w:tabs>
        <w:ind w:left="4320" w:hanging="360"/>
      </w:pPr>
      <w:rPr>
        <w:rFonts w:ascii="Arial" w:hAnsi="Arial" w:hint="default"/>
      </w:rPr>
    </w:lvl>
    <w:lvl w:ilvl="6" w:tplc="B11866FC" w:tentative="1">
      <w:start w:val="1"/>
      <w:numFmt w:val="bullet"/>
      <w:lvlText w:val="•"/>
      <w:lvlJc w:val="left"/>
      <w:pPr>
        <w:tabs>
          <w:tab w:val="num" w:pos="5040"/>
        </w:tabs>
        <w:ind w:left="5040" w:hanging="360"/>
      </w:pPr>
      <w:rPr>
        <w:rFonts w:ascii="Arial" w:hAnsi="Arial" w:hint="default"/>
      </w:rPr>
    </w:lvl>
    <w:lvl w:ilvl="7" w:tplc="31CA7794" w:tentative="1">
      <w:start w:val="1"/>
      <w:numFmt w:val="bullet"/>
      <w:lvlText w:val="•"/>
      <w:lvlJc w:val="left"/>
      <w:pPr>
        <w:tabs>
          <w:tab w:val="num" w:pos="5760"/>
        </w:tabs>
        <w:ind w:left="5760" w:hanging="360"/>
      </w:pPr>
      <w:rPr>
        <w:rFonts w:ascii="Arial" w:hAnsi="Arial" w:hint="default"/>
      </w:rPr>
    </w:lvl>
    <w:lvl w:ilvl="8" w:tplc="E4A649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D240A0"/>
    <w:multiLevelType w:val="hybridMultilevel"/>
    <w:tmpl w:val="092ACBDE"/>
    <w:lvl w:ilvl="0" w:tplc="BAFE1BCA">
      <w:start w:val="1"/>
      <w:numFmt w:val="bullet"/>
      <w:lvlText w:val="•"/>
      <w:lvlJc w:val="left"/>
      <w:pPr>
        <w:tabs>
          <w:tab w:val="num" w:pos="720"/>
        </w:tabs>
        <w:ind w:left="720" w:hanging="360"/>
      </w:pPr>
      <w:rPr>
        <w:rFonts w:ascii="Arial" w:hAnsi="Arial" w:hint="default"/>
      </w:rPr>
    </w:lvl>
    <w:lvl w:ilvl="1" w:tplc="770A2A0A" w:tentative="1">
      <w:start w:val="1"/>
      <w:numFmt w:val="bullet"/>
      <w:lvlText w:val="•"/>
      <w:lvlJc w:val="left"/>
      <w:pPr>
        <w:tabs>
          <w:tab w:val="num" w:pos="1440"/>
        </w:tabs>
        <w:ind w:left="1440" w:hanging="360"/>
      </w:pPr>
      <w:rPr>
        <w:rFonts w:ascii="Arial" w:hAnsi="Arial" w:hint="default"/>
      </w:rPr>
    </w:lvl>
    <w:lvl w:ilvl="2" w:tplc="1264D652" w:tentative="1">
      <w:start w:val="1"/>
      <w:numFmt w:val="bullet"/>
      <w:lvlText w:val="•"/>
      <w:lvlJc w:val="left"/>
      <w:pPr>
        <w:tabs>
          <w:tab w:val="num" w:pos="2160"/>
        </w:tabs>
        <w:ind w:left="2160" w:hanging="360"/>
      </w:pPr>
      <w:rPr>
        <w:rFonts w:ascii="Arial" w:hAnsi="Arial" w:hint="default"/>
      </w:rPr>
    </w:lvl>
    <w:lvl w:ilvl="3" w:tplc="8F287AF6" w:tentative="1">
      <w:start w:val="1"/>
      <w:numFmt w:val="bullet"/>
      <w:lvlText w:val="•"/>
      <w:lvlJc w:val="left"/>
      <w:pPr>
        <w:tabs>
          <w:tab w:val="num" w:pos="2880"/>
        </w:tabs>
        <w:ind w:left="2880" w:hanging="360"/>
      </w:pPr>
      <w:rPr>
        <w:rFonts w:ascii="Arial" w:hAnsi="Arial" w:hint="default"/>
      </w:rPr>
    </w:lvl>
    <w:lvl w:ilvl="4" w:tplc="A39C073A" w:tentative="1">
      <w:start w:val="1"/>
      <w:numFmt w:val="bullet"/>
      <w:lvlText w:val="•"/>
      <w:lvlJc w:val="left"/>
      <w:pPr>
        <w:tabs>
          <w:tab w:val="num" w:pos="3600"/>
        </w:tabs>
        <w:ind w:left="3600" w:hanging="360"/>
      </w:pPr>
      <w:rPr>
        <w:rFonts w:ascii="Arial" w:hAnsi="Arial" w:hint="default"/>
      </w:rPr>
    </w:lvl>
    <w:lvl w:ilvl="5" w:tplc="8F38C632" w:tentative="1">
      <w:start w:val="1"/>
      <w:numFmt w:val="bullet"/>
      <w:lvlText w:val="•"/>
      <w:lvlJc w:val="left"/>
      <w:pPr>
        <w:tabs>
          <w:tab w:val="num" w:pos="4320"/>
        </w:tabs>
        <w:ind w:left="4320" w:hanging="360"/>
      </w:pPr>
      <w:rPr>
        <w:rFonts w:ascii="Arial" w:hAnsi="Arial" w:hint="default"/>
      </w:rPr>
    </w:lvl>
    <w:lvl w:ilvl="6" w:tplc="125006FC" w:tentative="1">
      <w:start w:val="1"/>
      <w:numFmt w:val="bullet"/>
      <w:lvlText w:val="•"/>
      <w:lvlJc w:val="left"/>
      <w:pPr>
        <w:tabs>
          <w:tab w:val="num" w:pos="5040"/>
        </w:tabs>
        <w:ind w:left="5040" w:hanging="360"/>
      </w:pPr>
      <w:rPr>
        <w:rFonts w:ascii="Arial" w:hAnsi="Arial" w:hint="default"/>
      </w:rPr>
    </w:lvl>
    <w:lvl w:ilvl="7" w:tplc="690AFE2E" w:tentative="1">
      <w:start w:val="1"/>
      <w:numFmt w:val="bullet"/>
      <w:lvlText w:val="•"/>
      <w:lvlJc w:val="left"/>
      <w:pPr>
        <w:tabs>
          <w:tab w:val="num" w:pos="5760"/>
        </w:tabs>
        <w:ind w:left="5760" w:hanging="360"/>
      </w:pPr>
      <w:rPr>
        <w:rFonts w:ascii="Arial" w:hAnsi="Arial" w:hint="default"/>
      </w:rPr>
    </w:lvl>
    <w:lvl w:ilvl="8" w:tplc="B5F030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853509"/>
    <w:multiLevelType w:val="hybridMultilevel"/>
    <w:tmpl w:val="DDD6D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1A6BBD"/>
    <w:multiLevelType w:val="hybridMultilevel"/>
    <w:tmpl w:val="E75C399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2625248C"/>
    <w:multiLevelType w:val="hybridMultilevel"/>
    <w:tmpl w:val="A590F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B0776E"/>
    <w:multiLevelType w:val="hybridMultilevel"/>
    <w:tmpl w:val="246CA124"/>
    <w:lvl w:ilvl="0" w:tplc="8076A3F0">
      <w:start w:val="1"/>
      <w:numFmt w:val="bullet"/>
      <w:lvlText w:val="•"/>
      <w:lvlJc w:val="left"/>
      <w:pPr>
        <w:tabs>
          <w:tab w:val="num" w:pos="720"/>
        </w:tabs>
        <w:ind w:left="720" w:hanging="360"/>
      </w:pPr>
      <w:rPr>
        <w:rFonts w:ascii="Arial" w:hAnsi="Arial" w:hint="default"/>
      </w:rPr>
    </w:lvl>
    <w:lvl w:ilvl="1" w:tplc="9CBC608A" w:tentative="1">
      <w:start w:val="1"/>
      <w:numFmt w:val="bullet"/>
      <w:lvlText w:val="•"/>
      <w:lvlJc w:val="left"/>
      <w:pPr>
        <w:tabs>
          <w:tab w:val="num" w:pos="1440"/>
        </w:tabs>
        <w:ind w:left="1440" w:hanging="360"/>
      </w:pPr>
      <w:rPr>
        <w:rFonts w:ascii="Arial" w:hAnsi="Arial" w:hint="default"/>
      </w:rPr>
    </w:lvl>
    <w:lvl w:ilvl="2" w:tplc="29CCBD94" w:tentative="1">
      <w:start w:val="1"/>
      <w:numFmt w:val="bullet"/>
      <w:lvlText w:val="•"/>
      <w:lvlJc w:val="left"/>
      <w:pPr>
        <w:tabs>
          <w:tab w:val="num" w:pos="2160"/>
        </w:tabs>
        <w:ind w:left="2160" w:hanging="360"/>
      </w:pPr>
      <w:rPr>
        <w:rFonts w:ascii="Arial" w:hAnsi="Arial" w:hint="default"/>
      </w:rPr>
    </w:lvl>
    <w:lvl w:ilvl="3" w:tplc="54408E7A" w:tentative="1">
      <w:start w:val="1"/>
      <w:numFmt w:val="bullet"/>
      <w:lvlText w:val="•"/>
      <w:lvlJc w:val="left"/>
      <w:pPr>
        <w:tabs>
          <w:tab w:val="num" w:pos="2880"/>
        </w:tabs>
        <w:ind w:left="2880" w:hanging="360"/>
      </w:pPr>
      <w:rPr>
        <w:rFonts w:ascii="Arial" w:hAnsi="Arial" w:hint="default"/>
      </w:rPr>
    </w:lvl>
    <w:lvl w:ilvl="4" w:tplc="6FFC8F10" w:tentative="1">
      <w:start w:val="1"/>
      <w:numFmt w:val="bullet"/>
      <w:lvlText w:val="•"/>
      <w:lvlJc w:val="left"/>
      <w:pPr>
        <w:tabs>
          <w:tab w:val="num" w:pos="3600"/>
        </w:tabs>
        <w:ind w:left="3600" w:hanging="360"/>
      </w:pPr>
      <w:rPr>
        <w:rFonts w:ascii="Arial" w:hAnsi="Arial" w:hint="default"/>
      </w:rPr>
    </w:lvl>
    <w:lvl w:ilvl="5" w:tplc="BB4E2FD0" w:tentative="1">
      <w:start w:val="1"/>
      <w:numFmt w:val="bullet"/>
      <w:lvlText w:val="•"/>
      <w:lvlJc w:val="left"/>
      <w:pPr>
        <w:tabs>
          <w:tab w:val="num" w:pos="4320"/>
        </w:tabs>
        <w:ind w:left="4320" w:hanging="360"/>
      </w:pPr>
      <w:rPr>
        <w:rFonts w:ascii="Arial" w:hAnsi="Arial" w:hint="default"/>
      </w:rPr>
    </w:lvl>
    <w:lvl w:ilvl="6" w:tplc="8F785A16" w:tentative="1">
      <w:start w:val="1"/>
      <w:numFmt w:val="bullet"/>
      <w:lvlText w:val="•"/>
      <w:lvlJc w:val="left"/>
      <w:pPr>
        <w:tabs>
          <w:tab w:val="num" w:pos="5040"/>
        </w:tabs>
        <w:ind w:left="5040" w:hanging="360"/>
      </w:pPr>
      <w:rPr>
        <w:rFonts w:ascii="Arial" w:hAnsi="Arial" w:hint="default"/>
      </w:rPr>
    </w:lvl>
    <w:lvl w:ilvl="7" w:tplc="8C120C1E" w:tentative="1">
      <w:start w:val="1"/>
      <w:numFmt w:val="bullet"/>
      <w:lvlText w:val="•"/>
      <w:lvlJc w:val="left"/>
      <w:pPr>
        <w:tabs>
          <w:tab w:val="num" w:pos="5760"/>
        </w:tabs>
        <w:ind w:left="5760" w:hanging="360"/>
      </w:pPr>
      <w:rPr>
        <w:rFonts w:ascii="Arial" w:hAnsi="Arial" w:hint="default"/>
      </w:rPr>
    </w:lvl>
    <w:lvl w:ilvl="8" w:tplc="599E9F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7837D0"/>
    <w:multiLevelType w:val="hybridMultilevel"/>
    <w:tmpl w:val="E7B8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4C1875"/>
    <w:multiLevelType w:val="hybridMultilevel"/>
    <w:tmpl w:val="05B670E2"/>
    <w:lvl w:ilvl="0" w:tplc="29980BA0">
      <w:start w:val="1"/>
      <w:numFmt w:val="bullet"/>
      <w:lvlText w:val="•"/>
      <w:lvlJc w:val="left"/>
      <w:pPr>
        <w:tabs>
          <w:tab w:val="num" w:pos="720"/>
        </w:tabs>
        <w:ind w:left="720" w:hanging="360"/>
      </w:pPr>
      <w:rPr>
        <w:rFonts w:ascii="Arial" w:hAnsi="Arial" w:hint="default"/>
      </w:rPr>
    </w:lvl>
    <w:lvl w:ilvl="1" w:tplc="46BAA9CA" w:tentative="1">
      <w:start w:val="1"/>
      <w:numFmt w:val="bullet"/>
      <w:lvlText w:val="•"/>
      <w:lvlJc w:val="left"/>
      <w:pPr>
        <w:tabs>
          <w:tab w:val="num" w:pos="1440"/>
        </w:tabs>
        <w:ind w:left="1440" w:hanging="360"/>
      </w:pPr>
      <w:rPr>
        <w:rFonts w:ascii="Arial" w:hAnsi="Arial" w:hint="default"/>
      </w:rPr>
    </w:lvl>
    <w:lvl w:ilvl="2" w:tplc="470281A2" w:tentative="1">
      <w:start w:val="1"/>
      <w:numFmt w:val="bullet"/>
      <w:lvlText w:val="•"/>
      <w:lvlJc w:val="left"/>
      <w:pPr>
        <w:tabs>
          <w:tab w:val="num" w:pos="2160"/>
        </w:tabs>
        <w:ind w:left="2160" w:hanging="360"/>
      </w:pPr>
      <w:rPr>
        <w:rFonts w:ascii="Arial" w:hAnsi="Arial" w:hint="default"/>
      </w:rPr>
    </w:lvl>
    <w:lvl w:ilvl="3" w:tplc="C06EE3CC" w:tentative="1">
      <w:start w:val="1"/>
      <w:numFmt w:val="bullet"/>
      <w:lvlText w:val="•"/>
      <w:lvlJc w:val="left"/>
      <w:pPr>
        <w:tabs>
          <w:tab w:val="num" w:pos="2880"/>
        </w:tabs>
        <w:ind w:left="2880" w:hanging="360"/>
      </w:pPr>
      <w:rPr>
        <w:rFonts w:ascii="Arial" w:hAnsi="Arial" w:hint="default"/>
      </w:rPr>
    </w:lvl>
    <w:lvl w:ilvl="4" w:tplc="8FAADD66" w:tentative="1">
      <w:start w:val="1"/>
      <w:numFmt w:val="bullet"/>
      <w:lvlText w:val="•"/>
      <w:lvlJc w:val="left"/>
      <w:pPr>
        <w:tabs>
          <w:tab w:val="num" w:pos="3600"/>
        </w:tabs>
        <w:ind w:left="3600" w:hanging="360"/>
      </w:pPr>
      <w:rPr>
        <w:rFonts w:ascii="Arial" w:hAnsi="Arial" w:hint="default"/>
      </w:rPr>
    </w:lvl>
    <w:lvl w:ilvl="5" w:tplc="4492EC36" w:tentative="1">
      <w:start w:val="1"/>
      <w:numFmt w:val="bullet"/>
      <w:lvlText w:val="•"/>
      <w:lvlJc w:val="left"/>
      <w:pPr>
        <w:tabs>
          <w:tab w:val="num" w:pos="4320"/>
        </w:tabs>
        <w:ind w:left="4320" w:hanging="360"/>
      </w:pPr>
      <w:rPr>
        <w:rFonts w:ascii="Arial" w:hAnsi="Arial" w:hint="default"/>
      </w:rPr>
    </w:lvl>
    <w:lvl w:ilvl="6" w:tplc="7E40D4CC" w:tentative="1">
      <w:start w:val="1"/>
      <w:numFmt w:val="bullet"/>
      <w:lvlText w:val="•"/>
      <w:lvlJc w:val="left"/>
      <w:pPr>
        <w:tabs>
          <w:tab w:val="num" w:pos="5040"/>
        </w:tabs>
        <w:ind w:left="5040" w:hanging="360"/>
      </w:pPr>
      <w:rPr>
        <w:rFonts w:ascii="Arial" w:hAnsi="Arial" w:hint="default"/>
      </w:rPr>
    </w:lvl>
    <w:lvl w:ilvl="7" w:tplc="57D4FA8E" w:tentative="1">
      <w:start w:val="1"/>
      <w:numFmt w:val="bullet"/>
      <w:lvlText w:val="•"/>
      <w:lvlJc w:val="left"/>
      <w:pPr>
        <w:tabs>
          <w:tab w:val="num" w:pos="5760"/>
        </w:tabs>
        <w:ind w:left="5760" w:hanging="360"/>
      </w:pPr>
      <w:rPr>
        <w:rFonts w:ascii="Arial" w:hAnsi="Arial" w:hint="default"/>
      </w:rPr>
    </w:lvl>
    <w:lvl w:ilvl="8" w:tplc="ACFA91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99689A"/>
    <w:multiLevelType w:val="hybridMultilevel"/>
    <w:tmpl w:val="78B2BA66"/>
    <w:lvl w:ilvl="0" w:tplc="8CB4566C">
      <w:start w:val="1"/>
      <w:numFmt w:val="bullet"/>
      <w:lvlText w:val="•"/>
      <w:lvlJc w:val="left"/>
      <w:pPr>
        <w:tabs>
          <w:tab w:val="num" w:pos="720"/>
        </w:tabs>
        <w:ind w:left="720" w:hanging="360"/>
      </w:pPr>
      <w:rPr>
        <w:rFonts w:ascii="Arial" w:hAnsi="Arial" w:hint="default"/>
      </w:rPr>
    </w:lvl>
    <w:lvl w:ilvl="1" w:tplc="CC8CD640" w:tentative="1">
      <w:start w:val="1"/>
      <w:numFmt w:val="bullet"/>
      <w:lvlText w:val="•"/>
      <w:lvlJc w:val="left"/>
      <w:pPr>
        <w:tabs>
          <w:tab w:val="num" w:pos="1440"/>
        </w:tabs>
        <w:ind w:left="1440" w:hanging="360"/>
      </w:pPr>
      <w:rPr>
        <w:rFonts w:ascii="Arial" w:hAnsi="Arial" w:hint="default"/>
      </w:rPr>
    </w:lvl>
    <w:lvl w:ilvl="2" w:tplc="E3805584" w:tentative="1">
      <w:start w:val="1"/>
      <w:numFmt w:val="bullet"/>
      <w:lvlText w:val="•"/>
      <w:lvlJc w:val="left"/>
      <w:pPr>
        <w:tabs>
          <w:tab w:val="num" w:pos="2160"/>
        </w:tabs>
        <w:ind w:left="2160" w:hanging="360"/>
      </w:pPr>
      <w:rPr>
        <w:rFonts w:ascii="Arial" w:hAnsi="Arial" w:hint="default"/>
      </w:rPr>
    </w:lvl>
    <w:lvl w:ilvl="3" w:tplc="02C45B08" w:tentative="1">
      <w:start w:val="1"/>
      <w:numFmt w:val="bullet"/>
      <w:lvlText w:val="•"/>
      <w:lvlJc w:val="left"/>
      <w:pPr>
        <w:tabs>
          <w:tab w:val="num" w:pos="2880"/>
        </w:tabs>
        <w:ind w:left="2880" w:hanging="360"/>
      </w:pPr>
      <w:rPr>
        <w:rFonts w:ascii="Arial" w:hAnsi="Arial" w:hint="default"/>
      </w:rPr>
    </w:lvl>
    <w:lvl w:ilvl="4" w:tplc="B7409C70" w:tentative="1">
      <w:start w:val="1"/>
      <w:numFmt w:val="bullet"/>
      <w:lvlText w:val="•"/>
      <w:lvlJc w:val="left"/>
      <w:pPr>
        <w:tabs>
          <w:tab w:val="num" w:pos="3600"/>
        </w:tabs>
        <w:ind w:left="3600" w:hanging="360"/>
      </w:pPr>
      <w:rPr>
        <w:rFonts w:ascii="Arial" w:hAnsi="Arial" w:hint="default"/>
      </w:rPr>
    </w:lvl>
    <w:lvl w:ilvl="5" w:tplc="24507B3E" w:tentative="1">
      <w:start w:val="1"/>
      <w:numFmt w:val="bullet"/>
      <w:lvlText w:val="•"/>
      <w:lvlJc w:val="left"/>
      <w:pPr>
        <w:tabs>
          <w:tab w:val="num" w:pos="4320"/>
        </w:tabs>
        <w:ind w:left="4320" w:hanging="360"/>
      </w:pPr>
      <w:rPr>
        <w:rFonts w:ascii="Arial" w:hAnsi="Arial" w:hint="default"/>
      </w:rPr>
    </w:lvl>
    <w:lvl w:ilvl="6" w:tplc="660682D4" w:tentative="1">
      <w:start w:val="1"/>
      <w:numFmt w:val="bullet"/>
      <w:lvlText w:val="•"/>
      <w:lvlJc w:val="left"/>
      <w:pPr>
        <w:tabs>
          <w:tab w:val="num" w:pos="5040"/>
        </w:tabs>
        <w:ind w:left="5040" w:hanging="360"/>
      </w:pPr>
      <w:rPr>
        <w:rFonts w:ascii="Arial" w:hAnsi="Arial" w:hint="default"/>
      </w:rPr>
    </w:lvl>
    <w:lvl w:ilvl="7" w:tplc="9FCA7A7E" w:tentative="1">
      <w:start w:val="1"/>
      <w:numFmt w:val="bullet"/>
      <w:lvlText w:val="•"/>
      <w:lvlJc w:val="left"/>
      <w:pPr>
        <w:tabs>
          <w:tab w:val="num" w:pos="5760"/>
        </w:tabs>
        <w:ind w:left="5760" w:hanging="360"/>
      </w:pPr>
      <w:rPr>
        <w:rFonts w:ascii="Arial" w:hAnsi="Arial" w:hint="default"/>
      </w:rPr>
    </w:lvl>
    <w:lvl w:ilvl="8" w:tplc="C1EE4B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506ABA"/>
    <w:multiLevelType w:val="hybridMultilevel"/>
    <w:tmpl w:val="4470F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FEE1DE7"/>
    <w:multiLevelType w:val="hybridMultilevel"/>
    <w:tmpl w:val="B180EA08"/>
    <w:lvl w:ilvl="0" w:tplc="F80EE9A6">
      <w:start w:val="1"/>
      <w:numFmt w:val="bullet"/>
      <w:lvlText w:val="•"/>
      <w:lvlJc w:val="left"/>
      <w:pPr>
        <w:tabs>
          <w:tab w:val="num" w:pos="720"/>
        </w:tabs>
        <w:ind w:left="720" w:hanging="360"/>
      </w:pPr>
      <w:rPr>
        <w:rFonts w:ascii="Arial" w:hAnsi="Arial" w:hint="default"/>
      </w:rPr>
    </w:lvl>
    <w:lvl w:ilvl="1" w:tplc="462C7CF6" w:tentative="1">
      <w:start w:val="1"/>
      <w:numFmt w:val="bullet"/>
      <w:lvlText w:val="•"/>
      <w:lvlJc w:val="left"/>
      <w:pPr>
        <w:tabs>
          <w:tab w:val="num" w:pos="1440"/>
        </w:tabs>
        <w:ind w:left="1440" w:hanging="360"/>
      </w:pPr>
      <w:rPr>
        <w:rFonts w:ascii="Arial" w:hAnsi="Arial" w:hint="default"/>
      </w:rPr>
    </w:lvl>
    <w:lvl w:ilvl="2" w:tplc="8144B6B2" w:tentative="1">
      <w:start w:val="1"/>
      <w:numFmt w:val="bullet"/>
      <w:lvlText w:val="•"/>
      <w:lvlJc w:val="left"/>
      <w:pPr>
        <w:tabs>
          <w:tab w:val="num" w:pos="2160"/>
        </w:tabs>
        <w:ind w:left="2160" w:hanging="360"/>
      </w:pPr>
      <w:rPr>
        <w:rFonts w:ascii="Arial" w:hAnsi="Arial" w:hint="default"/>
      </w:rPr>
    </w:lvl>
    <w:lvl w:ilvl="3" w:tplc="6BB21F60" w:tentative="1">
      <w:start w:val="1"/>
      <w:numFmt w:val="bullet"/>
      <w:lvlText w:val="•"/>
      <w:lvlJc w:val="left"/>
      <w:pPr>
        <w:tabs>
          <w:tab w:val="num" w:pos="2880"/>
        </w:tabs>
        <w:ind w:left="2880" w:hanging="360"/>
      </w:pPr>
      <w:rPr>
        <w:rFonts w:ascii="Arial" w:hAnsi="Arial" w:hint="default"/>
      </w:rPr>
    </w:lvl>
    <w:lvl w:ilvl="4" w:tplc="23A49D6E" w:tentative="1">
      <w:start w:val="1"/>
      <w:numFmt w:val="bullet"/>
      <w:lvlText w:val="•"/>
      <w:lvlJc w:val="left"/>
      <w:pPr>
        <w:tabs>
          <w:tab w:val="num" w:pos="3600"/>
        </w:tabs>
        <w:ind w:left="3600" w:hanging="360"/>
      </w:pPr>
      <w:rPr>
        <w:rFonts w:ascii="Arial" w:hAnsi="Arial" w:hint="default"/>
      </w:rPr>
    </w:lvl>
    <w:lvl w:ilvl="5" w:tplc="1DB88A00" w:tentative="1">
      <w:start w:val="1"/>
      <w:numFmt w:val="bullet"/>
      <w:lvlText w:val="•"/>
      <w:lvlJc w:val="left"/>
      <w:pPr>
        <w:tabs>
          <w:tab w:val="num" w:pos="4320"/>
        </w:tabs>
        <w:ind w:left="4320" w:hanging="360"/>
      </w:pPr>
      <w:rPr>
        <w:rFonts w:ascii="Arial" w:hAnsi="Arial" w:hint="default"/>
      </w:rPr>
    </w:lvl>
    <w:lvl w:ilvl="6" w:tplc="AD1815DE" w:tentative="1">
      <w:start w:val="1"/>
      <w:numFmt w:val="bullet"/>
      <w:lvlText w:val="•"/>
      <w:lvlJc w:val="left"/>
      <w:pPr>
        <w:tabs>
          <w:tab w:val="num" w:pos="5040"/>
        </w:tabs>
        <w:ind w:left="5040" w:hanging="360"/>
      </w:pPr>
      <w:rPr>
        <w:rFonts w:ascii="Arial" w:hAnsi="Arial" w:hint="default"/>
      </w:rPr>
    </w:lvl>
    <w:lvl w:ilvl="7" w:tplc="3B2459B4" w:tentative="1">
      <w:start w:val="1"/>
      <w:numFmt w:val="bullet"/>
      <w:lvlText w:val="•"/>
      <w:lvlJc w:val="left"/>
      <w:pPr>
        <w:tabs>
          <w:tab w:val="num" w:pos="5760"/>
        </w:tabs>
        <w:ind w:left="5760" w:hanging="360"/>
      </w:pPr>
      <w:rPr>
        <w:rFonts w:ascii="Arial" w:hAnsi="Arial" w:hint="default"/>
      </w:rPr>
    </w:lvl>
    <w:lvl w:ilvl="8" w:tplc="C98222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3FC13B0"/>
    <w:multiLevelType w:val="hybridMultilevel"/>
    <w:tmpl w:val="0D46A77A"/>
    <w:lvl w:ilvl="0" w:tplc="7FA0B61A">
      <w:start w:val="1"/>
      <w:numFmt w:val="bullet"/>
      <w:lvlText w:val="•"/>
      <w:lvlJc w:val="left"/>
      <w:pPr>
        <w:tabs>
          <w:tab w:val="num" w:pos="720"/>
        </w:tabs>
        <w:ind w:left="720" w:hanging="360"/>
      </w:pPr>
      <w:rPr>
        <w:rFonts w:ascii="Arial" w:hAnsi="Arial" w:hint="default"/>
      </w:rPr>
    </w:lvl>
    <w:lvl w:ilvl="1" w:tplc="B6AEE224" w:tentative="1">
      <w:start w:val="1"/>
      <w:numFmt w:val="bullet"/>
      <w:lvlText w:val="•"/>
      <w:lvlJc w:val="left"/>
      <w:pPr>
        <w:tabs>
          <w:tab w:val="num" w:pos="1440"/>
        </w:tabs>
        <w:ind w:left="1440" w:hanging="360"/>
      </w:pPr>
      <w:rPr>
        <w:rFonts w:ascii="Arial" w:hAnsi="Arial" w:hint="default"/>
      </w:rPr>
    </w:lvl>
    <w:lvl w:ilvl="2" w:tplc="11D682A8" w:tentative="1">
      <w:start w:val="1"/>
      <w:numFmt w:val="bullet"/>
      <w:lvlText w:val="•"/>
      <w:lvlJc w:val="left"/>
      <w:pPr>
        <w:tabs>
          <w:tab w:val="num" w:pos="2160"/>
        </w:tabs>
        <w:ind w:left="2160" w:hanging="360"/>
      </w:pPr>
      <w:rPr>
        <w:rFonts w:ascii="Arial" w:hAnsi="Arial" w:hint="default"/>
      </w:rPr>
    </w:lvl>
    <w:lvl w:ilvl="3" w:tplc="06703AEC" w:tentative="1">
      <w:start w:val="1"/>
      <w:numFmt w:val="bullet"/>
      <w:lvlText w:val="•"/>
      <w:lvlJc w:val="left"/>
      <w:pPr>
        <w:tabs>
          <w:tab w:val="num" w:pos="2880"/>
        </w:tabs>
        <w:ind w:left="2880" w:hanging="360"/>
      </w:pPr>
      <w:rPr>
        <w:rFonts w:ascii="Arial" w:hAnsi="Arial" w:hint="default"/>
      </w:rPr>
    </w:lvl>
    <w:lvl w:ilvl="4" w:tplc="DDC2F3B6" w:tentative="1">
      <w:start w:val="1"/>
      <w:numFmt w:val="bullet"/>
      <w:lvlText w:val="•"/>
      <w:lvlJc w:val="left"/>
      <w:pPr>
        <w:tabs>
          <w:tab w:val="num" w:pos="3600"/>
        </w:tabs>
        <w:ind w:left="3600" w:hanging="360"/>
      </w:pPr>
      <w:rPr>
        <w:rFonts w:ascii="Arial" w:hAnsi="Arial" w:hint="default"/>
      </w:rPr>
    </w:lvl>
    <w:lvl w:ilvl="5" w:tplc="454CFDF2" w:tentative="1">
      <w:start w:val="1"/>
      <w:numFmt w:val="bullet"/>
      <w:lvlText w:val="•"/>
      <w:lvlJc w:val="left"/>
      <w:pPr>
        <w:tabs>
          <w:tab w:val="num" w:pos="4320"/>
        </w:tabs>
        <w:ind w:left="4320" w:hanging="360"/>
      </w:pPr>
      <w:rPr>
        <w:rFonts w:ascii="Arial" w:hAnsi="Arial" w:hint="default"/>
      </w:rPr>
    </w:lvl>
    <w:lvl w:ilvl="6" w:tplc="CFD833C8" w:tentative="1">
      <w:start w:val="1"/>
      <w:numFmt w:val="bullet"/>
      <w:lvlText w:val="•"/>
      <w:lvlJc w:val="left"/>
      <w:pPr>
        <w:tabs>
          <w:tab w:val="num" w:pos="5040"/>
        </w:tabs>
        <w:ind w:left="5040" w:hanging="360"/>
      </w:pPr>
      <w:rPr>
        <w:rFonts w:ascii="Arial" w:hAnsi="Arial" w:hint="default"/>
      </w:rPr>
    </w:lvl>
    <w:lvl w:ilvl="7" w:tplc="EAA424D4" w:tentative="1">
      <w:start w:val="1"/>
      <w:numFmt w:val="bullet"/>
      <w:lvlText w:val="•"/>
      <w:lvlJc w:val="left"/>
      <w:pPr>
        <w:tabs>
          <w:tab w:val="num" w:pos="5760"/>
        </w:tabs>
        <w:ind w:left="5760" w:hanging="360"/>
      </w:pPr>
      <w:rPr>
        <w:rFonts w:ascii="Arial" w:hAnsi="Arial" w:hint="default"/>
      </w:rPr>
    </w:lvl>
    <w:lvl w:ilvl="8" w:tplc="332ED8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2A0C78"/>
    <w:multiLevelType w:val="hybridMultilevel"/>
    <w:tmpl w:val="2D50BF72"/>
    <w:lvl w:ilvl="0" w:tplc="223C9D58">
      <w:start w:val="1"/>
      <w:numFmt w:val="bullet"/>
      <w:lvlText w:val="•"/>
      <w:lvlJc w:val="left"/>
      <w:pPr>
        <w:tabs>
          <w:tab w:val="num" w:pos="720"/>
        </w:tabs>
        <w:ind w:left="720" w:hanging="360"/>
      </w:pPr>
      <w:rPr>
        <w:rFonts w:ascii="Arial" w:hAnsi="Arial" w:hint="default"/>
      </w:rPr>
    </w:lvl>
    <w:lvl w:ilvl="1" w:tplc="E7B8FF32" w:tentative="1">
      <w:start w:val="1"/>
      <w:numFmt w:val="bullet"/>
      <w:lvlText w:val="•"/>
      <w:lvlJc w:val="left"/>
      <w:pPr>
        <w:tabs>
          <w:tab w:val="num" w:pos="1440"/>
        </w:tabs>
        <w:ind w:left="1440" w:hanging="360"/>
      </w:pPr>
      <w:rPr>
        <w:rFonts w:ascii="Arial" w:hAnsi="Arial" w:hint="default"/>
      </w:rPr>
    </w:lvl>
    <w:lvl w:ilvl="2" w:tplc="E70C712E" w:tentative="1">
      <w:start w:val="1"/>
      <w:numFmt w:val="bullet"/>
      <w:lvlText w:val="•"/>
      <w:lvlJc w:val="left"/>
      <w:pPr>
        <w:tabs>
          <w:tab w:val="num" w:pos="2160"/>
        </w:tabs>
        <w:ind w:left="2160" w:hanging="360"/>
      </w:pPr>
      <w:rPr>
        <w:rFonts w:ascii="Arial" w:hAnsi="Arial" w:hint="default"/>
      </w:rPr>
    </w:lvl>
    <w:lvl w:ilvl="3" w:tplc="95AED2AE" w:tentative="1">
      <w:start w:val="1"/>
      <w:numFmt w:val="bullet"/>
      <w:lvlText w:val="•"/>
      <w:lvlJc w:val="left"/>
      <w:pPr>
        <w:tabs>
          <w:tab w:val="num" w:pos="2880"/>
        </w:tabs>
        <w:ind w:left="2880" w:hanging="360"/>
      </w:pPr>
      <w:rPr>
        <w:rFonts w:ascii="Arial" w:hAnsi="Arial" w:hint="default"/>
      </w:rPr>
    </w:lvl>
    <w:lvl w:ilvl="4" w:tplc="0D82B0B6" w:tentative="1">
      <w:start w:val="1"/>
      <w:numFmt w:val="bullet"/>
      <w:lvlText w:val="•"/>
      <w:lvlJc w:val="left"/>
      <w:pPr>
        <w:tabs>
          <w:tab w:val="num" w:pos="3600"/>
        </w:tabs>
        <w:ind w:left="3600" w:hanging="360"/>
      </w:pPr>
      <w:rPr>
        <w:rFonts w:ascii="Arial" w:hAnsi="Arial" w:hint="default"/>
      </w:rPr>
    </w:lvl>
    <w:lvl w:ilvl="5" w:tplc="DE46A0E6" w:tentative="1">
      <w:start w:val="1"/>
      <w:numFmt w:val="bullet"/>
      <w:lvlText w:val="•"/>
      <w:lvlJc w:val="left"/>
      <w:pPr>
        <w:tabs>
          <w:tab w:val="num" w:pos="4320"/>
        </w:tabs>
        <w:ind w:left="4320" w:hanging="360"/>
      </w:pPr>
      <w:rPr>
        <w:rFonts w:ascii="Arial" w:hAnsi="Arial" w:hint="default"/>
      </w:rPr>
    </w:lvl>
    <w:lvl w:ilvl="6" w:tplc="037E59D8" w:tentative="1">
      <w:start w:val="1"/>
      <w:numFmt w:val="bullet"/>
      <w:lvlText w:val="•"/>
      <w:lvlJc w:val="left"/>
      <w:pPr>
        <w:tabs>
          <w:tab w:val="num" w:pos="5040"/>
        </w:tabs>
        <w:ind w:left="5040" w:hanging="360"/>
      </w:pPr>
      <w:rPr>
        <w:rFonts w:ascii="Arial" w:hAnsi="Arial" w:hint="default"/>
      </w:rPr>
    </w:lvl>
    <w:lvl w:ilvl="7" w:tplc="27E61ABE" w:tentative="1">
      <w:start w:val="1"/>
      <w:numFmt w:val="bullet"/>
      <w:lvlText w:val="•"/>
      <w:lvlJc w:val="left"/>
      <w:pPr>
        <w:tabs>
          <w:tab w:val="num" w:pos="5760"/>
        </w:tabs>
        <w:ind w:left="5760" w:hanging="360"/>
      </w:pPr>
      <w:rPr>
        <w:rFonts w:ascii="Arial" w:hAnsi="Arial" w:hint="default"/>
      </w:rPr>
    </w:lvl>
    <w:lvl w:ilvl="8" w:tplc="6BF4DE2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DE321D"/>
    <w:multiLevelType w:val="hybridMultilevel"/>
    <w:tmpl w:val="6E6A4184"/>
    <w:lvl w:ilvl="0" w:tplc="BAD65B4A">
      <w:start w:val="1"/>
      <w:numFmt w:val="bullet"/>
      <w:lvlText w:val="•"/>
      <w:lvlJc w:val="left"/>
      <w:pPr>
        <w:tabs>
          <w:tab w:val="num" w:pos="720"/>
        </w:tabs>
        <w:ind w:left="720" w:hanging="360"/>
      </w:pPr>
      <w:rPr>
        <w:rFonts w:ascii="Arial" w:hAnsi="Arial" w:hint="default"/>
      </w:rPr>
    </w:lvl>
    <w:lvl w:ilvl="1" w:tplc="9D568256" w:tentative="1">
      <w:start w:val="1"/>
      <w:numFmt w:val="bullet"/>
      <w:lvlText w:val="•"/>
      <w:lvlJc w:val="left"/>
      <w:pPr>
        <w:tabs>
          <w:tab w:val="num" w:pos="1440"/>
        </w:tabs>
        <w:ind w:left="1440" w:hanging="360"/>
      </w:pPr>
      <w:rPr>
        <w:rFonts w:ascii="Arial" w:hAnsi="Arial" w:hint="default"/>
      </w:rPr>
    </w:lvl>
    <w:lvl w:ilvl="2" w:tplc="8D14B23A" w:tentative="1">
      <w:start w:val="1"/>
      <w:numFmt w:val="bullet"/>
      <w:lvlText w:val="•"/>
      <w:lvlJc w:val="left"/>
      <w:pPr>
        <w:tabs>
          <w:tab w:val="num" w:pos="2160"/>
        </w:tabs>
        <w:ind w:left="2160" w:hanging="360"/>
      </w:pPr>
      <w:rPr>
        <w:rFonts w:ascii="Arial" w:hAnsi="Arial" w:hint="default"/>
      </w:rPr>
    </w:lvl>
    <w:lvl w:ilvl="3" w:tplc="DC6A7B82" w:tentative="1">
      <w:start w:val="1"/>
      <w:numFmt w:val="bullet"/>
      <w:lvlText w:val="•"/>
      <w:lvlJc w:val="left"/>
      <w:pPr>
        <w:tabs>
          <w:tab w:val="num" w:pos="2880"/>
        </w:tabs>
        <w:ind w:left="2880" w:hanging="360"/>
      </w:pPr>
      <w:rPr>
        <w:rFonts w:ascii="Arial" w:hAnsi="Arial" w:hint="default"/>
      </w:rPr>
    </w:lvl>
    <w:lvl w:ilvl="4" w:tplc="9072E6E6" w:tentative="1">
      <w:start w:val="1"/>
      <w:numFmt w:val="bullet"/>
      <w:lvlText w:val="•"/>
      <w:lvlJc w:val="left"/>
      <w:pPr>
        <w:tabs>
          <w:tab w:val="num" w:pos="3600"/>
        </w:tabs>
        <w:ind w:left="3600" w:hanging="360"/>
      </w:pPr>
      <w:rPr>
        <w:rFonts w:ascii="Arial" w:hAnsi="Arial" w:hint="default"/>
      </w:rPr>
    </w:lvl>
    <w:lvl w:ilvl="5" w:tplc="89480772" w:tentative="1">
      <w:start w:val="1"/>
      <w:numFmt w:val="bullet"/>
      <w:lvlText w:val="•"/>
      <w:lvlJc w:val="left"/>
      <w:pPr>
        <w:tabs>
          <w:tab w:val="num" w:pos="4320"/>
        </w:tabs>
        <w:ind w:left="4320" w:hanging="360"/>
      </w:pPr>
      <w:rPr>
        <w:rFonts w:ascii="Arial" w:hAnsi="Arial" w:hint="default"/>
      </w:rPr>
    </w:lvl>
    <w:lvl w:ilvl="6" w:tplc="1A64B40C" w:tentative="1">
      <w:start w:val="1"/>
      <w:numFmt w:val="bullet"/>
      <w:lvlText w:val="•"/>
      <w:lvlJc w:val="left"/>
      <w:pPr>
        <w:tabs>
          <w:tab w:val="num" w:pos="5040"/>
        </w:tabs>
        <w:ind w:left="5040" w:hanging="360"/>
      </w:pPr>
      <w:rPr>
        <w:rFonts w:ascii="Arial" w:hAnsi="Arial" w:hint="default"/>
      </w:rPr>
    </w:lvl>
    <w:lvl w:ilvl="7" w:tplc="C1B0F018" w:tentative="1">
      <w:start w:val="1"/>
      <w:numFmt w:val="bullet"/>
      <w:lvlText w:val="•"/>
      <w:lvlJc w:val="left"/>
      <w:pPr>
        <w:tabs>
          <w:tab w:val="num" w:pos="5760"/>
        </w:tabs>
        <w:ind w:left="5760" w:hanging="360"/>
      </w:pPr>
      <w:rPr>
        <w:rFonts w:ascii="Arial" w:hAnsi="Arial" w:hint="default"/>
      </w:rPr>
    </w:lvl>
    <w:lvl w:ilvl="8" w:tplc="91E20656" w:tentative="1">
      <w:start w:val="1"/>
      <w:numFmt w:val="bullet"/>
      <w:lvlText w:val="•"/>
      <w:lvlJc w:val="left"/>
      <w:pPr>
        <w:tabs>
          <w:tab w:val="num" w:pos="6480"/>
        </w:tabs>
        <w:ind w:left="6480" w:hanging="360"/>
      </w:pPr>
      <w:rPr>
        <w:rFonts w:ascii="Arial" w:hAnsi="Arial" w:hint="default"/>
      </w:rPr>
    </w:lvl>
  </w:abstractNum>
  <w:num w:numId="1" w16cid:durableId="255943974">
    <w:abstractNumId w:val="7"/>
  </w:num>
  <w:num w:numId="2" w16cid:durableId="980887829">
    <w:abstractNumId w:val="10"/>
  </w:num>
  <w:num w:numId="3" w16cid:durableId="687294151">
    <w:abstractNumId w:val="3"/>
  </w:num>
  <w:num w:numId="4" w16cid:durableId="2119717471">
    <w:abstractNumId w:val="1"/>
  </w:num>
  <w:num w:numId="5" w16cid:durableId="946427406">
    <w:abstractNumId w:val="8"/>
  </w:num>
  <w:num w:numId="6" w16cid:durableId="1355307384">
    <w:abstractNumId w:val="4"/>
  </w:num>
  <w:num w:numId="7" w16cid:durableId="1173451918">
    <w:abstractNumId w:val="6"/>
  </w:num>
  <w:num w:numId="8" w16cid:durableId="767694629">
    <w:abstractNumId w:val="0"/>
  </w:num>
  <w:num w:numId="9" w16cid:durableId="444420722">
    <w:abstractNumId w:val="9"/>
  </w:num>
  <w:num w:numId="10" w16cid:durableId="761611239">
    <w:abstractNumId w:val="13"/>
  </w:num>
  <w:num w:numId="11" w16cid:durableId="2002586828">
    <w:abstractNumId w:val="5"/>
  </w:num>
  <w:num w:numId="12" w16cid:durableId="1555047842">
    <w:abstractNumId w:val="14"/>
  </w:num>
  <w:num w:numId="13" w16cid:durableId="1776242241">
    <w:abstractNumId w:val="11"/>
  </w:num>
  <w:num w:numId="14" w16cid:durableId="242758338">
    <w:abstractNumId w:val="2"/>
  </w:num>
  <w:num w:numId="15" w16cid:durableId="1390152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44"/>
    <w:rsid w:val="00004AF2"/>
    <w:rsid w:val="00022CE8"/>
    <w:rsid w:val="00026656"/>
    <w:rsid w:val="000267AB"/>
    <w:rsid w:val="000409EE"/>
    <w:rsid w:val="00042C5C"/>
    <w:rsid w:val="00046564"/>
    <w:rsid w:val="00052E1D"/>
    <w:rsid w:val="000543E9"/>
    <w:rsid w:val="00056C64"/>
    <w:rsid w:val="00074C27"/>
    <w:rsid w:val="00075921"/>
    <w:rsid w:val="00076A0D"/>
    <w:rsid w:val="00077912"/>
    <w:rsid w:val="000C2257"/>
    <w:rsid w:val="000D15F7"/>
    <w:rsid w:val="000E16BD"/>
    <w:rsid w:val="000F0C08"/>
    <w:rsid w:val="00102CF6"/>
    <w:rsid w:val="0010476B"/>
    <w:rsid w:val="0011611B"/>
    <w:rsid w:val="00117FE1"/>
    <w:rsid w:val="001250AD"/>
    <w:rsid w:val="0012551B"/>
    <w:rsid w:val="0013246E"/>
    <w:rsid w:val="001528E6"/>
    <w:rsid w:val="00155E02"/>
    <w:rsid w:val="001604D1"/>
    <w:rsid w:val="00162EDF"/>
    <w:rsid w:val="00165C87"/>
    <w:rsid w:val="0016655C"/>
    <w:rsid w:val="00173A27"/>
    <w:rsid w:val="00174A2B"/>
    <w:rsid w:val="0018524F"/>
    <w:rsid w:val="00194508"/>
    <w:rsid w:val="001C0DA9"/>
    <w:rsid w:val="001C31F8"/>
    <w:rsid w:val="001D33EC"/>
    <w:rsid w:val="0021138E"/>
    <w:rsid w:val="00215350"/>
    <w:rsid w:val="00243422"/>
    <w:rsid w:val="00256066"/>
    <w:rsid w:val="0027453A"/>
    <w:rsid w:val="0027522F"/>
    <w:rsid w:val="0028305F"/>
    <w:rsid w:val="002961F9"/>
    <w:rsid w:val="002970FE"/>
    <w:rsid w:val="002A6A08"/>
    <w:rsid w:val="002C4483"/>
    <w:rsid w:val="002E65C7"/>
    <w:rsid w:val="002E79F7"/>
    <w:rsid w:val="002F1ABC"/>
    <w:rsid w:val="002F1C8D"/>
    <w:rsid w:val="003128DE"/>
    <w:rsid w:val="00313FB0"/>
    <w:rsid w:val="003268FD"/>
    <w:rsid w:val="00327436"/>
    <w:rsid w:val="00333F69"/>
    <w:rsid w:val="00334EF2"/>
    <w:rsid w:val="003365E8"/>
    <w:rsid w:val="003479E3"/>
    <w:rsid w:val="0036145B"/>
    <w:rsid w:val="00372768"/>
    <w:rsid w:val="00375439"/>
    <w:rsid w:val="00380B9A"/>
    <w:rsid w:val="003901BC"/>
    <w:rsid w:val="003A6D9D"/>
    <w:rsid w:val="003D424D"/>
    <w:rsid w:val="003E0F69"/>
    <w:rsid w:val="00414DB7"/>
    <w:rsid w:val="004221D4"/>
    <w:rsid w:val="00425AA1"/>
    <w:rsid w:val="004274E6"/>
    <w:rsid w:val="0043273C"/>
    <w:rsid w:val="004366A4"/>
    <w:rsid w:val="004423C2"/>
    <w:rsid w:val="004523D2"/>
    <w:rsid w:val="00456974"/>
    <w:rsid w:val="004655C2"/>
    <w:rsid w:val="00466568"/>
    <w:rsid w:val="004720D0"/>
    <w:rsid w:val="00473E6F"/>
    <w:rsid w:val="00474F68"/>
    <w:rsid w:val="00485897"/>
    <w:rsid w:val="00496FEF"/>
    <w:rsid w:val="004975E1"/>
    <w:rsid w:val="00497F51"/>
    <w:rsid w:val="004E3166"/>
    <w:rsid w:val="004F4647"/>
    <w:rsid w:val="005239D2"/>
    <w:rsid w:val="0053796E"/>
    <w:rsid w:val="005406BD"/>
    <w:rsid w:val="00565E26"/>
    <w:rsid w:val="005707FA"/>
    <w:rsid w:val="005820A8"/>
    <w:rsid w:val="00582B8C"/>
    <w:rsid w:val="00594A2A"/>
    <w:rsid w:val="00597F1B"/>
    <w:rsid w:val="005A0AEF"/>
    <w:rsid w:val="005A1F7C"/>
    <w:rsid w:val="005A5983"/>
    <w:rsid w:val="005A7010"/>
    <w:rsid w:val="005C0CBD"/>
    <w:rsid w:val="005E2AE1"/>
    <w:rsid w:val="005E7BD8"/>
    <w:rsid w:val="005F1E1E"/>
    <w:rsid w:val="005F24F1"/>
    <w:rsid w:val="0061243D"/>
    <w:rsid w:val="00616D7C"/>
    <w:rsid w:val="0063130A"/>
    <w:rsid w:val="00650BB8"/>
    <w:rsid w:val="00653EF5"/>
    <w:rsid w:val="00655F68"/>
    <w:rsid w:val="0067497B"/>
    <w:rsid w:val="00681EF3"/>
    <w:rsid w:val="006B4F84"/>
    <w:rsid w:val="006C2C5A"/>
    <w:rsid w:val="006C3F2B"/>
    <w:rsid w:val="006C4C3C"/>
    <w:rsid w:val="006C5F78"/>
    <w:rsid w:val="006C7FEB"/>
    <w:rsid w:val="006E31F5"/>
    <w:rsid w:val="006F3A21"/>
    <w:rsid w:val="006F7F59"/>
    <w:rsid w:val="00715E93"/>
    <w:rsid w:val="00716A46"/>
    <w:rsid w:val="00717C03"/>
    <w:rsid w:val="00732331"/>
    <w:rsid w:val="00735D07"/>
    <w:rsid w:val="00746A48"/>
    <w:rsid w:val="0074711E"/>
    <w:rsid w:val="007546C9"/>
    <w:rsid w:val="007607B4"/>
    <w:rsid w:val="00766E5F"/>
    <w:rsid w:val="00771646"/>
    <w:rsid w:val="007759BC"/>
    <w:rsid w:val="00782EEE"/>
    <w:rsid w:val="00785D85"/>
    <w:rsid w:val="007868BA"/>
    <w:rsid w:val="00795AE2"/>
    <w:rsid w:val="007C2ABA"/>
    <w:rsid w:val="007D04E5"/>
    <w:rsid w:val="007D2719"/>
    <w:rsid w:val="007E02EF"/>
    <w:rsid w:val="007E23C0"/>
    <w:rsid w:val="007E71AB"/>
    <w:rsid w:val="007F0394"/>
    <w:rsid w:val="007F2997"/>
    <w:rsid w:val="007F5EC8"/>
    <w:rsid w:val="00802822"/>
    <w:rsid w:val="008100DC"/>
    <w:rsid w:val="0082061A"/>
    <w:rsid w:val="0083001D"/>
    <w:rsid w:val="00833C66"/>
    <w:rsid w:val="00841572"/>
    <w:rsid w:val="00853916"/>
    <w:rsid w:val="00864511"/>
    <w:rsid w:val="00865F5B"/>
    <w:rsid w:val="008B2611"/>
    <w:rsid w:val="008B6A10"/>
    <w:rsid w:val="008D074F"/>
    <w:rsid w:val="008D1128"/>
    <w:rsid w:val="008D3954"/>
    <w:rsid w:val="008D5847"/>
    <w:rsid w:val="008E188B"/>
    <w:rsid w:val="008F0184"/>
    <w:rsid w:val="008F52B0"/>
    <w:rsid w:val="00913ED5"/>
    <w:rsid w:val="00914E59"/>
    <w:rsid w:val="00925FE5"/>
    <w:rsid w:val="00934DBC"/>
    <w:rsid w:val="00942541"/>
    <w:rsid w:val="00950DE2"/>
    <w:rsid w:val="00952E77"/>
    <w:rsid w:val="009564DE"/>
    <w:rsid w:val="00966FEF"/>
    <w:rsid w:val="00971F8C"/>
    <w:rsid w:val="00987C12"/>
    <w:rsid w:val="00994212"/>
    <w:rsid w:val="009978F6"/>
    <w:rsid w:val="00997CD8"/>
    <w:rsid w:val="009A553D"/>
    <w:rsid w:val="009A5A84"/>
    <w:rsid w:val="009D2B66"/>
    <w:rsid w:val="009E298A"/>
    <w:rsid w:val="009E4B76"/>
    <w:rsid w:val="009F0E99"/>
    <w:rsid w:val="009F1B38"/>
    <w:rsid w:val="009F49E8"/>
    <w:rsid w:val="00A20D44"/>
    <w:rsid w:val="00A323E9"/>
    <w:rsid w:val="00A33CDA"/>
    <w:rsid w:val="00A5328C"/>
    <w:rsid w:val="00A53344"/>
    <w:rsid w:val="00A63D3E"/>
    <w:rsid w:val="00A82629"/>
    <w:rsid w:val="00A9423D"/>
    <w:rsid w:val="00A96247"/>
    <w:rsid w:val="00AA14C7"/>
    <w:rsid w:val="00AA4886"/>
    <w:rsid w:val="00AC5296"/>
    <w:rsid w:val="00AC7069"/>
    <w:rsid w:val="00AF16BC"/>
    <w:rsid w:val="00B14BD1"/>
    <w:rsid w:val="00B3081B"/>
    <w:rsid w:val="00B50B90"/>
    <w:rsid w:val="00B520AD"/>
    <w:rsid w:val="00B56828"/>
    <w:rsid w:val="00B73A1A"/>
    <w:rsid w:val="00B825B9"/>
    <w:rsid w:val="00B8492B"/>
    <w:rsid w:val="00B85D9E"/>
    <w:rsid w:val="00B932FF"/>
    <w:rsid w:val="00BB0A2E"/>
    <w:rsid w:val="00BB298C"/>
    <w:rsid w:val="00BD0C0A"/>
    <w:rsid w:val="00BD7CC4"/>
    <w:rsid w:val="00C031A7"/>
    <w:rsid w:val="00C41FC3"/>
    <w:rsid w:val="00C4200B"/>
    <w:rsid w:val="00C42334"/>
    <w:rsid w:val="00C44FC4"/>
    <w:rsid w:val="00C523CC"/>
    <w:rsid w:val="00C534A0"/>
    <w:rsid w:val="00C54A27"/>
    <w:rsid w:val="00C626C5"/>
    <w:rsid w:val="00C67E3F"/>
    <w:rsid w:val="00C74A35"/>
    <w:rsid w:val="00CA0A27"/>
    <w:rsid w:val="00CA31F9"/>
    <w:rsid w:val="00CD1F8B"/>
    <w:rsid w:val="00CD3337"/>
    <w:rsid w:val="00CD58B3"/>
    <w:rsid w:val="00CE0319"/>
    <w:rsid w:val="00CE1EA6"/>
    <w:rsid w:val="00CE2168"/>
    <w:rsid w:val="00CF0BA3"/>
    <w:rsid w:val="00CF2994"/>
    <w:rsid w:val="00CF4A6B"/>
    <w:rsid w:val="00D018B2"/>
    <w:rsid w:val="00D218F1"/>
    <w:rsid w:val="00D304F4"/>
    <w:rsid w:val="00D45BC7"/>
    <w:rsid w:val="00D47B2F"/>
    <w:rsid w:val="00D5657A"/>
    <w:rsid w:val="00D62F10"/>
    <w:rsid w:val="00D6397E"/>
    <w:rsid w:val="00D65006"/>
    <w:rsid w:val="00D66988"/>
    <w:rsid w:val="00D67AEC"/>
    <w:rsid w:val="00D71E20"/>
    <w:rsid w:val="00D75C1E"/>
    <w:rsid w:val="00D760FD"/>
    <w:rsid w:val="00D76F61"/>
    <w:rsid w:val="00D82AD8"/>
    <w:rsid w:val="00D87165"/>
    <w:rsid w:val="00D9026A"/>
    <w:rsid w:val="00DA132B"/>
    <w:rsid w:val="00DA34B8"/>
    <w:rsid w:val="00DA7412"/>
    <w:rsid w:val="00DB561E"/>
    <w:rsid w:val="00DD7E66"/>
    <w:rsid w:val="00DE3C25"/>
    <w:rsid w:val="00DF3AD6"/>
    <w:rsid w:val="00E02E45"/>
    <w:rsid w:val="00E14163"/>
    <w:rsid w:val="00E15F1E"/>
    <w:rsid w:val="00E21DDD"/>
    <w:rsid w:val="00E32EB8"/>
    <w:rsid w:val="00E37A04"/>
    <w:rsid w:val="00E44444"/>
    <w:rsid w:val="00E44F4E"/>
    <w:rsid w:val="00E54938"/>
    <w:rsid w:val="00E616DE"/>
    <w:rsid w:val="00E6187D"/>
    <w:rsid w:val="00E67606"/>
    <w:rsid w:val="00E82582"/>
    <w:rsid w:val="00EA15EB"/>
    <w:rsid w:val="00EA2EEB"/>
    <w:rsid w:val="00EB3B33"/>
    <w:rsid w:val="00EC0604"/>
    <w:rsid w:val="00EC1189"/>
    <w:rsid w:val="00EC3110"/>
    <w:rsid w:val="00EC491A"/>
    <w:rsid w:val="00ED1640"/>
    <w:rsid w:val="00ED2A7F"/>
    <w:rsid w:val="00EE29A3"/>
    <w:rsid w:val="00EE33B3"/>
    <w:rsid w:val="00EE4996"/>
    <w:rsid w:val="00EE5F39"/>
    <w:rsid w:val="00EE7E20"/>
    <w:rsid w:val="00EF5CA0"/>
    <w:rsid w:val="00F06727"/>
    <w:rsid w:val="00F13DD4"/>
    <w:rsid w:val="00F17E85"/>
    <w:rsid w:val="00F25146"/>
    <w:rsid w:val="00F254C2"/>
    <w:rsid w:val="00F27642"/>
    <w:rsid w:val="00F37A6B"/>
    <w:rsid w:val="00F4064D"/>
    <w:rsid w:val="00F432D9"/>
    <w:rsid w:val="00F54DA7"/>
    <w:rsid w:val="00F560DC"/>
    <w:rsid w:val="00F71139"/>
    <w:rsid w:val="00F8233D"/>
    <w:rsid w:val="00FA0362"/>
    <w:rsid w:val="00FB5C93"/>
    <w:rsid w:val="00FD1DF9"/>
    <w:rsid w:val="00FD7E34"/>
    <w:rsid w:val="00FF0DF6"/>
    <w:rsid w:val="00FF2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40E8"/>
  <w15:chartTrackingRefBased/>
  <w15:docId w15:val="{4B653218-2B89-490C-990F-AC187B72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F1"/>
  </w:style>
  <w:style w:type="paragraph" w:styleId="Heading1">
    <w:name w:val="heading 1"/>
    <w:basedOn w:val="Normal"/>
    <w:next w:val="Normal"/>
    <w:link w:val="Heading1Char"/>
    <w:uiPriority w:val="9"/>
    <w:qFormat/>
    <w:rsid w:val="00E444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4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64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44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444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44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4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44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64DE"/>
    <w:rPr>
      <w:rFonts w:asciiTheme="majorHAnsi" w:eastAsiaTheme="majorEastAsia" w:hAnsiTheme="majorHAnsi" w:cstheme="majorBidi"/>
      <w:color w:val="1F3763" w:themeColor="accent1" w:themeShade="7F"/>
      <w:sz w:val="24"/>
      <w:szCs w:val="24"/>
    </w:rPr>
  </w:style>
  <w:style w:type="character" w:customStyle="1" w:styleId="markedcontent">
    <w:name w:val="markedcontent"/>
    <w:basedOn w:val="DefaultParagraphFont"/>
    <w:rsid w:val="009564DE"/>
  </w:style>
  <w:style w:type="paragraph" w:styleId="ListParagraph">
    <w:name w:val="List Paragraph"/>
    <w:basedOn w:val="Normal"/>
    <w:uiPriority w:val="34"/>
    <w:qFormat/>
    <w:rsid w:val="009564DE"/>
    <w:pPr>
      <w:ind w:left="720"/>
      <w:contextualSpacing/>
    </w:pPr>
  </w:style>
  <w:style w:type="character" w:styleId="CommentReference">
    <w:name w:val="annotation reference"/>
    <w:basedOn w:val="DefaultParagraphFont"/>
    <w:uiPriority w:val="99"/>
    <w:semiHidden/>
    <w:unhideWhenUsed/>
    <w:rsid w:val="009564DE"/>
    <w:rPr>
      <w:sz w:val="16"/>
      <w:szCs w:val="16"/>
    </w:rPr>
  </w:style>
  <w:style w:type="paragraph" w:styleId="CommentText">
    <w:name w:val="annotation text"/>
    <w:basedOn w:val="Normal"/>
    <w:link w:val="CommentTextChar"/>
    <w:uiPriority w:val="99"/>
    <w:semiHidden/>
    <w:unhideWhenUsed/>
    <w:rsid w:val="009564DE"/>
    <w:pPr>
      <w:spacing w:line="240" w:lineRule="auto"/>
    </w:pPr>
    <w:rPr>
      <w:sz w:val="20"/>
      <w:szCs w:val="20"/>
    </w:rPr>
  </w:style>
  <w:style w:type="character" w:customStyle="1" w:styleId="CommentTextChar">
    <w:name w:val="Comment Text Char"/>
    <w:basedOn w:val="DefaultParagraphFont"/>
    <w:link w:val="CommentText"/>
    <w:uiPriority w:val="99"/>
    <w:semiHidden/>
    <w:rsid w:val="009564DE"/>
    <w:rPr>
      <w:sz w:val="20"/>
      <w:szCs w:val="20"/>
    </w:rPr>
  </w:style>
  <w:style w:type="paragraph" w:styleId="CommentSubject">
    <w:name w:val="annotation subject"/>
    <w:basedOn w:val="CommentText"/>
    <w:next w:val="CommentText"/>
    <w:link w:val="CommentSubjectChar"/>
    <w:uiPriority w:val="99"/>
    <w:semiHidden/>
    <w:unhideWhenUsed/>
    <w:rsid w:val="009564DE"/>
    <w:rPr>
      <w:b/>
      <w:bCs/>
    </w:rPr>
  </w:style>
  <w:style w:type="character" w:customStyle="1" w:styleId="CommentSubjectChar">
    <w:name w:val="Comment Subject Char"/>
    <w:basedOn w:val="CommentTextChar"/>
    <w:link w:val="CommentSubject"/>
    <w:uiPriority w:val="99"/>
    <w:semiHidden/>
    <w:rsid w:val="009564DE"/>
    <w:rPr>
      <w:b/>
      <w:bCs/>
      <w:sz w:val="20"/>
      <w:szCs w:val="20"/>
    </w:rPr>
  </w:style>
  <w:style w:type="paragraph" w:styleId="Header">
    <w:name w:val="header"/>
    <w:basedOn w:val="Normal"/>
    <w:link w:val="HeaderChar"/>
    <w:uiPriority w:val="99"/>
    <w:unhideWhenUsed/>
    <w:rsid w:val="00D67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AEC"/>
  </w:style>
  <w:style w:type="paragraph" w:styleId="Footer">
    <w:name w:val="footer"/>
    <w:basedOn w:val="Normal"/>
    <w:link w:val="FooterChar"/>
    <w:uiPriority w:val="99"/>
    <w:unhideWhenUsed/>
    <w:rsid w:val="00D67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AEC"/>
  </w:style>
  <w:style w:type="paragraph" w:styleId="TOC1">
    <w:name w:val="toc 1"/>
    <w:basedOn w:val="Normal"/>
    <w:next w:val="Normal"/>
    <w:autoRedefine/>
    <w:uiPriority w:val="39"/>
    <w:unhideWhenUsed/>
    <w:rsid w:val="007546C9"/>
    <w:pPr>
      <w:spacing w:after="100"/>
    </w:pPr>
  </w:style>
  <w:style w:type="paragraph" w:styleId="TOC2">
    <w:name w:val="toc 2"/>
    <w:basedOn w:val="Normal"/>
    <w:next w:val="Normal"/>
    <w:autoRedefine/>
    <w:uiPriority w:val="39"/>
    <w:unhideWhenUsed/>
    <w:rsid w:val="007546C9"/>
    <w:pPr>
      <w:spacing w:after="100"/>
      <w:ind w:left="220"/>
    </w:pPr>
  </w:style>
  <w:style w:type="character" w:styleId="Hyperlink">
    <w:name w:val="Hyperlink"/>
    <w:basedOn w:val="DefaultParagraphFont"/>
    <w:uiPriority w:val="99"/>
    <w:unhideWhenUsed/>
    <w:rsid w:val="007546C9"/>
    <w:rPr>
      <w:color w:val="0563C1" w:themeColor="hyperlink"/>
      <w:u w:val="single"/>
    </w:rPr>
  </w:style>
  <w:style w:type="character" w:styleId="UnresolvedMention">
    <w:name w:val="Unresolved Mention"/>
    <w:basedOn w:val="DefaultParagraphFont"/>
    <w:uiPriority w:val="99"/>
    <w:semiHidden/>
    <w:unhideWhenUsed/>
    <w:rsid w:val="005F24F1"/>
    <w:rPr>
      <w:color w:val="605E5C"/>
      <w:shd w:val="clear" w:color="auto" w:fill="E1DFDD"/>
    </w:rPr>
  </w:style>
  <w:style w:type="paragraph" w:styleId="Subtitle">
    <w:name w:val="Subtitle"/>
    <w:basedOn w:val="Normal"/>
    <w:next w:val="Normal"/>
    <w:link w:val="SubtitleChar"/>
    <w:uiPriority w:val="11"/>
    <w:qFormat/>
    <w:rsid w:val="00497F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7F51"/>
    <w:rPr>
      <w:rFonts w:eastAsiaTheme="minorEastAsia"/>
      <w:color w:val="5A5A5A" w:themeColor="text1" w:themeTint="A5"/>
      <w:spacing w:val="15"/>
    </w:rPr>
  </w:style>
  <w:style w:type="paragraph" w:styleId="NormalWeb">
    <w:name w:val="Normal (Web)"/>
    <w:basedOn w:val="Normal"/>
    <w:uiPriority w:val="99"/>
    <w:semiHidden/>
    <w:unhideWhenUsed/>
    <w:rsid w:val="00934D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C7F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321">
      <w:bodyDiv w:val="1"/>
      <w:marLeft w:val="0"/>
      <w:marRight w:val="0"/>
      <w:marTop w:val="0"/>
      <w:marBottom w:val="0"/>
      <w:divBdr>
        <w:top w:val="none" w:sz="0" w:space="0" w:color="auto"/>
        <w:left w:val="none" w:sz="0" w:space="0" w:color="auto"/>
        <w:bottom w:val="none" w:sz="0" w:space="0" w:color="auto"/>
        <w:right w:val="none" w:sz="0" w:space="0" w:color="auto"/>
      </w:divBdr>
    </w:div>
    <w:div w:id="59523019">
      <w:bodyDiv w:val="1"/>
      <w:marLeft w:val="0"/>
      <w:marRight w:val="0"/>
      <w:marTop w:val="0"/>
      <w:marBottom w:val="0"/>
      <w:divBdr>
        <w:top w:val="none" w:sz="0" w:space="0" w:color="auto"/>
        <w:left w:val="none" w:sz="0" w:space="0" w:color="auto"/>
        <w:bottom w:val="none" w:sz="0" w:space="0" w:color="auto"/>
        <w:right w:val="none" w:sz="0" w:space="0" w:color="auto"/>
      </w:divBdr>
    </w:div>
    <w:div w:id="154885170">
      <w:bodyDiv w:val="1"/>
      <w:marLeft w:val="0"/>
      <w:marRight w:val="0"/>
      <w:marTop w:val="0"/>
      <w:marBottom w:val="0"/>
      <w:divBdr>
        <w:top w:val="none" w:sz="0" w:space="0" w:color="auto"/>
        <w:left w:val="none" w:sz="0" w:space="0" w:color="auto"/>
        <w:bottom w:val="none" w:sz="0" w:space="0" w:color="auto"/>
        <w:right w:val="none" w:sz="0" w:space="0" w:color="auto"/>
      </w:divBdr>
    </w:div>
    <w:div w:id="185603688">
      <w:bodyDiv w:val="1"/>
      <w:marLeft w:val="0"/>
      <w:marRight w:val="0"/>
      <w:marTop w:val="0"/>
      <w:marBottom w:val="0"/>
      <w:divBdr>
        <w:top w:val="none" w:sz="0" w:space="0" w:color="auto"/>
        <w:left w:val="none" w:sz="0" w:space="0" w:color="auto"/>
        <w:bottom w:val="none" w:sz="0" w:space="0" w:color="auto"/>
        <w:right w:val="none" w:sz="0" w:space="0" w:color="auto"/>
      </w:divBdr>
    </w:div>
    <w:div w:id="267348305">
      <w:bodyDiv w:val="1"/>
      <w:marLeft w:val="0"/>
      <w:marRight w:val="0"/>
      <w:marTop w:val="0"/>
      <w:marBottom w:val="0"/>
      <w:divBdr>
        <w:top w:val="none" w:sz="0" w:space="0" w:color="auto"/>
        <w:left w:val="none" w:sz="0" w:space="0" w:color="auto"/>
        <w:bottom w:val="none" w:sz="0" w:space="0" w:color="auto"/>
        <w:right w:val="none" w:sz="0" w:space="0" w:color="auto"/>
      </w:divBdr>
    </w:div>
    <w:div w:id="311177990">
      <w:bodyDiv w:val="1"/>
      <w:marLeft w:val="0"/>
      <w:marRight w:val="0"/>
      <w:marTop w:val="0"/>
      <w:marBottom w:val="0"/>
      <w:divBdr>
        <w:top w:val="none" w:sz="0" w:space="0" w:color="auto"/>
        <w:left w:val="none" w:sz="0" w:space="0" w:color="auto"/>
        <w:bottom w:val="none" w:sz="0" w:space="0" w:color="auto"/>
        <w:right w:val="none" w:sz="0" w:space="0" w:color="auto"/>
      </w:divBdr>
    </w:div>
    <w:div w:id="325666783">
      <w:bodyDiv w:val="1"/>
      <w:marLeft w:val="0"/>
      <w:marRight w:val="0"/>
      <w:marTop w:val="0"/>
      <w:marBottom w:val="0"/>
      <w:divBdr>
        <w:top w:val="none" w:sz="0" w:space="0" w:color="auto"/>
        <w:left w:val="none" w:sz="0" w:space="0" w:color="auto"/>
        <w:bottom w:val="none" w:sz="0" w:space="0" w:color="auto"/>
        <w:right w:val="none" w:sz="0" w:space="0" w:color="auto"/>
      </w:divBdr>
    </w:div>
    <w:div w:id="337462886">
      <w:bodyDiv w:val="1"/>
      <w:marLeft w:val="0"/>
      <w:marRight w:val="0"/>
      <w:marTop w:val="0"/>
      <w:marBottom w:val="0"/>
      <w:divBdr>
        <w:top w:val="none" w:sz="0" w:space="0" w:color="auto"/>
        <w:left w:val="none" w:sz="0" w:space="0" w:color="auto"/>
        <w:bottom w:val="none" w:sz="0" w:space="0" w:color="auto"/>
        <w:right w:val="none" w:sz="0" w:space="0" w:color="auto"/>
      </w:divBdr>
      <w:divsChild>
        <w:div w:id="1914659315">
          <w:marLeft w:val="302"/>
          <w:marRight w:val="0"/>
          <w:marTop w:val="120"/>
          <w:marBottom w:val="0"/>
          <w:divBdr>
            <w:top w:val="none" w:sz="0" w:space="0" w:color="auto"/>
            <w:left w:val="none" w:sz="0" w:space="0" w:color="auto"/>
            <w:bottom w:val="none" w:sz="0" w:space="0" w:color="auto"/>
            <w:right w:val="none" w:sz="0" w:space="0" w:color="auto"/>
          </w:divBdr>
        </w:div>
        <w:div w:id="373501996">
          <w:marLeft w:val="302"/>
          <w:marRight w:val="0"/>
          <w:marTop w:val="120"/>
          <w:marBottom w:val="0"/>
          <w:divBdr>
            <w:top w:val="none" w:sz="0" w:space="0" w:color="auto"/>
            <w:left w:val="none" w:sz="0" w:space="0" w:color="auto"/>
            <w:bottom w:val="none" w:sz="0" w:space="0" w:color="auto"/>
            <w:right w:val="none" w:sz="0" w:space="0" w:color="auto"/>
          </w:divBdr>
        </w:div>
        <w:div w:id="94525166">
          <w:marLeft w:val="302"/>
          <w:marRight w:val="0"/>
          <w:marTop w:val="120"/>
          <w:marBottom w:val="0"/>
          <w:divBdr>
            <w:top w:val="none" w:sz="0" w:space="0" w:color="auto"/>
            <w:left w:val="none" w:sz="0" w:space="0" w:color="auto"/>
            <w:bottom w:val="none" w:sz="0" w:space="0" w:color="auto"/>
            <w:right w:val="none" w:sz="0" w:space="0" w:color="auto"/>
          </w:divBdr>
        </w:div>
      </w:divsChild>
    </w:div>
    <w:div w:id="379480758">
      <w:bodyDiv w:val="1"/>
      <w:marLeft w:val="0"/>
      <w:marRight w:val="0"/>
      <w:marTop w:val="0"/>
      <w:marBottom w:val="0"/>
      <w:divBdr>
        <w:top w:val="none" w:sz="0" w:space="0" w:color="auto"/>
        <w:left w:val="none" w:sz="0" w:space="0" w:color="auto"/>
        <w:bottom w:val="none" w:sz="0" w:space="0" w:color="auto"/>
        <w:right w:val="none" w:sz="0" w:space="0" w:color="auto"/>
      </w:divBdr>
    </w:div>
    <w:div w:id="402799117">
      <w:bodyDiv w:val="1"/>
      <w:marLeft w:val="0"/>
      <w:marRight w:val="0"/>
      <w:marTop w:val="0"/>
      <w:marBottom w:val="0"/>
      <w:divBdr>
        <w:top w:val="none" w:sz="0" w:space="0" w:color="auto"/>
        <w:left w:val="none" w:sz="0" w:space="0" w:color="auto"/>
        <w:bottom w:val="none" w:sz="0" w:space="0" w:color="auto"/>
        <w:right w:val="none" w:sz="0" w:space="0" w:color="auto"/>
      </w:divBdr>
    </w:div>
    <w:div w:id="453640974">
      <w:bodyDiv w:val="1"/>
      <w:marLeft w:val="0"/>
      <w:marRight w:val="0"/>
      <w:marTop w:val="0"/>
      <w:marBottom w:val="0"/>
      <w:divBdr>
        <w:top w:val="none" w:sz="0" w:space="0" w:color="auto"/>
        <w:left w:val="none" w:sz="0" w:space="0" w:color="auto"/>
        <w:bottom w:val="none" w:sz="0" w:space="0" w:color="auto"/>
        <w:right w:val="none" w:sz="0" w:space="0" w:color="auto"/>
      </w:divBdr>
    </w:div>
    <w:div w:id="524446760">
      <w:bodyDiv w:val="1"/>
      <w:marLeft w:val="0"/>
      <w:marRight w:val="0"/>
      <w:marTop w:val="0"/>
      <w:marBottom w:val="0"/>
      <w:divBdr>
        <w:top w:val="none" w:sz="0" w:space="0" w:color="auto"/>
        <w:left w:val="none" w:sz="0" w:space="0" w:color="auto"/>
        <w:bottom w:val="none" w:sz="0" w:space="0" w:color="auto"/>
        <w:right w:val="none" w:sz="0" w:space="0" w:color="auto"/>
      </w:divBdr>
      <w:divsChild>
        <w:div w:id="449935417">
          <w:marLeft w:val="302"/>
          <w:marRight w:val="0"/>
          <w:marTop w:val="0"/>
          <w:marBottom w:val="0"/>
          <w:divBdr>
            <w:top w:val="none" w:sz="0" w:space="0" w:color="auto"/>
            <w:left w:val="none" w:sz="0" w:space="0" w:color="auto"/>
            <w:bottom w:val="none" w:sz="0" w:space="0" w:color="auto"/>
            <w:right w:val="none" w:sz="0" w:space="0" w:color="auto"/>
          </w:divBdr>
        </w:div>
        <w:div w:id="958098798">
          <w:marLeft w:val="302"/>
          <w:marRight w:val="0"/>
          <w:marTop w:val="0"/>
          <w:marBottom w:val="0"/>
          <w:divBdr>
            <w:top w:val="none" w:sz="0" w:space="0" w:color="auto"/>
            <w:left w:val="none" w:sz="0" w:space="0" w:color="auto"/>
            <w:bottom w:val="none" w:sz="0" w:space="0" w:color="auto"/>
            <w:right w:val="none" w:sz="0" w:space="0" w:color="auto"/>
          </w:divBdr>
        </w:div>
        <w:div w:id="943541048">
          <w:marLeft w:val="302"/>
          <w:marRight w:val="0"/>
          <w:marTop w:val="0"/>
          <w:marBottom w:val="0"/>
          <w:divBdr>
            <w:top w:val="none" w:sz="0" w:space="0" w:color="auto"/>
            <w:left w:val="none" w:sz="0" w:space="0" w:color="auto"/>
            <w:bottom w:val="none" w:sz="0" w:space="0" w:color="auto"/>
            <w:right w:val="none" w:sz="0" w:space="0" w:color="auto"/>
          </w:divBdr>
        </w:div>
        <w:div w:id="727262111">
          <w:marLeft w:val="302"/>
          <w:marRight w:val="0"/>
          <w:marTop w:val="0"/>
          <w:marBottom w:val="0"/>
          <w:divBdr>
            <w:top w:val="none" w:sz="0" w:space="0" w:color="auto"/>
            <w:left w:val="none" w:sz="0" w:space="0" w:color="auto"/>
            <w:bottom w:val="none" w:sz="0" w:space="0" w:color="auto"/>
            <w:right w:val="none" w:sz="0" w:space="0" w:color="auto"/>
          </w:divBdr>
        </w:div>
        <w:div w:id="2098402646">
          <w:marLeft w:val="302"/>
          <w:marRight w:val="0"/>
          <w:marTop w:val="0"/>
          <w:marBottom w:val="0"/>
          <w:divBdr>
            <w:top w:val="none" w:sz="0" w:space="0" w:color="auto"/>
            <w:left w:val="none" w:sz="0" w:space="0" w:color="auto"/>
            <w:bottom w:val="none" w:sz="0" w:space="0" w:color="auto"/>
            <w:right w:val="none" w:sz="0" w:space="0" w:color="auto"/>
          </w:divBdr>
        </w:div>
      </w:divsChild>
    </w:div>
    <w:div w:id="655257793">
      <w:bodyDiv w:val="1"/>
      <w:marLeft w:val="0"/>
      <w:marRight w:val="0"/>
      <w:marTop w:val="0"/>
      <w:marBottom w:val="0"/>
      <w:divBdr>
        <w:top w:val="none" w:sz="0" w:space="0" w:color="auto"/>
        <w:left w:val="none" w:sz="0" w:space="0" w:color="auto"/>
        <w:bottom w:val="none" w:sz="0" w:space="0" w:color="auto"/>
        <w:right w:val="none" w:sz="0" w:space="0" w:color="auto"/>
      </w:divBdr>
    </w:div>
    <w:div w:id="678701831">
      <w:bodyDiv w:val="1"/>
      <w:marLeft w:val="0"/>
      <w:marRight w:val="0"/>
      <w:marTop w:val="0"/>
      <w:marBottom w:val="0"/>
      <w:divBdr>
        <w:top w:val="none" w:sz="0" w:space="0" w:color="auto"/>
        <w:left w:val="none" w:sz="0" w:space="0" w:color="auto"/>
        <w:bottom w:val="none" w:sz="0" w:space="0" w:color="auto"/>
        <w:right w:val="none" w:sz="0" w:space="0" w:color="auto"/>
      </w:divBdr>
      <w:divsChild>
        <w:div w:id="1289437182">
          <w:marLeft w:val="302"/>
          <w:marRight w:val="0"/>
          <w:marTop w:val="0"/>
          <w:marBottom w:val="0"/>
          <w:divBdr>
            <w:top w:val="none" w:sz="0" w:space="0" w:color="auto"/>
            <w:left w:val="none" w:sz="0" w:space="0" w:color="auto"/>
            <w:bottom w:val="none" w:sz="0" w:space="0" w:color="auto"/>
            <w:right w:val="none" w:sz="0" w:space="0" w:color="auto"/>
          </w:divBdr>
        </w:div>
        <w:div w:id="845359686">
          <w:marLeft w:val="302"/>
          <w:marRight w:val="0"/>
          <w:marTop w:val="0"/>
          <w:marBottom w:val="0"/>
          <w:divBdr>
            <w:top w:val="none" w:sz="0" w:space="0" w:color="auto"/>
            <w:left w:val="none" w:sz="0" w:space="0" w:color="auto"/>
            <w:bottom w:val="none" w:sz="0" w:space="0" w:color="auto"/>
            <w:right w:val="none" w:sz="0" w:space="0" w:color="auto"/>
          </w:divBdr>
        </w:div>
        <w:div w:id="1037437276">
          <w:marLeft w:val="302"/>
          <w:marRight w:val="0"/>
          <w:marTop w:val="0"/>
          <w:marBottom w:val="0"/>
          <w:divBdr>
            <w:top w:val="none" w:sz="0" w:space="0" w:color="auto"/>
            <w:left w:val="none" w:sz="0" w:space="0" w:color="auto"/>
            <w:bottom w:val="none" w:sz="0" w:space="0" w:color="auto"/>
            <w:right w:val="none" w:sz="0" w:space="0" w:color="auto"/>
          </w:divBdr>
        </w:div>
        <w:div w:id="1244604043">
          <w:marLeft w:val="302"/>
          <w:marRight w:val="0"/>
          <w:marTop w:val="0"/>
          <w:marBottom w:val="0"/>
          <w:divBdr>
            <w:top w:val="none" w:sz="0" w:space="0" w:color="auto"/>
            <w:left w:val="none" w:sz="0" w:space="0" w:color="auto"/>
            <w:bottom w:val="none" w:sz="0" w:space="0" w:color="auto"/>
            <w:right w:val="none" w:sz="0" w:space="0" w:color="auto"/>
          </w:divBdr>
        </w:div>
      </w:divsChild>
    </w:div>
    <w:div w:id="691995476">
      <w:bodyDiv w:val="1"/>
      <w:marLeft w:val="0"/>
      <w:marRight w:val="0"/>
      <w:marTop w:val="0"/>
      <w:marBottom w:val="0"/>
      <w:divBdr>
        <w:top w:val="none" w:sz="0" w:space="0" w:color="auto"/>
        <w:left w:val="none" w:sz="0" w:space="0" w:color="auto"/>
        <w:bottom w:val="none" w:sz="0" w:space="0" w:color="auto"/>
        <w:right w:val="none" w:sz="0" w:space="0" w:color="auto"/>
      </w:divBdr>
      <w:divsChild>
        <w:div w:id="1684480357">
          <w:marLeft w:val="274"/>
          <w:marRight w:val="0"/>
          <w:marTop w:val="0"/>
          <w:marBottom w:val="0"/>
          <w:divBdr>
            <w:top w:val="none" w:sz="0" w:space="0" w:color="auto"/>
            <w:left w:val="none" w:sz="0" w:space="0" w:color="auto"/>
            <w:bottom w:val="none" w:sz="0" w:space="0" w:color="auto"/>
            <w:right w:val="none" w:sz="0" w:space="0" w:color="auto"/>
          </w:divBdr>
        </w:div>
        <w:div w:id="550386610">
          <w:marLeft w:val="274"/>
          <w:marRight w:val="0"/>
          <w:marTop w:val="0"/>
          <w:marBottom w:val="0"/>
          <w:divBdr>
            <w:top w:val="none" w:sz="0" w:space="0" w:color="auto"/>
            <w:left w:val="none" w:sz="0" w:space="0" w:color="auto"/>
            <w:bottom w:val="none" w:sz="0" w:space="0" w:color="auto"/>
            <w:right w:val="none" w:sz="0" w:space="0" w:color="auto"/>
          </w:divBdr>
        </w:div>
      </w:divsChild>
    </w:div>
    <w:div w:id="979766914">
      <w:bodyDiv w:val="1"/>
      <w:marLeft w:val="0"/>
      <w:marRight w:val="0"/>
      <w:marTop w:val="0"/>
      <w:marBottom w:val="0"/>
      <w:divBdr>
        <w:top w:val="none" w:sz="0" w:space="0" w:color="auto"/>
        <w:left w:val="none" w:sz="0" w:space="0" w:color="auto"/>
        <w:bottom w:val="none" w:sz="0" w:space="0" w:color="auto"/>
        <w:right w:val="none" w:sz="0" w:space="0" w:color="auto"/>
      </w:divBdr>
    </w:div>
    <w:div w:id="1001928017">
      <w:bodyDiv w:val="1"/>
      <w:marLeft w:val="0"/>
      <w:marRight w:val="0"/>
      <w:marTop w:val="0"/>
      <w:marBottom w:val="0"/>
      <w:divBdr>
        <w:top w:val="none" w:sz="0" w:space="0" w:color="auto"/>
        <w:left w:val="none" w:sz="0" w:space="0" w:color="auto"/>
        <w:bottom w:val="none" w:sz="0" w:space="0" w:color="auto"/>
        <w:right w:val="none" w:sz="0" w:space="0" w:color="auto"/>
      </w:divBdr>
    </w:div>
    <w:div w:id="1058548615">
      <w:bodyDiv w:val="1"/>
      <w:marLeft w:val="0"/>
      <w:marRight w:val="0"/>
      <w:marTop w:val="0"/>
      <w:marBottom w:val="0"/>
      <w:divBdr>
        <w:top w:val="none" w:sz="0" w:space="0" w:color="auto"/>
        <w:left w:val="none" w:sz="0" w:space="0" w:color="auto"/>
        <w:bottom w:val="none" w:sz="0" w:space="0" w:color="auto"/>
        <w:right w:val="none" w:sz="0" w:space="0" w:color="auto"/>
      </w:divBdr>
    </w:div>
    <w:div w:id="1155224942">
      <w:bodyDiv w:val="1"/>
      <w:marLeft w:val="0"/>
      <w:marRight w:val="0"/>
      <w:marTop w:val="0"/>
      <w:marBottom w:val="0"/>
      <w:divBdr>
        <w:top w:val="none" w:sz="0" w:space="0" w:color="auto"/>
        <w:left w:val="none" w:sz="0" w:space="0" w:color="auto"/>
        <w:bottom w:val="none" w:sz="0" w:space="0" w:color="auto"/>
        <w:right w:val="none" w:sz="0" w:space="0" w:color="auto"/>
      </w:divBdr>
    </w:div>
    <w:div w:id="1165894345">
      <w:bodyDiv w:val="1"/>
      <w:marLeft w:val="0"/>
      <w:marRight w:val="0"/>
      <w:marTop w:val="0"/>
      <w:marBottom w:val="0"/>
      <w:divBdr>
        <w:top w:val="none" w:sz="0" w:space="0" w:color="auto"/>
        <w:left w:val="none" w:sz="0" w:space="0" w:color="auto"/>
        <w:bottom w:val="none" w:sz="0" w:space="0" w:color="auto"/>
        <w:right w:val="none" w:sz="0" w:space="0" w:color="auto"/>
      </w:divBdr>
    </w:div>
    <w:div w:id="1187212641">
      <w:bodyDiv w:val="1"/>
      <w:marLeft w:val="0"/>
      <w:marRight w:val="0"/>
      <w:marTop w:val="0"/>
      <w:marBottom w:val="0"/>
      <w:divBdr>
        <w:top w:val="none" w:sz="0" w:space="0" w:color="auto"/>
        <w:left w:val="none" w:sz="0" w:space="0" w:color="auto"/>
        <w:bottom w:val="none" w:sz="0" w:space="0" w:color="auto"/>
        <w:right w:val="none" w:sz="0" w:space="0" w:color="auto"/>
      </w:divBdr>
    </w:div>
    <w:div w:id="1205219205">
      <w:bodyDiv w:val="1"/>
      <w:marLeft w:val="0"/>
      <w:marRight w:val="0"/>
      <w:marTop w:val="0"/>
      <w:marBottom w:val="0"/>
      <w:divBdr>
        <w:top w:val="none" w:sz="0" w:space="0" w:color="auto"/>
        <w:left w:val="none" w:sz="0" w:space="0" w:color="auto"/>
        <w:bottom w:val="none" w:sz="0" w:space="0" w:color="auto"/>
        <w:right w:val="none" w:sz="0" w:space="0" w:color="auto"/>
      </w:divBdr>
    </w:div>
    <w:div w:id="1246643174">
      <w:bodyDiv w:val="1"/>
      <w:marLeft w:val="0"/>
      <w:marRight w:val="0"/>
      <w:marTop w:val="0"/>
      <w:marBottom w:val="0"/>
      <w:divBdr>
        <w:top w:val="none" w:sz="0" w:space="0" w:color="auto"/>
        <w:left w:val="none" w:sz="0" w:space="0" w:color="auto"/>
        <w:bottom w:val="none" w:sz="0" w:space="0" w:color="auto"/>
        <w:right w:val="none" w:sz="0" w:space="0" w:color="auto"/>
      </w:divBdr>
    </w:div>
    <w:div w:id="1264529706">
      <w:bodyDiv w:val="1"/>
      <w:marLeft w:val="0"/>
      <w:marRight w:val="0"/>
      <w:marTop w:val="0"/>
      <w:marBottom w:val="0"/>
      <w:divBdr>
        <w:top w:val="none" w:sz="0" w:space="0" w:color="auto"/>
        <w:left w:val="none" w:sz="0" w:space="0" w:color="auto"/>
        <w:bottom w:val="none" w:sz="0" w:space="0" w:color="auto"/>
        <w:right w:val="none" w:sz="0" w:space="0" w:color="auto"/>
      </w:divBdr>
    </w:div>
    <w:div w:id="1460535754">
      <w:bodyDiv w:val="1"/>
      <w:marLeft w:val="0"/>
      <w:marRight w:val="0"/>
      <w:marTop w:val="0"/>
      <w:marBottom w:val="0"/>
      <w:divBdr>
        <w:top w:val="none" w:sz="0" w:space="0" w:color="auto"/>
        <w:left w:val="none" w:sz="0" w:space="0" w:color="auto"/>
        <w:bottom w:val="none" w:sz="0" w:space="0" w:color="auto"/>
        <w:right w:val="none" w:sz="0" w:space="0" w:color="auto"/>
      </w:divBdr>
    </w:div>
    <w:div w:id="1462504059">
      <w:bodyDiv w:val="1"/>
      <w:marLeft w:val="0"/>
      <w:marRight w:val="0"/>
      <w:marTop w:val="0"/>
      <w:marBottom w:val="0"/>
      <w:divBdr>
        <w:top w:val="none" w:sz="0" w:space="0" w:color="auto"/>
        <w:left w:val="none" w:sz="0" w:space="0" w:color="auto"/>
        <w:bottom w:val="none" w:sz="0" w:space="0" w:color="auto"/>
        <w:right w:val="none" w:sz="0" w:space="0" w:color="auto"/>
      </w:divBdr>
    </w:div>
    <w:div w:id="1464418674">
      <w:bodyDiv w:val="1"/>
      <w:marLeft w:val="0"/>
      <w:marRight w:val="0"/>
      <w:marTop w:val="0"/>
      <w:marBottom w:val="0"/>
      <w:divBdr>
        <w:top w:val="none" w:sz="0" w:space="0" w:color="auto"/>
        <w:left w:val="none" w:sz="0" w:space="0" w:color="auto"/>
        <w:bottom w:val="none" w:sz="0" w:space="0" w:color="auto"/>
        <w:right w:val="none" w:sz="0" w:space="0" w:color="auto"/>
      </w:divBdr>
    </w:div>
    <w:div w:id="1495681169">
      <w:bodyDiv w:val="1"/>
      <w:marLeft w:val="0"/>
      <w:marRight w:val="0"/>
      <w:marTop w:val="0"/>
      <w:marBottom w:val="0"/>
      <w:divBdr>
        <w:top w:val="none" w:sz="0" w:space="0" w:color="auto"/>
        <w:left w:val="none" w:sz="0" w:space="0" w:color="auto"/>
        <w:bottom w:val="none" w:sz="0" w:space="0" w:color="auto"/>
        <w:right w:val="none" w:sz="0" w:space="0" w:color="auto"/>
      </w:divBdr>
    </w:div>
    <w:div w:id="1594901420">
      <w:bodyDiv w:val="1"/>
      <w:marLeft w:val="0"/>
      <w:marRight w:val="0"/>
      <w:marTop w:val="0"/>
      <w:marBottom w:val="0"/>
      <w:divBdr>
        <w:top w:val="none" w:sz="0" w:space="0" w:color="auto"/>
        <w:left w:val="none" w:sz="0" w:space="0" w:color="auto"/>
        <w:bottom w:val="none" w:sz="0" w:space="0" w:color="auto"/>
        <w:right w:val="none" w:sz="0" w:space="0" w:color="auto"/>
      </w:divBdr>
    </w:div>
    <w:div w:id="1628394845">
      <w:bodyDiv w:val="1"/>
      <w:marLeft w:val="0"/>
      <w:marRight w:val="0"/>
      <w:marTop w:val="0"/>
      <w:marBottom w:val="0"/>
      <w:divBdr>
        <w:top w:val="none" w:sz="0" w:space="0" w:color="auto"/>
        <w:left w:val="none" w:sz="0" w:space="0" w:color="auto"/>
        <w:bottom w:val="none" w:sz="0" w:space="0" w:color="auto"/>
        <w:right w:val="none" w:sz="0" w:space="0" w:color="auto"/>
      </w:divBdr>
    </w:div>
    <w:div w:id="1653944363">
      <w:bodyDiv w:val="1"/>
      <w:marLeft w:val="0"/>
      <w:marRight w:val="0"/>
      <w:marTop w:val="0"/>
      <w:marBottom w:val="0"/>
      <w:divBdr>
        <w:top w:val="none" w:sz="0" w:space="0" w:color="auto"/>
        <w:left w:val="none" w:sz="0" w:space="0" w:color="auto"/>
        <w:bottom w:val="none" w:sz="0" w:space="0" w:color="auto"/>
        <w:right w:val="none" w:sz="0" w:space="0" w:color="auto"/>
      </w:divBdr>
    </w:div>
    <w:div w:id="1655985661">
      <w:bodyDiv w:val="1"/>
      <w:marLeft w:val="0"/>
      <w:marRight w:val="0"/>
      <w:marTop w:val="0"/>
      <w:marBottom w:val="0"/>
      <w:divBdr>
        <w:top w:val="none" w:sz="0" w:space="0" w:color="auto"/>
        <w:left w:val="none" w:sz="0" w:space="0" w:color="auto"/>
        <w:bottom w:val="none" w:sz="0" w:space="0" w:color="auto"/>
        <w:right w:val="none" w:sz="0" w:space="0" w:color="auto"/>
      </w:divBdr>
    </w:div>
    <w:div w:id="1745450295">
      <w:bodyDiv w:val="1"/>
      <w:marLeft w:val="0"/>
      <w:marRight w:val="0"/>
      <w:marTop w:val="0"/>
      <w:marBottom w:val="0"/>
      <w:divBdr>
        <w:top w:val="none" w:sz="0" w:space="0" w:color="auto"/>
        <w:left w:val="none" w:sz="0" w:space="0" w:color="auto"/>
        <w:bottom w:val="none" w:sz="0" w:space="0" w:color="auto"/>
        <w:right w:val="none" w:sz="0" w:space="0" w:color="auto"/>
      </w:divBdr>
      <w:divsChild>
        <w:div w:id="943028611">
          <w:marLeft w:val="302"/>
          <w:marRight w:val="0"/>
          <w:marTop w:val="0"/>
          <w:marBottom w:val="0"/>
          <w:divBdr>
            <w:top w:val="none" w:sz="0" w:space="0" w:color="auto"/>
            <w:left w:val="none" w:sz="0" w:space="0" w:color="auto"/>
            <w:bottom w:val="none" w:sz="0" w:space="0" w:color="auto"/>
            <w:right w:val="none" w:sz="0" w:space="0" w:color="auto"/>
          </w:divBdr>
        </w:div>
        <w:div w:id="89736536">
          <w:marLeft w:val="302"/>
          <w:marRight w:val="0"/>
          <w:marTop w:val="0"/>
          <w:marBottom w:val="0"/>
          <w:divBdr>
            <w:top w:val="none" w:sz="0" w:space="0" w:color="auto"/>
            <w:left w:val="none" w:sz="0" w:space="0" w:color="auto"/>
            <w:bottom w:val="none" w:sz="0" w:space="0" w:color="auto"/>
            <w:right w:val="none" w:sz="0" w:space="0" w:color="auto"/>
          </w:divBdr>
        </w:div>
        <w:div w:id="1961641169">
          <w:marLeft w:val="302"/>
          <w:marRight w:val="0"/>
          <w:marTop w:val="0"/>
          <w:marBottom w:val="0"/>
          <w:divBdr>
            <w:top w:val="none" w:sz="0" w:space="0" w:color="auto"/>
            <w:left w:val="none" w:sz="0" w:space="0" w:color="auto"/>
            <w:bottom w:val="none" w:sz="0" w:space="0" w:color="auto"/>
            <w:right w:val="none" w:sz="0" w:space="0" w:color="auto"/>
          </w:divBdr>
        </w:div>
        <w:div w:id="1371414896">
          <w:marLeft w:val="302"/>
          <w:marRight w:val="0"/>
          <w:marTop w:val="0"/>
          <w:marBottom w:val="0"/>
          <w:divBdr>
            <w:top w:val="none" w:sz="0" w:space="0" w:color="auto"/>
            <w:left w:val="none" w:sz="0" w:space="0" w:color="auto"/>
            <w:bottom w:val="none" w:sz="0" w:space="0" w:color="auto"/>
            <w:right w:val="none" w:sz="0" w:space="0" w:color="auto"/>
          </w:divBdr>
        </w:div>
        <w:div w:id="1047678951">
          <w:marLeft w:val="302"/>
          <w:marRight w:val="0"/>
          <w:marTop w:val="0"/>
          <w:marBottom w:val="0"/>
          <w:divBdr>
            <w:top w:val="none" w:sz="0" w:space="0" w:color="auto"/>
            <w:left w:val="none" w:sz="0" w:space="0" w:color="auto"/>
            <w:bottom w:val="none" w:sz="0" w:space="0" w:color="auto"/>
            <w:right w:val="none" w:sz="0" w:space="0" w:color="auto"/>
          </w:divBdr>
        </w:div>
      </w:divsChild>
    </w:div>
    <w:div w:id="1749838621">
      <w:bodyDiv w:val="1"/>
      <w:marLeft w:val="0"/>
      <w:marRight w:val="0"/>
      <w:marTop w:val="0"/>
      <w:marBottom w:val="0"/>
      <w:divBdr>
        <w:top w:val="none" w:sz="0" w:space="0" w:color="auto"/>
        <w:left w:val="none" w:sz="0" w:space="0" w:color="auto"/>
        <w:bottom w:val="none" w:sz="0" w:space="0" w:color="auto"/>
        <w:right w:val="none" w:sz="0" w:space="0" w:color="auto"/>
      </w:divBdr>
    </w:div>
    <w:div w:id="1789154923">
      <w:bodyDiv w:val="1"/>
      <w:marLeft w:val="0"/>
      <w:marRight w:val="0"/>
      <w:marTop w:val="0"/>
      <w:marBottom w:val="0"/>
      <w:divBdr>
        <w:top w:val="none" w:sz="0" w:space="0" w:color="auto"/>
        <w:left w:val="none" w:sz="0" w:space="0" w:color="auto"/>
        <w:bottom w:val="none" w:sz="0" w:space="0" w:color="auto"/>
        <w:right w:val="none" w:sz="0" w:space="0" w:color="auto"/>
      </w:divBdr>
    </w:div>
    <w:div w:id="1790777205">
      <w:bodyDiv w:val="1"/>
      <w:marLeft w:val="0"/>
      <w:marRight w:val="0"/>
      <w:marTop w:val="0"/>
      <w:marBottom w:val="0"/>
      <w:divBdr>
        <w:top w:val="none" w:sz="0" w:space="0" w:color="auto"/>
        <w:left w:val="none" w:sz="0" w:space="0" w:color="auto"/>
        <w:bottom w:val="none" w:sz="0" w:space="0" w:color="auto"/>
        <w:right w:val="none" w:sz="0" w:space="0" w:color="auto"/>
      </w:divBdr>
    </w:div>
    <w:div w:id="1882134709">
      <w:bodyDiv w:val="1"/>
      <w:marLeft w:val="0"/>
      <w:marRight w:val="0"/>
      <w:marTop w:val="0"/>
      <w:marBottom w:val="0"/>
      <w:divBdr>
        <w:top w:val="none" w:sz="0" w:space="0" w:color="auto"/>
        <w:left w:val="none" w:sz="0" w:space="0" w:color="auto"/>
        <w:bottom w:val="none" w:sz="0" w:space="0" w:color="auto"/>
        <w:right w:val="none" w:sz="0" w:space="0" w:color="auto"/>
      </w:divBdr>
      <w:divsChild>
        <w:div w:id="26684621">
          <w:marLeft w:val="302"/>
          <w:marRight w:val="0"/>
          <w:marTop w:val="80"/>
          <w:marBottom w:val="60"/>
          <w:divBdr>
            <w:top w:val="none" w:sz="0" w:space="0" w:color="auto"/>
            <w:left w:val="none" w:sz="0" w:space="0" w:color="auto"/>
            <w:bottom w:val="none" w:sz="0" w:space="0" w:color="auto"/>
            <w:right w:val="none" w:sz="0" w:space="0" w:color="auto"/>
          </w:divBdr>
        </w:div>
        <w:div w:id="230586201">
          <w:marLeft w:val="302"/>
          <w:marRight w:val="0"/>
          <w:marTop w:val="80"/>
          <w:marBottom w:val="60"/>
          <w:divBdr>
            <w:top w:val="none" w:sz="0" w:space="0" w:color="auto"/>
            <w:left w:val="none" w:sz="0" w:space="0" w:color="auto"/>
            <w:bottom w:val="none" w:sz="0" w:space="0" w:color="auto"/>
            <w:right w:val="none" w:sz="0" w:space="0" w:color="auto"/>
          </w:divBdr>
        </w:div>
        <w:div w:id="1709448537">
          <w:marLeft w:val="302"/>
          <w:marRight w:val="0"/>
          <w:marTop w:val="80"/>
          <w:marBottom w:val="60"/>
          <w:divBdr>
            <w:top w:val="none" w:sz="0" w:space="0" w:color="auto"/>
            <w:left w:val="none" w:sz="0" w:space="0" w:color="auto"/>
            <w:bottom w:val="none" w:sz="0" w:space="0" w:color="auto"/>
            <w:right w:val="none" w:sz="0" w:space="0" w:color="auto"/>
          </w:divBdr>
        </w:div>
        <w:div w:id="1724252259">
          <w:marLeft w:val="302"/>
          <w:marRight w:val="0"/>
          <w:marTop w:val="80"/>
          <w:marBottom w:val="60"/>
          <w:divBdr>
            <w:top w:val="none" w:sz="0" w:space="0" w:color="auto"/>
            <w:left w:val="none" w:sz="0" w:space="0" w:color="auto"/>
            <w:bottom w:val="none" w:sz="0" w:space="0" w:color="auto"/>
            <w:right w:val="none" w:sz="0" w:space="0" w:color="auto"/>
          </w:divBdr>
        </w:div>
        <w:div w:id="901913869">
          <w:marLeft w:val="302"/>
          <w:marRight w:val="0"/>
          <w:marTop w:val="0"/>
          <w:marBottom w:val="60"/>
          <w:divBdr>
            <w:top w:val="none" w:sz="0" w:space="0" w:color="auto"/>
            <w:left w:val="none" w:sz="0" w:space="0" w:color="auto"/>
            <w:bottom w:val="none" w:sz="0" w:space="0" w:color="auto"/>
            <w:right w:val="none" w:sz="0" w:space="0" w:color="auto"/>
          </w:divBdr>
        </w:div>
        <w:div w:id="1049646284">
          <w:marLeft w:val="302"/>
          <w:marRight w:val="0"/>
          <w:marTop w:val="80"/>
          <w:marBottom w:val="60"/>
          <w:divBdr>
            <w:top w:val="none" w:sz="0" w:space="0" w:color="auto"/>
            <w:left w:val="none" w:sz="0" w:space="0" w:color="auto"/>
            <w:bottom w:val="none" w:sz="0" w:space="0" w:color="auto"/>
            <w:right w:val="none" w:sz="0" w:space="0" w:color="auto"/>
          </w:divBdr>
        </w:div>
        <w:div w:id="1161703357">
          <w:marLeft w:val="302"/>
          <w:marRight w:val="0"/>
          <w:marTop w:val="80"/>
          <w:marBottom w:val="60"/>
          <w:divBdr>
            <w:top w:val="none" w:sz="0" w:space="0" w:color="auto"/>
            <w:left w:val="none" w:sz="0" w:space="0" w:color="auto"/>
            <w:bottom w:val="none" w:sz="0" w:space="0" w:color="auto"/>
            <w:right w:val="none" w:sz="0" w:space="0" w:color="auto"/>
          </w:divBdr>
        </w:div>
        <w:div w:id="767427232">
          <w:marLeft w:val="302"/>
          <w:marRight w:val="0"/>
          <w:marTop w:val="80"/>
          <w:marBottom w:val="60"/>
          <w:divBdr>
            <w:top w:val="none" w:sz="0" w:space="0" w:color="auto"/>
            <w:left w:val="none" w:sz="0" w:space="0" w:color="auto"/>
            <w:bottom w:val="none" w:sz="0" w:space="0" w:color="auto"/>
            <w:right w:val="none" w:sz="0" w:space="0" w:color="auto"/>
          </w:divBdr>
        </w:div>
        <w:div w:id="1649093604">
          <w:marLeft w:val="302"/>
          <w:marRight w:val="0"/>
          <w:marTop w:val="80"/>
          <w:marBottom w:val="60"/>
          <w:divBdr>
            <w:top w:val="none" w:sz="0" w:space="0" w:color="auto"/>
            <w:left w:val="none" w:sz="0" w:space="0" w:color="auto"/>
            <w:bottom w:val="none" w:sz="0" w:space="0" w:color="auto"/>
            <w:right w:val="none" w:sz="0" w:space="0" w:color="auto"/>
          </w:divBdr>
        </w:div>
        <w:div w:id="1557230917">
          <w:marLeft w:val="302"/>
          <w:marRight w:val="0"/>
          <w:marTop w:val="80"/>
          <w:marBottom w:val="60"/>
          <w:divBdr>
            <w:top w:val="none" w:sz="0" w:space="0" w:color="auto"/>
            <w:left w:val="none" w:sz="0" w:space="0" w:color="auto"/>
            <w:bottom w:val="none" w:sz="0" w:space="0" w:color="auto"/>
            <w:right w:val="none" w:sz="0" w:space="0" w:color="auto"/>
          </w:divBdr>
        </w:div>
      </w:divsChild>
    </w:div>
    <w:div w:id="1944990059">
      <w:bodyDiv w:val="1"/>
      <w:marLeft w:val="0"/>
      <w:marRight w:val="0"/>
      <w:marTop w:val="0"/>
      <w:marBottom w:val="0"/>
      <w:divBdr>
        <w:top w:val="none" w:sz="0" w:space="0" w:color="auto"/>
        <w:left w:val="none" w:sz="0" w:space="0" w:color="auto"/>
        <w:bottom w:val="none" w:sz="0" w:space="0" w:color="auto"/>
        <w:right w:val="none" w:sz="0" w:space="0" w:color="auto"/>
      </w:divBdr>
    </w:div>
    <w:div w:id="1980572119">
      <w:bodyDiv w:val="1"/>
      <w:marLeft w:val="0"/>
      <w:marRight w:val="0"/>
      <w:marTop w:val="0"/>
      <w:marBottom w:val="0"/>
      <w:divBdr>
        <w:top w:val="none" w:sz="0" w:space="0" w:color="auto"/>
        <w:left w:val="none" w:sz="0" w:space="0" w:color="auto"/>
        <w:bottom w:val="none" w:sz="0" w:space="0" w:color="auto"/>
        <w:right w:val="none" w:sz="0" w:space="0" w:color="auto"/>
      </w:divBdr>
      <w:divsChild>
        <w:div w:id="472018761">
          <w:marLeft w:val="302"/>
          <w:marRight w:val="0"/>
          <w:marTop w:val="80"/>
          <w:marBottom w:val="60"/>
          <w:divBdr>
            <w:top w:val="none" w:sz="0" w:space="0" w:color="auto"/>
            <w:left w:val="none" w:sz="0" w:space="0" w:color="auto"/>
            <w:bottom w:val="none" w:sz="0" w:space="0" w:color="auto"/>
            <w:right w:val="none" w:sz="0" w:space="0" w:color="auto"/>
          </w:divBdr>
        </w:div>
      </w:divsChild>
    </w:div>
    <w:div w:id="2040888083">
      <w:bodyDiv w:val="1"/>
      <w:marLeft w:val="0"/>
      <w:marRight w:val="0"/>
      <w:marTop w:val="0"/>
      <w:marBottom w:val="0"/>
      <w:divBdr>
        <w:top w:val="none" w:sz="0" w:space="0" w:color="auto"/>
        <w:left w:val="none" w:sz="0" w:space="0" w:color="auto"/>
        <w:bottom w:val="none" w:sz="0" w:space="0" w:color="auto"/>
        <w:right w:val="none" w:sz="0" w:space="0" w:color="auto"/>
      </w:divBdr>
    </w:div>
    <w:div w:id="2064400831">
      <w:bodyDiv w:val="1"/>
      <w:marLeft w:val="0"/>
      <w:marRight w:val="0"/>
      <w:marTop w:val="0"/>
      <w:marBottom w:val="0"/>
      <w:divBdr>
        <w:top w:val="none" w:sz="0" w:space="0" w:color="auto"/>
        <w:left w:val="none" w:sz="0" w:space="0" w:color="auto"/>
        <w:bottom w:val="none" w:sz="0" w:space="0" w:color="auto"/>
        <w:right w:val="none" w:sz="0" w:space="0" w:color="auto"/>
      </w:divBdr>
    </w:div>
    <w:div w:id="2112504950">
      <w:bodyDiv w:val="1"/>
      <w:marLeft w:val="0"/>
      <w:marRight w:val="0"/>
      <w:marTop w:val="0"/>
      <w:marBottom w:val="0"/>
      <w:divBdr>
        <w:top w:val="none" w:sz="0" w:space="0" w:color="auto"/>
        <w:left w:val="none" w:sz="0" w:space="0" w:color="auto"/>
        <w:bottom w:val="none" w:sz="0" w:space="0" w:color="auto"/>
        <w:right w:val="none" w:sz="0" w:space="0" w:color="auto"/>
      </w:divBdr>
    </w:div>
    <w:div w:id="21425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gov.au/en/regional/tourism-reg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ps.a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Victoria's visitor economy - latest performance results - year ending December 2022</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Victoria's tourism regions 2024.</dc:title>
  <dc:subject/>
  <dc:creator>Maria G Camillo (DJSIR)</dc:creator>
  <cp:keywords/>
  <dc:description/>
  <cp:lastModifiedBy>Jacinta M Hurst (DJSIR)</cp:lastModifiedBy>
  <cp:revision>2</cp:revision>
  <dcterms:created xsi:type="dcterms:W3CDTF">2025-03-24T01:04:00Z</dcterms:created>
  <dcterms:modified xsi:type="dcterms:W3CDTF">2025-03-24T01:04:00Z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2023-05-15T04:48:54Z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d604a096-6445-4934-9e60-ce9e842873ea</vt:lpwstr>
  </property>
  <property fmtid="{D5CDD505-2E9C-101B-9397-08002B2CF9AE}" pid="8" name="MSIP_Label_d00a4df9-c942-4b09-b23a-6c1023f6de27_ContentBits">
    <vt:lpwstr>3</vt:lpwstr>
  </property>
</Properties>
</file>