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A73C" w14:textId="2C8FEEAB" w:rsidR="00E37A04" w:rsidRPr="009D5C36" w:rsidRDefault="00F27280" w:rsidP="009D5C36">
      <w:pPr>
        <w:pStyle w:val="Title"/>
      </w:pPr>
      <w:r>
        <w:t>Victoria’s Accommodation Sector</w:t>
      </w:r>
      <w:r w:rsidR="00C73F69">
        <w:t xml:space="preserve"> </w:t>
      </w:r>
      <w:r w:rsidR="00DD2443">
        <w:t xml:space="preserve">2022-23 </w:t>
      </w:r>
    </w:p>
    <w:p w14:paraId="2530FC66" w14:textId="1DD798D6" w:rsidR="007546C9" w:rsidRPr="001E7961" w:rsidRDefault="00DD2443" w:rsidP="009615D0">
      <w:pPr>
        <w:pStyle w:val="Subtitle"/>
      </w:pPr>
      <w:r>
        <w:t>Data</w:t>
      </w:r>
      <w:r w:rsidR="00F27280">
        <w:t xml:space="preserve"> from the Australian Accommodation Monitor</w:t>
      </w:r>
      <w:r w:rsidR="00D70A1F">
        <w:t xml:space="preserve"> (includes properties with 10</w:t>
      </w:r>
      <w:r w:rsidR="00880DB8">
        <w:t xml:space="preserve"> or more </w:t>
      </w:r>
      <w:r w:rsidR="00D70A1F">
        <w:t>rooms</w:t>
      </w:r>
      <w:r w:rsidR="00326B7F">
        <w:t xml:space="preserve"> only</w:t>
      </w:r>
      <w:r w:rsidR="00D70A1F">
        <w:t>)</w:t>
      </w:r>
      <w:r w:rsidR="00542C10" w:rsidRPr="001E7961">
        <w:t>.</w:t>
      </w:r>
    </w:p>
    <w:p w14:paraId="7FC0C1A9" w14:textId="1BE95438" w:rsidR="00542C10" w:rsidRPr="001E7961" w:rsidRDefault="00CD23C8" w:rsidP="00CD23C8">
      <w:pPr>
        <w:pStyle w:val="Subtitle"/>
        <w:rPr>
          <w:rFonts w:asciiTheme="minorHAnsi" w:hAnsiTheme="minorHAnsi" w:cstheme="minorHAnsi"/>
          <w:sz w:val="24"/>
          <w:szCs w:val="24"/>
        </w:rPr>
      </w:pPr>
      <w:r w:rsidRPr="001E7961">
        <w:rPr>
          <w:rFonts w:asciiTheme="minorHAnsi" w:hAnsiTheme="minorHAnsi" w:cstheme="minorHAnsi"/>
          <w:sz w:val="24"/>
          <w:szCs w:val="24"/>
        </w:rPr>
        <w:t>This r</w:t>
      </w:r>
      <w:r w:rsidR="00542C10" w:rsidRPr="001E7961">
        <w:rPr>
          <w:rFonts w:asciiTheme="minorHAnsi" w:hAnsiTheme="minorHAnsi" w:cstheme="minorHAnsi"/>
          <w:sz w:val="24"/>
          <w:szCs w:val="24"/>
        </w:rPr>
        <w:t xml:space="preserve">eport </w:t>
      </w:r>
      <w:r w:rsidRPr="001E7961">
        <w:rPr>
          <w:rFonts w:asciiTheme="minorHAnsi" w:hAnsiTheme="minorHAnsi" w:cstheme="minorHAnsi"/>
          <w:sz w:val="24"/>
          <w:szCs w:val="24"/>
        </w:rPr>
        <w:t xml:space="preserve">was </w:t>
      </w:r>
      <w:r w:rsidR="00542C10" w:rsidRPr="001E7961">
        <w:rPr>
          <w:rFonts w:asciiTheme="minorHAnsi" w:hAnsiTheme="minorHAnsi" w:cstheme="minorHAnsi"/>
          <w:sz w:val="24"/>
          <w:szCs w:val="24"/>
        </w:rPr>
        <w:t xml:space="preserve">produced by the Tourism and Events Research Unit </w:t>
      </w:r>
      <w:r w:rsidR="00270B69" w:rsidRPr="001E7961">
        <w:rPr>
          <w:rFonts w:asciiTheme="minorHAnsi" w:hAnsiTheme="minorHAnsi" w:cstheme="minorHAnsi"/>
          <w:sz w:val="24"/>
          <w:szCs w:val="24"/>
        </w:rPr>
        <w:t>from</w:t>
      </w:r>
      <w:r w:rsidR="00542C10" w:rsidRPr="001E7961">
        <w:rPr>
          <w:rFonts w:asciiTheme="minorHAnsi" w:hAnsiTheme="minorHAnsi" w:cstheme="minorHAnsi"/>
          <w:sz w:val="24"/>
          <w:szCs w:val="24"/>
        </w:rPr>
        <w:t xml:space="preserve"> the Department of Jobs, Skills</w:t>
      </w:r>
      <w:r w:rsidR="00270B69" w:rsidRPr="001E7961">
        <w:rPr>
          <w:rFonts w:asciiTheme="minorHAnsi" w:hAnsiTheme="minorHAnsi" w:cstheme="minorHAnsi"/>
          <w:sz w:val="24"/>
          <w:szCs w:val="24"/>
        </w:rPr>
        <w:t>, Industry and Regions, Victorian Government</w:t>
      </w:r>
      <w:r w:rsidR="00C73F69">
        <w:rPr>
          <w:rFonts w:asciiTheme="minorHAnsi" w:hAnsiTheme="minorHAnsi" w:cstheme="minorHAnsi"/>
          <w:sz w:val="24"/>
          <w:szCs w:val="24"/>
        </w:rPr>
        <w:t>,</w:t>
      </w:r>
      <w:r w:rsidR="00425BDC" w:rsidRPr="001E7961">
        <w:rPr>
          <w:rFonts w:asciiTheme="minorHAnsi" w:hAnsiTheme="minorHAnsi" w:cstheme="minorHAnsi"/>
          <w:sz w:val="24"/>
          <w:szCs w:val="24"/>
        </w:rPr>
        <w:t xml:space="preserve"> </w:t>
      </w:r>
      <w:r w:rsidR="00C73F69">
        <w:rPr>
          <w:rFonts w:asciiTheme="minorHAnsi" w:hAnsiTheme="minorHAnsi" w:cstheme="minorHAnsi"/>
          <w:sz w:val="24"/>
          <w:szCs w:val="24"/>
        </w:rPr>
        <w:t>October</w:t>
      </w:r>
      <w:r w:rsidR="00425BDC" w:rsidRPr="001E7961">
        <w:rPr>
          <w:rFonts w:asciiTheme="minorHAnsi" w:hAnsiTheme="minorHAnsi" w:cstheme="minorHAnsi"/>
          <w:sz w:val="24"/>
          <w:szCs w:val="24"/>
        </w:rPr>
        <w:t xml:space="preserve"> 2023</w:t>
      </w:r>
      <w:r w:rsidRPr="001E7961">
        <w:rPr>
          <w:rFonts w:asciiTheme="minorHAnsi" w:hAnsiTheme="minorHAnsi" w:cstheme="minorHAnsi"/>
          <w:sz w:val="24"/>
          <w:szCs w:val="24"/>
        </w:rPr>
        <w:t>.</w:t>
      </w:r>
      <w:r w:rsidR="00542C10" w:rsidRPr="001E7961">
        <w:rPr>
          <w:rFonts w:asciiTheme="minorHAnsi" w:hAnsiTheme="minorHAnsi" w:cstheme="minorHAnsi"/>
          <w:sz w:val="24"/>
          <w:szCs w:val="24"/>
        </w:rPr>
        <w:t xml:space="preserve"> </w:t>
      </w:r>
    </w:p>
    <w:p w14:paraId="3780D4EA" w14:textId="77777777" w:rsidR="00491C9E" w:rsidRDefault="007546C9" w:rsidP="00284D2D">
      <w:pPr>
        <w:pStyle w:val="Heading1"/>
        <w:rPr>
          <w:noProof/>
        </w:rPr>
      </w:pPr>
      <w:bookmarkStart w:id="0" w:name="_Toc133227909"/>
      <w:bookmarkStart w:id="1" w:name="_Toc133231686"/>
      <w:bookmarkStart w:id="2" w:name="_Toc135746372"/>
      <w:bookmarkStart w:id="3" w:name="_Toc135763755"/>
      <w:bookmarkStart w:id="4" w:name="_Toc135764030"/>
      <w:bookmarkStart w:id="5" w:name="_Toc135764665"/>
      <w:bookmarkStart w:id="6" w:name="_Toc135764899"/>
      <w:bookmarkStart w:id="7" w:name="_Toc136002061"/>
      <w:bookmarkStart w:id="8" w:name="_Toc136012317"/>
      <w:bookmarkStart w:id="9" w:name="_Toc142653729"/>
      <w:bookmarkStart w:id="10" w:name="_Toc143600585"/>
      <w:bookmarkStart w:id="11" w:name="_Toc143609553"/>
      <w:bookmarkStart w:id="12" w:name="_Toc148963702"/>
      <w:r w:rsidRPr="003119C4">
        <w:rPr>
          <w:color w:val="002060"/>
        </w:rPr>
        <w:t>Table of contents</w:t>
      </w:r>
      <w:bookmarkEnd w:id="0"/>
      <w:bookmarkEnd w:id="1"/>
      <w:bookmarkEnd w:id="2"/>
      <w:bookmarkEnd w:id="3"/>
      <w:bookmarkEnd w:id="4"/>
      <w:bookmarkEnd w:id="5"/>
      <w:bookmarkEnd w:id="6"/>
      <w:bookmarkEnd w:id="7"/>
      <w:bookmarkEnd w:id="8"/>
      <w:bookmarkEnd w:id="9"/>
      <w:bookmarkEnd w:id="10"/>
      <w:bookmarkEnd w:id="11"/>
      <w:bookmarkEnd w:id="12"/>
      <w:r w:rsidRPr="003119C4">
        <w:rPr>
          <w:color w:val="auto"/>
          <w:sz w:val="21"/>
          <w:szCs w:val="21"/>
        </w:rPr>
        <w:fldChar w:fldCharType="begin"/>
      </w:r>
      <w:r w:rsidRPr="003119C4">
        <w:instrText xml:space="preserve"> TOC \o "1-2" \h \z \u </w:instrText>
      </w:r>
      <w:r w:rsidRPr="003119C4">
        <w:rPr>
          <w:color w:val="auto"/>
          <w:sz w:val="21"/>
          <w:szCs w:val="21"/>
        </w:rPr>
        <w:fldChar w:fldCharType="separate"/>
      </w:r>
    </w:p>
    <w:p w14:paraId="7374DE17" w14:textId="137EE488" w:rsidR="00491C9E" w:rsidRDefault="00D312CF">
      <w:pPr>
        <w:pStyle w:val="TOC1"/>
        <w:tabs>
          <w:tab w:val="right" w:leader="dot" w:pos="9629"/>
        </w:tabs>
        <w:rPr>
          <w:noProof/>
          <w:sz w:val="22"/>
          <w:szCs w:val="22"/>
          <w:lang w:eastAsia="en-AU"/>
        </w:rPr>
      </w:pPr>
      <w:hyperlink w:anchor="_Toc148963703" w:history="1">
        <w:r w:rsidR="00491C9E" w:rsidRPr="00335AB1">
          <w:rPr>
            <w:rStyle w:val="Hyperlink"/>
            <w:noProof/>
          </w:rPr>
          <w:t>Key results for Victoria</w:t>
        </w:r>
        <w:r w:rsidR="00491C9E">
          <w:rPr>
            <w:noProof/>
            <w:webHidden/>
          </w:rPr>
          <w:tab/>
        </w:r>
        <w:r w:rsidR="00491C9E">
          <w:rPr>
            <w:noProof/>
            <w:webHidden/>
          </w:rPr>
          <w:fldChar w:fldCharType="begin"/>
        </w:r>
        <w:r w:rsidR="00491C9E">
          <w:rPr>
            <w:noProof/>
            <w:webHidden/>
          </w:rPr>
          <w:instrText xml:space="preserve"> PAGEREF _Toc148963703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6579091F" w14:textId="3E64B25A" w:rsidR="00491C9E" w:rsidRDefault="00D312CF">
      <w:pPr>
        <w:pStyle w:val="TOC2"/>
        <w:tabs>
          <w:tab w:val="right" w:leader="dot" w:pos="9629"/>
        </w:tabs>
        <w:rPr>
          <w:noProof/>
          <w:sz w:val="22"/>
          <w:szCs w:val="22"/>
          <w:lang w:eastAsia="en-AU"/>
        </w:rPr>
      </w:pPr>
      <w:hyperlink w:anchor="_Toc148963704" w:history="1">
        <w:r w:rsidR="00491C9E" w:rsidRPr="00335AB1">
          <w:rPr>
            <w:rStyle w:val="Hyperlink"/>
            <w:noProof/>
          </w:rPr>
          <w:t>Revenue</w:t>
        </w:r>
        <w:r w:rsidR="00491C9E">
          <w:rPr>
            <w:noProof/>
            <w:webHidden/>
          </w:rPr>
          <w:tab/>
        </w:r>
        <w:r w:rsidR="00491C9E">
          <w:rPr>
            <w:noProof/>
            <w:webHidden/>
          </w:rPr>
          <w:fldChar w:fldCharType="begin"/>
        </w:r>
        <w:r w:rsidR="00491C9E">
          <w:rPr>
            <w:noProof/>
            <w:webHidden/>
          </w:rPr>
          <w:instrText xml:space="preserve"> PAGEREF _Toc148963704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6F5FD256" w14:textId="5409A470" w:rsidR="00491C9E" w:rsidRDefault="00D312CF">
      <w:pPr>
        <w:pStyle w:val="TOC2"/>
        <w:tabs>
          <w:tab w:val="right" w:leader="dot" w:pos="9629"/>
        </w:tabs>
        <w:rPr>
          <w:noProof/>
          <w:sz w:val="22"/>
          <w:szCs w:val="22"/>
          <w:lang w:eastAsia="en-AU"/>
        </w:rPr>
      </w:pPr>
      <w:hyperlink w:anchor="_Toc148963705" w:history="1">
        <w:r w:rsidR="00491C9E" w:rsidRPr="00335AB1">
          <w:rPr>
            <w:rStyle w:val="Hyperlink"/>
            <w:noProof/>
          </w:rPr>
          <w:t>Room nights occupied</w:t>
        </w:r>
        <w:r w:rsidR="00491C9E">
          <w:rPr>
            <w:noProof/>
            <w:webHidden/>
          </w:rPr>
          <w:tab/>
        </w:r>
        <w:r w:rsidR="00491C9E">
          <w:rPr>
            <w:noProof/>
            <w:webHidden/>
          </w:rPr>
          <w:fldChar w:fldCharType="begin"/>
        </w:r>
        <w:r w:rsidR="00491C9E">
          <w:rPr>
            <w:noProof/>
            <w:webHidden/>
          </w:rPr>
          <w:instrText xml:space="preserve"> PAGEREF _Toc148963705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4A15128C" w14:textId="1D93BFB8" w:rsidR="00491C9E" w:rsidRDefault="00D312CF">
      <w:pPr>
        <w:pStyle w:val="TOC2"/>
        <w:tabs>
          <w:tab w:val="right" w:leader="dot" w:pos="9629"/>
        </w:tabs>
        <w:rPr>
          <w:noProof/>
          <w:sz w:val="22"/>
          <w:szCs w:val="22"/>
          <w:lang w:eastAsia="en-AU"/>
        </w:rPr>
      </w:pPr>
      <w:hyperlink w:anchor="_Toc148963706" w:history="1">
        <w:r w:rsidR="00491C9E" w:rsidRPr="00335AB1">
          <w:rPr>
            <w:rStyle w:val="Hyperlink"/>
            <w:noProof/>
          </w:rPr>
          <w:t>Revenue per available room</w:t>
        </w:r>
        <w:r w:rsidR="00491C9E">
          <w:rPr>
            <w:noProof/>
            <w:webHidden/>
          </w:rPr>
          <w:tab/>
        </w:r>
        <w:r w:rsidR="00491C9E">
          <w:rPr>
            <w:noProof/>
            <w:webHidden/>
          </w:rPr>
          <w:fldChar w:fldCharType="begin"/>
        </w:r>
        <w:r w:rsidR="00491C9E">
          <w:rPr>
            <w:noProof/>
            <w:webHidden/>
          </w:rPr>
          <w:instrText xml:space="preserve"> PAGEREF _Toc148963706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25754E84" w14:textId="7747826D" w:rsidR="00491C9E" w:rsidRDefault="00D312CF">
      <w:pPr>
        <w:pStyle w:val="TOC2"/>
        <w:tabs>
          <w:tab w:val="right" w:leader="dot" w:pos="9629"/>
        </w:tabs>
        <w:rPr>
          <w:noProof/>
          <w:sz w:val="22"/>
          <w:szCs w:val="22"/>
          <w:lang w:eastAsia="en-AU"/>
        </w:rPr>
      </w:pPr>
      <w:hyperlink w:anchor="_Toc148963707" w:history="1">
        <w:r w:rsidR="00491C9E" w:rsidRPr="00335AB1">
          <w:rPr>
            <w:rStyle w:val="Hyperlink"/>
            <w:noProof/>
          </w:rPr>
          <w:t>Occupancy</w:t>
        </w:r>
        <w:r w:rsidR="00491C9E">
          <w:rPr>
            <w:noProof/>
            <w:webHidden/>
          </w:rPr>
          <w:tab/>
        </w:r>
        <w:r w:rsidR="00491C9E">
          <w:rPr>
            <w:noProof/>
            <w:webHidden/>
          </w:rPr>
          <w:fldChar w:fldCharType="begin"/>
        </w:r>
        <w:r w:rsidR="00491C9E">
          <w:rPr>
            <w:noProof/>
            <w:webHidden/>
          </w:rPr>
          <w:instrText xml:space="preserve"> PAGEREF _Toc148963707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2051E6A3" w14:textId="42A0F384" w:rsidR="00491C9E" w:rsidRDefault="00D312CF">
      <w:pPr>
        <w:pStyle w:val="TOC1"/>
        <w:tabs>
          <w:tab w:val="right" w:leader="dot" w:pos="9629"/>
        </w:tabs>
        <w:rPr>
          <w:noProof/>
          <w:sz w:val="22"/>
          <w:szCs w:val="22"/>
          <w:lang w:eastAsia="en-AU"/>
        </w:rPr>
      </w:pPr>
      <w:hyperlink w:anchor="_Toc148963708" w:history="1">
        <w:r w:rsidR="00491C9E" w:rsidRPr="00335AB1">
          <w:rPr>
            <w:rStyle w:val="Hyperlink"/>
            <w:noProof/>
          </w:rPr>
          <w:t>Luxury and upper upscale class accommodation</w:t>
        </w:r>
        <w:r w:rsidR="00491C9E">
          <w:rPr>
            <w:noProof/>
            <w:webHidden/>
          </w:rPr>
          <w:tab/>
        </w:r>
        <w:r w:rsidR="00491C9E">
          <w:rPr>
            <w:noProof/>
            <w:webHidden/>
          </w:rPr>
          <w:fldChar w:fldCharType="begin"/>
        </w:r>
        <w:r w:rsidR="00491C9E">
          <w:rPr>
            <w:noProof/>
            <w:webHidden/>
          </w:rPr>
          <w:instrText xml:space="preserve"> PAGEREF _Toc148963708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0109B60A" w14:textId="5916B349" w:rsidR="00491C9E" w:rsidRDefault="00D312CF">
      <w:pPr>
        <w:pStyle w:val="TOC1"/>
        <w:tabs>
          <w:tab w:val="right" w:leader="dot" w:pos="9629"/>
        </w:tabs>
        <w:rPr>
          <w:noProof/>
          <w:sz w:val="22"/>
          <w:szCs w:val="22"/>
          <w:lang w:eastAsia="en-AU"/>
        </w:rPr>
      </w:pPr>
      <w:hyperlink w:anchor="_Toc148963709" w:history="1">
        <w:r w:rsidR="00491C9E" w:rsidRPr="00335AB1">
          <w:rPr>
            <w:rStyle w:val="Hyperlink"/>
            <w:noProof/>
          </w:rPr>
          <w:t>Upscale and upper mid class accommodation</w:t>
        </w:r>
        <w:r w:rsidR="00491C9E">
          <w:rPr>
            <w:noProof/>
            <w:webHidden/>
          </w:rPr>
          <w:tab/>
        </w:r>
        <w:r w:rsidR="00491C9E">
          <w:rPr>
            <w:noProof/>
            <w:webHidden/>
          </w:rPr>
          <w:fldChar w:fldCharType="begin"/>
        </w:r>
        <w:r w:rsidR="00491C9E">
          <w:rPr>
            <w:noProof/>
            <w:webHidden/>
          </w:rPr>
          <w:instrText xml:space="preserve"> PAGEREF _Toc148963709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6C99414C" w14:textId="5E93CD3A" w:rsidR="00491C9E" w:rsidRDefault="00D312CF">
      <w:pPr>
        <w:pStyle w:val="TOC1"/>
        <w:tabs>
          <w:tab w:val="right" w:leader="dot" w:pos="9629"/>
        </w:tabs>
        <w:rPr>
          <w:noProof/>
          <w:sz w:val="22"/>
          <w:szCs w:val="22"/>
          <w:lang w:eastAsia="en-AU"/>
        </w:rPr>
      </w:pPr>
      <w:hyperlink w:anchor="_Toc148963710" w:history="1">
        <w:r w:rsidR="00491C9E" w:rsidRPr="00335AB1">
          <w:rPr>
            <w:rStyle w:val="Hyperlink"/>
            <w:noProof/>
          </w:rPr>
          <w:t>Midscale and economy class accommodation</w:t>
        </w:r>
        <w:r w:rsidR="00491C9E">
          <w:rPr>
            <w:noProof/>
            <w:webHidden/>
          </w:rPr>
          <w:tab/>
        </w:r>
        <w:r w:rsidR="00491C9E">
          <w:rPr>
            <w:noProof/>
            <w:webHidden/>
          </w:rPr>
          <w:fldChar w:fldCharType="begin"/>
        </w:r>
        <w:r w:rsidR="00491C9E">
          <w:rPr>
            <w:noProof/>
            <w:webHidden/>
          </w:rPr>
          <w:instrText xml:space="preserve"> PAGEREF _Toc148963710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4E6AEC22" w14:textId="2C9AB655" w:rsidR="00491C9E" w:rsidRDefault="00D312CF">
      <w:pPr>
        <w:pStyle w:val="TOC1"/>
        <w:tabs>
          <w:tab w:val="right" w:leader="dot" w:pos="9629"/>
        </w:tabs>
        <w:rPr>
          <w:noProof/>
          <w:sz w:val="22"/>
          <w:szCs w:val="22"/>
          <w:lang w:eastAsia="en-AU"/>
        </w:rPr>
      </w:pPr>
      <w:hyperlink w:anchor="_Toc148963711" w:history="1">
        <w:r w:rsidR="00491C9E" w:rsidRPr="00335AB1">
          <w:rPr>
            <w:rStyle w:val="Hyperlink"/>
            <w:noProof/>
          </w:rPr>
          <w:t>Key results for Melbourne</w:t>
        </w:r>
        <w:r w:rsidR="00491C9E">
          <w:rPr>
            <w:noProof/>
            <w:webHidden/>
          </w:rPr>
          <w:tab/>
        </w:r>
        <w:r w:rsidR="00491C9E">
          <w:rPr>
            <w:noProof/>
            <w:webHidden/>
          </w:rPr>
          <w:fldChar w:fldCharType="begin"/>
        </w:r>
        <w:r w:rsidR="00491C9E">
          <w:rPr>
            <w:noProof/>
            <w:webHidden/>
          </w:rPr>
          <w:instrText xml:space="preserve"> PAGEREF _Toc148963711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76F1AC8A" w14:textId="3E20D2AF" w:rsidR="00491C9E" w:rsidRDefault="00D312CF">
      <w:pPr>
        <w:pStyle w:val="TOC2"/>
        <w:tabs>
          <w:tab w:val="right" w:leader="dot" w:pos="9629"/>
        </w:tabs>
        <w:rPr>
          <w:noProof/>
          <w:sz w:val="22"/>
          <w:szCs w:val="22"/>
          <w:lang w:eastAsia="en-AU"/>
        </w:rPr>
      </w:pPr>
      <w:hyperlink w:anchor="_Toc148963712" w:history="1">
        <w:r w:rsidR="00491C9E" w:rsidRPr="00335AB1">
          <w:rPr>
            <w:rStyle w:val="Hyperlink"/>
            <w:noProof/>
          </w:rPr>
          <w:t>Revenue</w:t>
        </w:r>
        <w:r w:rsidR="00491C9E">
          <w:rPr>
            <w:noProof/>
            <w:webHidden/>
          </w:rPr>
          <w:tab/>
        </w:r>
        <w:r w:rsidR="00491C9E">
          <w:rPr>
            <w:noProof/>
            <w:webHidden/>
          </w:rPr>
          <w:fldChar w:fldCharType="begin"/>
        </w:r>
        <w:r w:rsidR="00491C9E">
          <w:rPr>
            <w:noProof/>
            <w:webHidden/>
          </w:rPr>
          <w:instrText xml:space="preserve"> PAGEREF _Toc148963712 \h </w:instrText>
        </w:r>
        <w:r w:rsidR="00491C9E">
          <w:rPr>
            <w:noProof/>
            <w:webHidden/>
          </w:rPr>
        </w:r>
        <w:r w:rsidR="00491C9E">
          <w:rPr>
            <w:noProof/>
            <w:webHidden/>
          </w:rPr>
          <w:fldChar w:fldCharType="separate"/>
        </w:r>
        <w:r w:rsidR="00491C9E">
          <w:rPr>
            <w:noProof/>
            <w:webHidden/>
          </w:rPr>
          <w:t>2</w:t>
        </w:r>
        <w:r w:rsidR="00491C9E">
          <w:rPr>
            <w:noProof/>
            <w:webHidden/>
          </w:rPr>
          <w:fldChar w:fldCharType="end"/>
        </w:r>
      </w:hyperlink>
    </w:p>
    <w:p w14:paraId="30752252" w14:textId="040B80C4" w:rsidR="00491C9E" w:rsidRDefault="00D312CF">
      <w:pPr>
        <w:pStyle w:val="TOC2"/>
        <w:tabs>
          <w:tab w:val="right" w:leader="dot" w:pos="9629"/>
        </w:tabs>
        <w:rPr>
          <w:noProof/>
          <w:sz w:val="22"/>
          <w:szCs w:val="22"/>
          <w:lang w:eastAsia="en-AU"/>
        </w:rPr>
      </w:pPr>
      <w:hyperlink w:anchor="_Toc148963713" w:history="1">
        <w:r w:rsidR="00491C9E" w:rsidRPr="00335AB1">
          <w:rPr>
            <w:rStyle w:val="Hyperlink"/>
            <w:noProof/>
          </w:rPr>
          <w:t>Occupancy</w:t>
        </w:r>
        <w:r w:rsidR="00491C9E">
          <w:rPr>
            <w:noProof/>
            <w:webHidden/>
          </w:rPr>
          <w:tab/>
        </w:r>
        <w:r w:rsidR="00491C9E">
          <w:rPr>
            <w:noProof/>
            <w:webHidden/>
          </w:rPr>
          <w:fldChar w:fldCharType="begin"/>
        </w:r>
        <w:r w:rsidR="00491C9E">
          <w:rPr>
            <w:noProof/>
            <w:webHidden/>
          </w:rPr>
          <w:instrText xml:space="preserve"> PAGEREF _Toc148963713 \h </w:instrText>
        </w:r>
        <w:r w:rsidR="00491C9E">
          <w:rPr>
            <w:noProof/>
            <w:webHidden/>
          </w:rPr>
        </w:r>
        <w:r w:rsidR="00491C9E">
          <w:rPr>
            <w:noProof/>
            <w:webHidden/>
          </w:rPr>
          <w:fldChar w:fldCharType="separate"/>
        </w:r>
        <w:r w:rsidR="00491C9E">
          <w:rPr>
            <w:noProof/>
            <w:webHidden/>
          </w:rPr>
          <w:t>3</w:t>
        </w:r>
        <w:r w:rsidR="00491C9E">
          <w:rPr>
            <w:noProof/>
            <w:webHidden/>
          </w:rPr>
          <w:fldChar w:fldCharType="end"/>
        </w:r>
      </w:hyperlink>
    </w:p>
    <w:p w14:paraId="18B264C1" w14:textId="179B28D0" w:rsidR="00491C9E" w:rsidRDefault="00D312CF">
      <w:pPr>
        <w:pStyle w:val="TOC2"/>
        <w:tabs>
          <w:tab w:val="right" w:leader="dot" w:pos="9629"/>
        </w:tabs>
        <w:rPr>
          <w:noProof/>
          <w:sz w:val="22"/>
          <w:szCs w:val="22"/>
          <w:lang w:eastAsia="en-AU"/>
        </w:rPr>
      </w:pPr>
      <w:hyperlink w:anchor="_Toc148963714" w:history="1">
        <w:r w:rsidR="00491C9E" w:rsidRPr="00335AB1">
          <w:rPr>
            <w:rStyle w:val="Hyperlink"/>
            <w:noProof/>
          </w:rPr>
          <w:t>Room nights occupied</w:t>
        </w:r>
        <w:r w:rsidR="00491C9E">
          <w:rPr>
            <w:noProof/>
            <w:webHidden/>
          </w:rPr>
          <w:tab/>
        </w:r>
        <w:r w:rsidR="00491C9E">
          <w:rPr>
            <w:noProof/>
            <w:webHidden/>
          </w:rPr>
          <w:fldChar w:fldCharType="begin"/>
        </w:r>
        <w:r w:rsidR="00491C9E">
          <w:rPr>
            <w:noProof/>
            <w:webHidden/>
          </w:rPr>
          <w:instrText xml:space="preserve"> PAGEREF _Toc148963714 \h </w:instrText>
        </w:r>
        <w:r w:rsidR="00491C9E">
          <w:rPr>
            <w:noProof/>
            <w:webHidden/>
          </w:rPr>
        </w:r>
        <w:r w:rsidR="00491C9E">
          <w:rPr>
            <w:noProof/>
            <w:webHidden/>
          </w:rPr>
          <w:fldChar w:fldCharType="separate"/>
        </w:r>
        <w:r w:rsidR="00491C9E">
          <w:rPr>
            <w:noProof/>
            <w:webHidden/>
          </w:rPr>
          <w:t>3</w:t>
        </w:r>
        <w:r w:rsidR="00491C9E">
          <w:rPr>
            <w:noProof/>
            <w:webHidden/>
          </w:rPr>
          <w:fldChar w:fldCharType="end"/>
        </w:r>
      </w:hyperlink>
    </w:p>
    <w:p w14:paraId="0ED0061A" w14:textId="54C0D93D" w:rsidR="00491C9E" w:rsidRDefault="00D312CF">
      <w:pPr>
        <w:pStyle w:val="TOC2"/>
        <w:tabs>
          <w:tab w:val="right" w:leader="dot" w:pos="9629"/>
        </w:tabs>
        <w:rPr>
          <w:noProof/>
          <w:sz w:val="22"/>
          <w:szCs w:val="22"/>
          <w:lang w:eastAsia="en-AU"/>
        </w:rPr>
      </w:pPr>
      <w:hyperlink w:anchor="_Toc148963715" w:history="1">
        <w:r w:rsidR="00491C9E" w:rsidRPr="00335AB1">
          <w:rPr>
            <w:rStyle w:val="Hyperlink"/>
            <w:noProof/>
          </w:rPr>
          <w:t>Revenue per available room</w:t>
        </w:r>
        <w:r w:rsidR="00491C9E">
          <w:rPr>
            <w:noProof/>
            <w:webHidden/>
          </w:rPr>
          <w:tab/>
        </w:r>
        <w:r w:rsidR="00491C9E">
          <w:rPr>
            <w:noProof/>
            <w:webHidden/>
          </w:rPr>
          <w:fldChar w:fldCharType="begin"/>
        </w:r>
        <w:r w:rsidR="00491C9E">
          <w:rPr>
            <w:noProof/>
            <w:webHidden/>
          </w:rPr>
          <w:instrText xml:space="preserve"> PAGEREF _Toc148963715 \h </w:instrText>
        </w:r>
        <w:r w:rsidR="00491C9E">
          <w:rPr>
            <w:noProof/>
            <w:webHidden/>
          </w:rPr>
        </w:r>
        <w:r w:rsidR="00491C9E">
          <w:rPr>
            <w:noProof/>
            <w:webHidden/>
          </w:rPr>
          <w:fldChar w:fldCharType="separate"/>
        </w:r>
        <w:r w:rsidR="00491C9E">
          <w:rPr>
            <w:noProof/>
            <w:webHidden/>
          </w:rPr>
          <w:t>3</w:t>
        </w:r>
        <w:r w:rsidR="00491C9E">
          <w:rPr>
            <w:noProof/>
            <w:webHidden/>
          </w:rPr>
          <w:fldChar w:fldCharType="end"/>
        </w:r>
      </w:hyperlink>
    </w:p>
    <w:p w14:paraId="5D86B995" w14:textId="6B76F466" w:rsidR="00491C9E" w:rsidRDefault="00D312CF">
      <w:pPr>
        <w:pStyle w:val="TOC1"/>
        <w:tabs>
          <w:tab w:val="right" w:leader="dot" w:pos="9629"/>
        </w:tabs>
        <w:rPr>
          <w:noProof/>
          <w:sz w:val="22"/>
          <w:szCs w:val="22"/>
          <w:lang w:eastAsia="en-AU"/>
        </w:rPr>
      </w:pPr>
      <w:hyperlink w:anchor="_Toc148963716" w:history="1">
        <w:r w:rsidR="00491C9E" w:rsidRPr="00335AB1">
          <w:rPr>
            <w:rStyle w:val="Hyperlink"/>
            <w:noProof/>
          </w:rPr>
          <w:t>Supply indicators for Victoria</w:t>
        </w:r>
        <w:r w:rsidR="00491C9E">
          <w:rPr>
            <w:noProof/>
            <w:webHidden/>
          </w:rPr>
          <w:tab/>
        </w:r>
        <w:r w:rsidR="00491C9E">
          <w:rPr>
            <w:noProof/>
            <w:webHidden/>
          </w:rPr>
          <w:fldChar w:fldCharType="begin"/>
        </w:r>
        <w:r w:rsidR="00491C9E">
          <w:rPr>
            <w:noProof/>
            <w:webHidden/>
          </w:rPr>
          <w:instrText xml:space="preserve"> PAGEREF _Toc148963716 \h </w:instrText>
        </w:r>
        <w:r w:rsidR="00491C9E">
          <w:rPr>
            <w:noProof/>
            <w:webHidden/>
          </w:rPr>
        </w:r>
        <w:r w:rsidR="00491C9E">
          <w:rPr>
            <w:noProof/>
            <w:webHidden/>
          </w:rPr>
          <w:fldChar w:fldCharType="separate"/>
        </w:r>
        <w:r w:rsidR="00491C9E">
          <w:rPr>
            <w:noProof/>
            <w:webHidden/>
          </w:rPr>
          <w:t>3</w:t>
        </w:r>
        <w:r w:rsidR="00491C9E">
          <w:rPr>
            <w:noProof/>
            <w:webHidden/>
          </w:rPr>
          <w:fldChar w:fldCharType="end"/>
        </w:r>
      </w:hyperlink>
    </w:p>
    <w:p w14:paraId="148A746E" w14:textId="6042A90B" w:rsidR="00491C9E" w:rsidRDefault="00D312CF">
      <w:pPr>
        <w:pStyle w:val="TOC2"/>
        <w:tabs>
          <w:tab w:val="right" w:leader="dot" w:pos="9629"/>
        </w:tabs>
        <w:rPr>
          <w:noProof/>
          <w:sz w:val="22"/>
          <w:szCs w:val="22"/>
          <w:lang w:eastAsia="en-AU"/>
        </w:rPr>
      </w:pPr>
      <w:hyperlink w:anchor="_Toc148963717" w:history="1">
        <w:r w:rsidR="00491C9E" w:rsidRPr="00335AB1">
          <w:rPr>
            <w:rStyle w:val="Hyperlink"/>
            <w:noProof/>
          </w:rPr>
          <w:t>Rooms available</w:t>
        </w:r>
        <w:r w:rsidR="00491C9E">
          <w:rPr>
            <w:noProof/>
            <w:webHidden/>
          </w:rPr>
          <w:tab/>
        </w:r>
        <w:r w:rsidR="00491C9E">
          <w:rPr>
            <w:noProof/>
            <w:webHidden/>
          </w:rPr>
          <w:fldChar w:fldCharType="begin"/>
        </w:r>
        <w:r w:rsidR="00491C9E">
          <w:rPr>
            <w:noProof/>
            <w:webHidden/>
          </w:rPr>
          <w:instrText xml:space="preserve"> PAGEREF _Toc148963717 \h </w:instrText>
        </w:r>
        <w:r w:rsidR="00491C9E">
          <w:rPr>
            <w:noProof/>
            <w:webHidden/>
          </w:rPr>
        </w:r>
        <w:r w:rsidR="00491C9E">
          <w:rPr>
            <w:noProof/>
            <w:webHidden/>
          </w:rPr>
          <w:fldChar w:fldCharType="separate"/>
        </w:r>
        <w:r w:rsidR="00491C9E">
          <w:rPr>
            <w:noProof/>
            <w:webHidden/>
          </w:rPr>
          <w:t>3</w:t>
        </w:r>
        <w:r w:rsidR="00491C9E">
          <w:rPr>
            <w:noProof/>
            <w:webHidden/>
          </w:rPr>
          <w:fldChar w:fldCharType="end"/>
        </w:r>
      </w:hyperlink>
    </w:p>
    <w:p w14:paraId="1EA157A3" w14:textId="6A2521EE" w:rsidR="00491C9E" w:rsidRDefault="00D312CF">
      <w:pPr>
        <w:pStyle w:val="TOC2"/>
        <w:tabs>
          <w:tab w:val="right" w:leader="dot" w:pos="9629"/>
        </w:tabs>
        <w:rPr>
          <w:noProof/>
          <w:sz w:val="22"/>
          <w:szCs w:val="22"/>
          <w:lang w:eastAsia="en-AU"/>
        </w:rPr>
      </w:pPr>
      <w:hyperlink w:anchor="_Toc148963718" w:history="1">
        <w:r w:rsidR="00491C9E" w:rsidRPr="00335AB1">
          <w:rPr>
            <w:rStyle w:val="Hyperlink"/>
            <w:noProof/>
          </w:rPr>
          <w:t>Supply by accommodation type</w:t>
        </w:r>
        <w:r w:rsidR="00491C9E">
          <w:rPr>
            <w:noProof/>
            <w:webHidden/>
          </w:rPr>
          <w:tab/>
        </w:r>
        <w:r w:rsidR="00491C9E">
          <w:rPr>
            <w:noProof/>
            <w:webHidden/>
          </w:rPr>
          <w:fldChar w:fldCharType="begin"/>
        </w:r>
        <w:r w:rsidR="00491C9E">
          <w:rPr>
            <w:noProof/>
            <w:webHidden/>
          </w:rPr>
          <w:instrText xml:space="preserve"> PAGEREF _Toc148963718 \h </w:instrText>
        </w:r>
        <w:r w:rsidR="00491C9E">
          <w:rPr>
            <w:noProof/>
            <w:webHidden/>
          </w:rPr>
        </w:r>
        <w:r w:rsidR="00491C9E">
          <w:rPr>
            <w:noProof/>
            <w:webHidden/>
          </w:rPr>
          <w:fldChar w:fldCharType="separate"/>
        </w:r>
        <w:r w:rsidR="00491C9E">
          <w:rPr>
            <w:noProof/>
            <w:webHidden/>
          </w:rPr>
          <w:t>3</w:t>
        </w:r>
        <w:r w:rsidR="00491C9E">
          <w:rPr>
            <w:noProof/>
            <w:webHidden/>
          </w:rPr>
          <w:fldChar w:fldCharType="end"/>
        </w:r>
      </w:hyperlink>
    </w:p>
    <w:p w14:paraId="2EABBA1E" w14:textId="44F7CF57" w:rsidR="00491C9E" w:rsidRDefault="00D312CF">
      <w:pPr>
        <w:pStyle w:val="TOC1"/>
        <w:tabs>
          <w:tab w:val="right" w:leader="dot" w:pos="9629"/>
        </w:tabs>
        <w:rPr>
          <w:noProof/>
          <w:sz w:val="22"/>
          <w:szCs w:val="22"/>
          <w:lang w:eastAsia="en-AU"/>
        </w:rPr>
      </w:pPr>
      <w:hyperlink w:anchor="_Toc148963719" w:history="1">
        <w:r w:rsidR="00491C9E" w:rsidRPr="00335AB1">
          <w:rPr>
            <w:rStyle w:val="Hyperlink"/>
            <w:noProof/>
          </w:rPr>
          <w:t>Accommodation demand and supply</w:t>
        </w:r>
        <w:r w:rsidR="00491C9E">
          <w:rPr>
            <w:noProof/>
            <w:webHidden/>
          </w:rPr>
          <w:tab/>
        </w:r>
        <w:r w:rsidR="00491C9E">
          <w:rPr>
            <w:noProof/>
            <w:webHidden/>
          </w:rPr>
          <w:fldChar w:fldCharType="begin"/>
        </w:r>
        <w:r w:rsidR="00491C9E">
          <w:rPr>
            <w:noProof/>
            <w:webHidden/>
          </w:rPr>
          <w:instrText xml:space="preserve"> PAGEREF _Toc148963719 \h </w:instrText>
        </w:r>
        <w:r w:rsidR="00491C9E">
          <w:rPr>
            <w:noProof/>
            <w:webHidden/>
          </w:rPr>
        </w:r>
        <w:r w:rsidR="00491C9E">
          <w:rPr>
            <w:noProof/>
            <w:webHidden/>
          </w:rPr>
          <w:fldChar w:fldCharType="separate"/>
        </w:r>
        <w:r w:rsidR="00491C9E">
          <w:rPr>
            <w:noProof/>
            <w:webHidden/>
          </w:rPr>
          <w:t>3</w:t>
        </w:r>
        <w:r w:rsidR="00491C9E">
          <w:rPr>
            <w:noProof/>
            <w:webHidden/>
          </w:rPr>
          <w:fldChar w:fldCharType="end"/>
        </w:r>
      </w:hyperlink>
    </w:p>
    <w:p w14:paraId="0D0FE9B1" w14:textId="37781D6A" w:rsidR="00491C9E" w:rsidRDefault="00D312CF">
      <w:pPr>
        <w:pStyle w:val="TOC1"/>
        <w:tabs>
          <w:tab w:val="right" w:leader="dot" w:pos="9629"/>
        </w:tabs>
        <w:rPr>
          <w:noProof/>
          <w:sz w:val="22"/>
          <w:szCs w:val="22"/>
          <w:lang w:eastAsia="en-AU"/>
        </w:rPr>
      </w:pPr>
      <w:hyperlink w:anchor="_Toc148963720" w:history="1">
        <w:r w:rsidR="00491C9E" w:rsidRPr="00335AB1">
          <w:rPr>
            <w:rStyle w:val="Hyperlink"/>
            <w:noProof/>
          </w:rPr>
          <w:t>Occupancy rates</w:t>
        </w:r>
        <w:r w:rsidR="00491C9E">
          <w:rPr>
            <w:noProof/>
            <w:webHidden/>
          </w:rPr>
          <w:tab/>
        </w:r>
        <w:r w:rsidR="00491C9E">
          <w:rPr>
            <w:noProof/>
            <w:webHidden/>
          </w:rPr>
          <w:fldChar w:fldCharType="begin"/>
        </w:r>
        <w:r w:rsidR="00491C9E">
          <w:rPr>
            <w:noProof/>
            <w:webHidden/>
          </w:rPr>
          <w:instrText xml:space="preserve"> PAGEREF _Toc148963720 \h </w:instrText>
        </w:r>
        <w:r w:rsidR="00491C9E">
          <w:rPr>
            <w:noProof/>
            <w:webHidden/>
          </w:rPr>
        </w:r>
        <w:r w:rsidR="00491C9E">
          <w:rPr>
            <w:noProof/>
            <w:webHidden/>
          </w:rPr>
          <w:fldChar w:fldCharType="separate"/>
        </w:r>
        <w:r w:rsidR="00491C9E">
          <w:rPr>
            <w:noProof/>
            <w:webHidden/>
          </w:rPr>
          <w:t>5</w:t>
        </w:r>
        <w:r w:rsidR="00491C9E">
          <w:rPr>
            <w:noProof/>
            <w:webHidden/>
          </w:rPr>
          <w:fldChar w:fldCharType="end"/>
        </w:r>
      </w:hyperlink>
    </w:p>
    <w:p w14:paraId="3684E825" w14:textId="33DF2A4C" w:rsidR="00491C9E" w:rsidRDefault="00D312CF">
      <w:pPr>
        <w:pStyle w:val="TOC1"/>
        <w:tabs>
          <w:tab w:val="right" w:leader="dot" w:pos="9629"/>
        </w:tabs>
        <w:rPr>
          <w:noProof/>
          <w:sz w:val="22"/>
          <w:szCs w:val="22"/>
          <w:lang w:eastAsia="en-AU"/>
        </w:rPr>
      </w:pPr>
      <w:hyperlink w:anchor="_Toc148963721" w:history="1">
        <w:r w:rsidR="00491C9E" w:rsidRPr="00335AB1">
          <w:rPr>
            <w:rStyle w:val="Hyperlink"/>
            <w:noProof/>
          </w:rPr>
          <w:t>Data notes</w:t>
        </w:r>
        <w:r w:rsidR="00491C9E">
          <w:rPr>
            <w:noProof/>
            <w:webHidden/>
          </w:rPr>
          <w:tab/>
        </w:r>
        <w:r w:rsidR="00491C9E">
          <w:rPr>
            <w:noProof/>
            <w:webHidden/>
          </w:rPr>
          <w:fldChar w:fldCharType="begin"/>
        </w:r>
        <w:r w:rsidR="00491C9E">
          <w:rPr>
            <w:noProof/>
            <w:webHidden/>
          </w:rPr>
          <w:instrText xml:space="preserve"> PAGEREF _Toc148963721 \h </w:instrText>
        </w:r>
        <w:r w:rsidR="00491C9E">
          <w:rPr>
            <w:noProof/>
            <w:webHidden/>
          </w:rPr>
        </w:r>
        <w:r w:rsidR="00491C9E">
          <w:rPr>
            <w:noProof/>
            <w:webHidden/>
          </w:rPr>
          <w:fldChar w:fldCharType="separate"/>
        </w:r>
        <w:r w:rsidR="00491C9E">
          <w:rPr>
            <w:noProof/>
            <w:webHidden/>
          </w:rPr>
          <w:t>5</w:t>
        </w:r>
        <w:r w:rsidR="00491C9E">
          <w:rPr>
            <w:noProof/>
            <w:webHidden/>
          </w:rPr>
          <w:fldChar w:fldCharType="end"/>
        </w:r>
      </w:hyperlink>
    </w:p>
    <w:p w14:paraId="11E93A48" w14:textId="3451B3A9" w:rsidR="00E72FB1" w:rsidRPr="003119C4" w:rsidRDefault="007546C9">
      <w:pPr>
        <w:rPr>
          <w:color w:val="000000" w:themeColor="text1"/>
          <w:sz w:val="22"/>
          <w:szCs w:val="22"/>
        </w:rPr>
      </w:pPr>
      <w:r w:rsidRPr="003119C4">
        <w:rPr>
          <w:color w:val="000000" w:themeColor="text1"/>
          <w:sz w:val="22"/>
          <w:szCs w:val="22"/>
        </w:rPr>
        <w:fldChar w:fldCharType="end"/>
      </w:r>
    </w:p>
    <w:p w14:paraId="74B21360" w14:textId="7DCC9329" w:rsidR="008D2D0D" w:rsidRPr="003119C4" w:rsidRDefault="00AA120D" w:rsidP="008D2D0D">
      <w:pPr>
        <w:pStyle w:val="Heading1"/>
        <w:rPr>
          <w:color w:val="002060"/>
        </w:rPr>
      </w:pPr>
      <w:bookmarkStart w:id="13" w:name="_Toc148963703"/>
      <w:r>
        <w:rPr>
          <w:color w:val="002060"/>
        </w:rPr>
        <w:lastRenderedPageBreak/>
        <w:t>Key</w:t>
      </w:r>
      <w:r w:rsidR="008D2D0D" w:rsidRPr="003119C4">
        <w:rPr>
          <w:color w:val="002060"/>
        </w:rPr>
        <w:t xml:space="preserve"> results for Victoria</w:t>
      </w:r>
      <w:bookmarkEnd w:id="13"/>
      <w:r w:rsidR="008D2D0D" w:rsidRPr="003119C4">
        <w:rPr>
          <w:color w:val="002060"/>
        </w:rPr>
        <w:t xml:space="preserve"> </w:t>
      </w:r>
    </w:p>
    <w:p w14:paraId="793D8297" w14:textId="48D69620" w:rsidR="005C01F6" w:rsidRPr="00A312EC" w:rsidRDefault="00A312EC" w:rsidP="005C01F6">
      <w:pPr>
        <w:pStyle w:val="Heading2"/>
        <w:rPr>
          <w:color w:val="002060"/>
        </w:rPr>
      </w:pPr>
      <w:bookmarkStart w:id="14" w:name="_Toc148963704"/>
      <w:r w:rsidRPr="00A312EC">
        <w:rPr>
          <w:color w:val="002060"/>
        </w:rPr>
        <w:t>Revenue</w:t>
      </w:r>
      <w:bookmarkEnd w:id="14"/>
    </w:p>
    <w:p w14:paraId="0BF3064A" w14:textId="1F294364" w:rsidR="00A53215" w:rsidRDefault="005C01F6" w:rsidP="005C01F6">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In 2022-23 Victoria’s accommodation sector generated $3.3 billion in total revenue.</w:t>
      </w:r>
    </w:p>
    <w:p w14:paraId="0A777652" w14:textId="7903CBAD" w:rsidR="00A53215" w:rsidRDefault="00A53215" w:rsidP="00A53215">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This represents </w:t>
      </w:r>
      <w:proofErr w:type="gramStart"/>
      <w:r>
        <w:rPr>
          <w:rFonts w:asciiTheme="minorHAnsi" w:hAnsiTheme="minorHAnsi" w:cstheme="minorBidi"/>
          <w:color w:val="auto"/>
          <w:sz w:val="23"/>
          <w:szCs w:val="23"/>
        </w:rPr>
        <w:t>a</w:t>
      </w:r>
      <w:proofErr w:type="gramEnd"/>
      <w:r>
        <w:rPr>
          <w:rFonts w:asciiTheme="minorHAnsi" w:hAnsiTheme="minorHAnsi" w:cstheme="minorBidi"/>
          <w:color w:val="auto"/>
          <w:sz w:val="23"/>
          <w:szCs w:val="23"/>
        </w:rPr>
        <w:t xml:space="preserve"> </w:t>
      </w:r>
      <w:r w:rsidR="005C01F6">
        <w:rPr>
          <w:rFonts w:asciiTheme="minorHAnsi" w:hAnsiTheme="minorHAnsi" w:cstheme="minorBidi"/>
          <w:color w:val="auto"/>
          <w:sz w:val="23"/>
          <w:szCs w:val="23"/>
        </w:rPr>
        <w:t>82.9</w:t>
      </w:r>
      <w:r>
        <w:rPr>
          <w:rFonts w:asciiTheme="minorHAnsi" w:hAnsiTheme="minorHAnsi" w:cstheme="minorBidi"/>
          <w:color w:val="auto"/>
          <w:sz w:val="23"/>
          <w:szCs w:val="23"/>
        </w:rPr>
        <w:t xml:space="preserve">% increase from </w:t>
      </w:r>
      <w:r w:rsidR="005C01F6">
        <w:rPr>
          <w:rFonts w:asciiTheme="minorHAnsi" w:hAnsiTheme="minorHAnsi" w:cstheme="minorBidi"/>
          <w:color w:val="auto"/>
          <w:sz w:val="23"/>
          <w:szCs w:val="23"/>
        </w:rPr>
        <w:t>2021-22</w:t>
      </w:r>
      <w:r>
        <w:rPr>
          <w:rFonts w:asciiTheme="minorHAnsi" w:hAnsiTheme="minorHAnsi" w:cstheme="minorBidi"/>
          <w:color w:val="auto"/>
          <w:sz w:val="23"/>
          <w:szCs w:val="23"/>
        </w:rPr>
        <w:t>.</w:t>
      </w:r>
    </w:p>
    <w:p w14:paraId="122DA9C8" w14:textId="105DDAA9" w:rsidR="00A312EC" w:rsidRPr="00A312EC" w:rsidRDefault="00A312EC" w:rsidP="00A312EC">
      <w:pPr>
        <w:pStyle w:val="Heading2"/>
        <w:rPr>
          <w:color w:val="002060"/>
        </w:rPr>
      </w:pPr>
      <w:bookmarkStart w:id="15" w:name="_Toc148963705"/>
      <w:r>
        <w:rPr>
          <w:color w:val="002060"/>
        </w:rPr>
        <w:t xml:space="preserve">Room nights </w:t>
      </w:r>
      <w:proofErr w:type="gramStart"/>
      <w:r>
        <w:rPr>
          <w:color w:val="002060"/>
        </w:rPr>
        <w:t>occupied</w:t>
      </w:r>
      <w:bookmarkEnd w:id="15"/>
      <w:proofErr w:type="gramEnd"/>
    </w:p>
    <w:p w14:paraId="0F8528DC" w14:textId="0E3D393B" w:rsidR="005C01F6" w:rsidRDefault="005C01F6" w:rsidP="005C01F6">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In 2022-23 Victoria’s accommodation sector noted 14.6 million rooms nights occupied</w:t>
      </w:r>
      <w:r w:rsidR="003845B2">
        <w:rPr>
          <w:rFonts w:asciiTheme="minorHAnsi" w:hAnsiTheme="minorHAnsi" w:cstheme="minorBidi"/>
          <w:color w:val="auto"/>
          <w:sz w:val="23"/>
          <w:szCs w:val="23"/>
        </w:rPr>
        <w:t>.</w:t>
      </w:r>
      <w:r>
        <w:rPr>
          <w:rFonts w:asciiTheme="minorHAnsi" w:hAnsiTheme="minorHAnsi" w:cstheme="minorBidi"/>
          <w:color w:val="auto"/>
          <w:sz w:val="23"/>
          <w:szCs w:val="23"/>
        </w:rPr>
        <w:t xml:space="preserve"> </w:t>
      </w:r>
    </w:p>
    <w:p w14:paraId="027D4097" w14:textId="3F624B5F" w:rsidR="005C01F6" w:rsidRDefault="005C01F6" w:rsidP="005C01F6">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This represents a </w:t>
      </w:r>
      <w:r w:rsidR="003845B2">
        <w:rPr>
          <w:rFonts w:asciiTheme="minorHAnsi" w:hAnsiTheme="minorHAnsi" w:cstheme="minorBidi"/>
          <w:color w:val="auto"/>
          <w:sz w:val="23"/>
          <w:szCs w:val="23"/>
        </w:rPr>
        <w:t>57.7</w:t>
      </w:r>
      <w:r>
        <w:rPr>
          <w:rFonts w:asciiTheme="minorHAnsi" w:hAnsiTheme="minorHAnsi" w:cstheme="minorBidi"/>
          <w:color w:val="auto"/>
          <w:sz w:val="23"/>
          <w:szCs w:val="23"/>
        </w:rPr>
        <w:t>% increase from 2021-22.</w:t>
      </w:r>
    </w:p>
    <w:p w14:paraId="38685BB2" w14:textId="38D788FA" w:rsidR="00A312EC" w:rsidRPr="00A312EC" w:rsidRDefault="00A312EC" w:rsidP="00A312EC">
      <w:pPr>
        <w:pStyle w:val="Heading2"/>
        <w:rPr>
          <w:color w:val="002060"/>
        </w:rPr>
      </w:pPr>
      <w:bookmarkStart w:id="16" w:name="_Toc148963706"/>
      <w:r>
        <w:rPr>
          <w:color w:val="002060"/>
        </w:rPr>
        <w:t>Revenue per available room</w:t>
      </w:r>
      <w:bookmarkEnd w:id="16"/>
      <w:r>
        <w:rPr>
          <w:color w:val="002060"/>
        </w:rPr>
        <w:t xml:space="preserve"> </w:t>
      </w:r>
      <w:r w:rsidR="00CB2D40">
        <w:rPr>
          <w:color w:val="002060"/>
        </w:rPr>
        <w:t>or RevPAR</w:t>
      </w:r>
    </w:p>
    <w:p w14:paraId="169293EF" w14:textId="4A3C32D0" w:rsidR="00A312EC" w:rsidRDefault="00A312EC" w:rsidP="00A312EC">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In 2022-23 Victoria’s accommodation sector noted </w:t>
      </w:r>
      <w:r w:rsidR="001F7293">
        <w:rPr>
          <w:rFonts w:asciiTheme="minorHAnsi" w:hAnsiTheme="minorHAnsi" w:cstheme="minorBidi"/>
          <w:color w:val="auto"/>
          <w:sz w:val="23"/>
          <w:szCs w:val="23"/>
        </w:rPr>
        <w:t xml:space="preserve">$147.26 in revenue per available room. </w:t>
      </w:r>
      <w:r>
        <w:rPr>
          <w:rFonts w:asciiTheme="minorHAnsi" w:hAnsiTheme="minorHAnsi" w:cstheme="minorBidi"/>
          <w:color w:val="auto"/>
          <w:sz w:val="23"/>
          <w:szCs w:val="23"/>
        </w:rPr>
        <w:t xml:space="preserve"> </w:t>
      </w:r>
    </w:p>
    <w:p w14:paraId="1041EA41" w14:textId="76B3F04A" w:rsidR="00A312EC" w:rsidRDefault="00A312EC" w:rsidP="00A312EC">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This represents a </w:t>
      </w:r>
      <w:r w:rsidR="001F7293">
        <w:rPr>
          <w:rFonts w:asciiTheme="minorHAnsi" w:hAnsiTheme="minorHAnsi" w:cstheme="minorBidi"/>
          <w:color w:val="auto"/>
          <w:sz w:val="23"/>
          <w:szCs w:val="23"/>
        </w:rPr>
        <w:t>73.0</w:t>
      </w:r>
      <w:r>
        <w:rPr>
          <w:rFonts w:asciiTheme="minorHAnsi" w:hAnsiTheme="minorHAnsi" w:cstheme="minorBidi"/>
          <w:color w:val="auto"/>
          <w:sz w:val="23"/>
          <w:szCs w:val="23"/>
        </w:rPr>
        <w:t>% increase from 2021-22.</w:t>
      </w:r>
    </w:p>
    <w:p w14:paraId="0D7EAD00" w14:textId="0CAF0894" w:rsidR="001F7293" w:rsidRPr="00A312EC" w:rsidRDefault="001F7293" w:rsidP="001F7293">
      <w:pPr>
        <w:pStyle w:val="Heading2"/>
        <w:rPr>
          <w:color w:val="002060"/>
        </w:rPr>
      </w:pPr>
      <w:bookmarkStart w:id="17" w:name="_Toc148963707"/>
      <w:r>
        <w:rPr>
          <w:color w:val="002060"/>
        </w:rPr>
        <w:t>Occupancy</w:t>
      </w:r>
      <w:bookmarkEnd w:id="17"/>
    </w:p>
    <w:p w14:paraId="4FBFA38E" w14:textId="44354F64" w:rsidR="001F7293" w:rsidRDefault="001F7293" w:rsidP="001F7293">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In 2022-23 Victoria’s accommodation sector noted an average occupancy rate of 65.9%.  </w:t>
      </w:r>
    </w:p>
    <w:p w14:paraId="05F24E2A" w14:textId="2A76FA49" w:rsidR="001F7293" w:rsidRDefault="001F7293" w:rsidP="001F7293">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This represents a 49.2% increase from 2021-22.</w:t>
      </w:r>
    </w:p>
    <w:p w14:paraId="3071988E" w14:textId="4AD44BE4" w:rsidR="004058F0" w:rsidRPr="003119C4" w:rsidRDefault="00BE373E" w:rsidP="004058F0">
      <w:pPr>
        <w:pStyle w:val="Heading1"/>
        <w:rPr>
          <w:color w:val="002060"/>
        </w:rPr>
      </w:pPr>
      <w:bookmarkStart w:id="18" w:name="_Toc148963708"/>
      <w:r>
        <w:rPr>
          <w:color w:val="002060"/>
        </w:rPr>
        <w:t>Luxury and upper upscale class accommodation</w:t>
      </w:r>
      <w:bookmarkEnd w:id="18"/>
    </w:p>
    <w:p w14:paraId="1B43341A" w14:textId="475E2B80" w:rsidR="009564DE" w:rsidRPr="003119C4" w:rsidRDefault="00D75C1E" w:rsidP="00E66569">
      <w:pPr>
        <w:rPr>
          <w:sz w:val="4"/>
          <w:szCs w:val="4"/>
        </w:rPr>
      </w:pPr>
      <w:r w:rsidRPr="003119C4">
        <w:t xml:space="preserve"> </w:t>
      </w:r>
    </w:p>
    <w:p w14:paraId="69EFEB7B" w14:textId="09C941AE" w:rsidR="006C480C" w:rsidRDefault="00A13487" w:rsidP="00823502">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Generated $992.4 million in revenue</w:t>
      </w:r>
      <w:r w:rsidR="00056D7A">
        <w:rPr>
          <w:rFonts w:asciiTheme="minorHAnsi" w:hAnsiTheme="minorHAnsi" w:cstheme="minorBidi"/>
          <w:color w:val="auto"/>
          <w:sz w:val="23"/>
          <w:szCs w:val="23"/>
        </w:rPr>
        <w:t xml:space="preserve"> in 2022-23</w:t>
      </w:r>
      <w:r w:rsidR="006C480C">
        <w:rPr>
          <w:rFonts w:asciiTheme="minorHAnsi" w:hAnsiTheme="minorHAnsi" w:cstheme="minorBidi"/>
          <w:color w:val="auto"/>
          <w:sz w:val="23"/>
          <w:szCs w:val="23"/>
        </w:rPr>
        <w:t>.</w:t>
      </w:r>
    </w:p>
    <w:p w14:paraId="2860C823" w14:textId="1D15D663" w:rsidR="006C480C" w:rsidRDefault="00A13487" w:rsidP="00823502">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Noted an average occupancy rate of 64.6%. This was a 59.5% increase from 2021-22.</w:t>
      </w:r>
    </w:p>
    <w:p w14:paraId="0B282F69" w14:textId="3FC7DC01" w:rsidR="00FC423D" w:rsidRDefault="00056D7A" w:rsidP="00823502">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Noted an average revenue per room of $198.41. This was a 74.5% increase from 2021-22.</w:t>
      </w:r>
    </w:p>
    <w:p w14:paraId="1FCD570C" w14:textId="1169F611" w:rsidR="00BE373E" w:rsidRPr="003119C4" w:rsidRDefault="00BE373E" w:rsidP="00BE373E">
      <w:pPr>
        <w:pStyle w:val="Heading1"/>
        <w:rPr>
          <w:color w:val="002060"/>
        </w:rPr>
      </w:pPr>
      <w:bookmarkStart w:id="19" w:name="_Toc148963709"/>
      <w:r>
        <w:rPr>
          <w:color w:val="002060"/>
        </w:rPr>
        <w:t>Upscale and upper mid</w:t>
      </w:r>
      <w:r w:rsidR="008E4E40">
        <w:rPr>
          <w:color w:val="002060"/>
        </w:rPr>
        <w:t xml:space="preserve"> </w:t>
      </w:r>
      <w:r>
        <w:rPr>
          <w:color w:val="002060"/>
        </w:rPr>
        <w:t>class accommodation</w:t>
      </w:r>
      <w:bookmarkEnd w:id="19"/>
    </w:p>
    <w:p w14:paraId="2391190A" w14:textId="77777777" w:rsidR="00BE373E" w:rsidRPr="003119C4" w:rsidRDefault="00BE373E" w:rsidP="00BE373E">
      <w:pPr>
        <w:rPr>
          <w:sz w:val="4"/>
          <w:szCs w:val="4"/>
        </w:rPr>
      </w:pPr>
      <w:r w:rsidRPr="003119C4">
        <w:t xml:space="preserve"> </w:t>
      </w:r>
    </w:p>
    <w:p w14:paraId="393B1205" w14:textId="5CD48733" w:rsidR="00056D7A" w:rsidRDefault="00056D7A" w:rsidP="00056D7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Generated $1.4 billion in revenue in 2022-23.</w:t>
      </w:r>
    </w:p>
    <w:p w14:paraId="2A2F2B13" w14:textId="217958BB" w:rsidR="00056D7A" w:rsidRDefault="00056D7A" w:rsidP="00056D7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Noted an average occupancy rate of 66.1%. This was a 46.0% increase from 2021-22.</w:t>
      </w:r>
    </w:p>
    <w:p w14:paraId="6E9448E6" w14:textId="7CBF9240" w:rsidR="00056D7A" w:rsidRDefault="00056D7A" w:rsidP="00056D7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Noted an average revenue per room of $131.10. This was a </w:t>
      </w:r>
      <w:r w:rsidR="0019253F">
        <w:rPr>
          <w:rFonts w:asciiTheme="minorHAnsi" w:hAnsiTheme="minorHAnsi" w:cstheme="minorBidi"/>
          <w:color w:val="auto"/>
          <w:sz w:val="23"/>
          <w:szCs w:val="23"/>
        </w:rPr>
        <w:t>73.0</w:t>
      </w:r>
      <w:r>
        <w:rPr>
          <w:rFonts w:asciiTheme="minorHAnsi" w:hAnsiTheme="minorHAnsi" w:cstheme="minorBidi"/>
          <w:color w:val="auto"/>
          <w:sz w:val="23"/>
          <w:szCs w:val="23"/>
        </w:rPr>
        <w:t>% increase from 2021-22.</w:t>
      </w:r>
    </w:p>
    <w:p w14:paraId="439CD5A4" w14:textId="327BCE5B" w:rsidR="00BE373E" w:rsidRPr="003119C4" w:rsidRDefault="008E4E40" w:rsidP="00BE373E">
      <w:pPr>
        <w:pStyle w:val="Heading1"/>
        <w:rPr>
          <w:color w:val="002060"/>
        </w:rPr>
      </w:pPr>
      <w:bookmarkStart w:id="20" w:name="_Toc148963710"/>
      <w:r>
        <w:rPr>
          <w:color w:val="002060"/>
        </w:rPr>
        <w:t>Mid</w:t>
      </w:r>
      <w:r w:rsidR="00BE373E">
        <w:rPr>
          <w:color w:val="002060"/>
        </w:rPr>
        <w:t xml:space="preserve">scale and </w:t>
      </w:r>
      <w:r>
        <w:rPr>
          <w:color w:val="002060"/>
        </w:rPr>
        <w:t xml:space="preserve">economy </w:t>
      </w:r>
      <w:r w:rsidR="00BE373E">
        <w:rPr>
          <w:color w:val="002060"/>
        </w:rPr>
        <w:t>class accommodation</w:t>
      </w:r>
      <w:bookmarkEnd w:id="20"/>
    </w:p>
    <w:p w14:paraId="72BCD947" w14:textId="77777777" w:rsidR="00BE373E" w:rsidRPr="003119C4" w:rsidRDefault="00BE373E" w:rsidP="00BE373E">
      <w:pPr>
        <w:rPr>
          <w:sz w:val="4"/>
          <w:szCs w:val="4"/>
        </w:rPr>
      </w:pPr>
      <w:r w:rsidRPr="003119C4">
        <w:t xml:space="preserve"> </w:t>
      </w:r>
    </w:p>
    <w:p w14:paraId="6888A95E" w14:textId="62206E6A" w:rsidR="00056D7A" w:rsidRDefault="00056D7A" w:rsidP="00056D7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Generated $</w:t>
      </w:r>
      <w:r w:rsidR="00B90992">
        <w:rPr>
          <w:rFonts w:asciiTheme="minorHAnsi" w:hAnsiTheme="minorHAnsi" w:cstheme="minorBidi"/>
          <w:color w:val="auto"/>
          <w:sz w:val="23"/>
          <w:szCs w:val="23"/>
        </w:rPr>
        <w:t>661.8</w:t>
      </w:r>
      <w:r>
        <w:rPr>
          <w:rFonts w:asciiTheme="minorHAnsi" w:hAnsiTheme="minorHAnsi" w:cstheme="minorBidi"/>
          <w:color w:val="auto"/>
          <w:sz w:val="23"/>
          <w:szCs w:val="23"/>
        </w:rPr>
        <w:t xml:space="preserve"> million in revenue in 2022-23.</w:t>
      </w:r>
    </w:p>
    <w:p w14:paraId="5DD67248" w14:textId="0808A45A" w:rsidR="00056D7A" w:rsidRDefault="00056D7A" w:rsidP="00056D7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Noted an average occupancy rate of </w:t>
      </w:r>
      <w:r w:rsidR="00B90992">
        <w:rPr>
          <w:rFonts w:asciiTheme="minorHAnsi" w:hAnsiTheme="minorHAnsi" w:cstheme="minorBidi"/>
          <w:color w:val="auto"/>
          <w:sz w:val="23"/>
          <w:szCs w:val="23"/>
        </w:rPr>
        <w:t>67.8</w:t>
      </w:r>
      <w:r>
        <w:rPr>
          <w:rFonts w:asciiTheme="minorHAnsi" w:hAnsiTheme="minorHAnsi" w:cstheme="minorBidi"/>
          <w:color w:val="auto"/>
          <w:sz w:val="23"/>
          <w:szCs w:val="23"/>
        </w:rPr>
        <w:t xml:space="preserve">%. This was a </w:t>
      </w:r>
      <w:r w:rsidR="00B90992">
        <w:rPr>
          <w:rFonts w:asciiTheme="minorHAnsi" w:hAnsiTheme="minorHAnsi" w:cstheme="minorBidi"/>
          <w:color w:val="auto"/>
          <w:sz w:val="23"/>
          <w:szCs w:val="23"/>
        </w:rPr>
        <w:t>41.7</w:t>
      </w:r>
      <w:r>
        <w:rPr>
          <w:rFonts w:asciiTheme="minorHAnsi" w:hAnsiTheme="minorHAnsi" w:cstheme="minorBidi"/>
          <w:color w:val="auto"/>
          <w:sz w:val="23"/>
          <w:szCs w:val="23"/>
        </w:rPr>
        <w:t>% increase from 2021-22.</w:t>
      </w:r>
    </w:p>
    <w:p w14:paraId="06EB2D05" w14:textId="6840E775" w:rsidR="00056D7A" w:rsidRDefault="00056D7A" w:rsidP="00056D7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Noted an average revenue per room of $</w:t>
      </w:r>
      <w:r w:rsidR="00B90992">
        <w:rPr>
          <w:rFonts w:asciiTheme="minorHAnsi" w:hAnsiTheme="minorHAnsi" w:cstheme="minorBidi"/>
          <w:color w:val="auto"/>
          <w:sz w:val="23"/>
          <w:szCs w:val="23"/>
        </w:rPr>
        <w:t>97.79</w:t>
      </w:r>
      <w:r>
        <w:rPr>
          <w:rFonts w:asciiTheme="minorHAnsi" w:hAnsiTheme="minorHAnsi" w:cstheme="minorBidi"/>
          <w:color w:val="auto"/>
          <w:sz w:val="23"/>
          <w:szCs w:val="23"/>
        </w:rPr>
        <w:t xml:space="preserve">. This was a </w:t>
      </w:r>
      <w:r w:rsidR="00B90992">
        <w:rPr>
          <w:rFonts w:asciiTheme="minorHAnsi" w:hAnsiTheme="minorHAnsi" w:cstheme="minorBidi"/>
          <w:color w:val="auto"/>
          <w:sz w:val="23"/>
          <w:szCs w:val="23"/>
        </w:rPr>
        <w:t>56.3</w:t>
      </w:r>
      <w:r>
        <w:rPr>
          <w:rFonts w:asciiTheme="minorHAnsi" w:hAnsiTheme="minorHAnsi" w:cstheme="minorBidi"/>
          <w:color w:val="auto"/>
          <w:sz w:val="23"/>
          <w:szCs w:val="23"/>
        </w:rPr>
        <w:t>% increase from 2021-22.</w:t>
      </w:r>
    </w:p>
    <w:p w14:paraId="37FC9581" w14:textId="77777777" w:rsidR="00001900" w:rsidRDefault="00001900" w:rsidP="003E0696">
      <w:pPr>
        <w:rPr>
          <w:rFonts w:asciiTheme="majorHAnsi" w:eastAsiaTheme="majorEastAsia" w:hAnsiTheme="majorHAnsi" w:cstheme="majorBidi"/>
          <w:sz w:val="40"/>
          <w:szCs w:val="40"/>
        </w:rPr>
      </w:pPr>
      <w:bookmarkStart w:id="21" w:name="_Toc148963711"/>
      <w:r>
        <w:br w:type="page"/>
      </w:r>
    </w:p>
    <w:p w14:paraId="5C5571F4" w14:textId="55083C42" w:rsidR="008E4E40" w:rsidRPr="003119C4" w:rsidRDefault="008E4E40" w:rsidP="008E4E40">
      <w:pPr>
        <w:pStyle w:val="Heading1"/>
        <w:rPr>
          <w:color w:val="002060"/>
        </w:rPr>
      </w:pPr>
      <w:r>
        <w:rPr>
          <w:color w:val="002060"/>
        </w:rPr>
        <w:lastRenderedPageBreak/>
        <w:t>Key results for Melbourne</w:t>
      </w:r>
      <w:bookmarkEnd w:id="21"/>
    </w:p>
    <w:p w14:paraId="550182F1" w14:textId="77777777" w:rsidR="008E4E40" w:rsidRPr="003119C4" w:rsidRDefault="008E4E40" w:rsidP="00D031F2">
      <w:pPr>
        <w:rPr>
          <w:sz w:val="4"/>
          <w:szCs w:val="4"/>
        </w:rPr>
      </w:pPr>
      <w:r w:rsidRPr="003119C4">
        <w:t xml:space="preserve"> </w:t>
      </w:r>
    </w:p>
    <w:p w14:paraId="08F6BAB8" w14:textId="77777777" w:rsidR="00D4414A" w:rsidRPr="00A312EC" w:rsidRDefault="00D4414A" w:rsidP="00D4414A">
      <w:pPr>
        <w:pStyle w:val="Heading2"/>
        <w:rPr>
          <w:color w:val="002060"/>
        </w:rPr>
      </w:pPr>
      <w:bookmarkStart w:id="22" w:name="_Toc148963712"/>
      <w:r w:rsidRPr="00A312EC">
        <w:rPr>
          <w:color w:val="002060"/>
        </w:rPr>
        <w:t>Revenue</w:t>
      </w:r>
      <w:bookmarkEnd w:id="22"/>
    </w:p>
    <w:p w14:paraId="7C65DCE3" w14:textId="55784B35" w:rsidR="00D4414A" w:rsidRDefault="00D4414A" w:rsidP="00D4414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In 2022-23 Melbourne’s accommodation sector generated $2.2 billion in total revenue.</w:t>
      </w:r>
    </w:p>
    <w:p w14:paraId="6AD7EB92" w14:textId="231878BC" w:rsidR="00D4414A" w:rsidRDefault="00D4414A" w:rsidP="00D4414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This represents a 98.2% increase from 2021-22.</w:t>
      </w:r>
    </w:p>
    <w:p w14:paraId="11D90648" w14:textId="77777777" w:rsidR="00D4414A" w:rsidRPr="00A312EC" w:rsidRDefault="00D4414A" w:rsidP="00D4414A">
      <w:pPr>
        <w:pStyle w:val="Heading2"/>
        <w:rPr>
          <w:color w:val="002060"/>
        </w:rPr>
      </w:pPr>
      <w:bookmarkStart w:id="23" w:name="_Toc148963713"/>
      <w:r>
        <w:rPr>
          <w:color w:val="002060"/>
        </w:rPr>
        <w:t>Occupancy</w:t>
      </w:r>
      <w:bookmarkEnd w:id="23"/>
    </w:p>
    <w:p w14:paraId="4DD2AE54" w14:textId="62FAA217" w:rsidR="00D4414A" w:rsidRDefault="00D4414A" w:rsidP="00D4414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In 2022-23 Melbourne’s accommodation sector noted an average occupancy rate of 66.9%.  </w:t>
      </w:r>
    </w:p>
    <w:p w14:paraId="2676B2DF" w14:textId="6713D69A" w:rsidR="00D4414A" w:rsidRDefault="00D4414A" w:rsidP="00D4414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This represents a 57.8% increase from 2021-22.</w:t>
      </w:r>
    </w:p>
    <w:p w14:paraId="78752AA9" w14:textId="77777777" w:rsidR="00D4414A" w:rsidRPr="00A312EC" w:rsidRDefault="00D4414A" w:rsidP="00D4414A">
      <w:pPr>
        <w:pStyle w:val="Heading2"/>
        <w:rPr>
          <w:color w:val="002060"/>
        </w:rPr>
      </w:pPr>
      <w:bookmarkStart w:id="24" w:name="_Toc148963714"/>
      <w:r>
        <w:rPr>
          <w:color w:val="002060"/>
        </w:rPr>
        <w:t xml:space="preserve">Room nights </w:t>
      </w:r>
      <w:proofErr w:type="gramStart"/>
      <w:r>
        <w:rPr>
          <w:color w:val="002060"/>
        </w:rPr>
        <w:t>occupied</w:t>
      </w:r>
      <w:bookmarkEnd w:id="24"/>
      <w:proofErr w:type="gramEnd"/>
    </w:p>
    <w:p w14:paraId="41F28184" w14:textId="1B9A2552" w:rsidR="00D4414A" w:rsidRDefault="00D4414A" w:rsidP="00D4414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In 2022-23 Melbourne’s accommodation sector noted 9.9 million rooms nights occupied</w:t>
      </w:r>
      <w:r w:rsidR="00E551A0">
        <w:rPr>
          <w:rFonts w:asciiTheme="minorHAnsi" w:hAnsiTheme="minorHAnsi" w:cstheme="minorBidi"/>
          <w:color w:val="auto"/>
          <w:sz w:val="23"/>
          <w:szCs w:val="23"/>
        </w:rPr>
        <w:t>.</w:t>
      </w:r>
      <w:r>
        <w:rPr>
          <w:rFonts w:asciiTheme="minorHAnsi" w:hAnsiTheme="minorHAnsi" w:cstheme="minorBidi"/>
          <w:color w:val="auto"/>
          <w:sz w:val="23"/>
          <w:szCs w:val="23"/>
        </w:rPr>
        <w:t xml:space="preserve"> </w:t>
      </w:r>
    </w:p>
    <w:p w14:paraId="0F5F82FE" w14:textId="501E85CC" w:rsidR="00D4414A" w:rsidRDefault="00D4414A" w:rsidP="00D4414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This represents a 69.5% increase from 2021-22.</w:t>
      </w:r>
    </w:p>
    <w:p w14:paraId="5E30FC2D" w14:textId="17B39D78" w:rsidR="00D4414A" w:rsidRPr="00A312EC" w:rsidRDefault="00D4414A" w:rsidP="00D4414A">
      <w:pPr>
        <w:pStyle w:val="Heading2"/>
        <w:rPr>
          <w:color w:val="002060"/>
        </w:rPr>
      </w:pPr>
      <w:bookmarkStart w:id="25" w:name="_Toc148963715"/>
      <w:r>
        <w:rPr>
          <w:color w:val="002060"/>
        </w:rPr>
        <w:t>Revenue per available room</w:t>
      </w:r>
      <w:bookmarkEnd w:id="25"/>
      <w:r>
        <w:rPr>
          <w:color w:val="002060"/>
        </w:rPr>
        <w:t xml:space="preserve"> </w:t>
      </w:r>
      <w:r w:rsidR="00CB2D40">
        <w:rPr>
          <w:color w:val="002060"/>
        </w:rPr>
        <w:t>or RevPAR</w:t>
      </w:r>
    </w:p>
    <w:p w14:paraId="18472324" w14:textId="2E9898FB" w:rsidR="00D4414A" w:rsidRDefault="00D4414A" w:rsidP="00D4414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In 2022-23 Melbourne’s accommodation sector noted $150.92 in revenue per available room.  </w:t>
      </w:r>
    </w:p>
    <w:p w14:paraId="7C1BD8EB" w14:textId="0143A0DB" w:rsidR="00D4414A" w:rsidRDefault="00D4414A" w:rsidP="00D4414A">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This represents </w:t>
      </w:r>
      <w:proofErr w:type="gramStart"/>
      <w:r>
        <w:rPr>
          <w:rFonts w:asciiTheme="minorHAnsi" w:hAnsiTheme="minorHAnsi" w:cstheme="minorBidi"/>
          <w:color w:val="auto"/>
          <w:sz w:val="23"/>
          <w:szCs w:val="23"/>
        </w:rPr>
        <w:t>a</w:t>
      </w:r>
      <w:proofErr w:type="gramEnd"/>
      <w:r>
        <w:rPr>
          <w:rFonts w:asciiTheme="minorHAnsi" w:hAnsiTheme="minorHAnsi" w:cstheme="minorBidi"/>
          <w:color w:val="auto"/>
          <w:sz w:val="23"/>
          <w:szCs w:val="23"/>
        </w:rPr>
        <w:t xml:space="preserve"> 86.0% increase from 2021-22.</w:t>
      </w:r>
    </w:p>
    <w:p w14:paraId="3B343156" w14:textId="279FA553" w:rsidR="008E4E40" w:rsidRDefault="0018601F" w:rsidP="0018601F">
      <w:pPr>
        <w:pStyle w:val="Heading1"/>
        <w:rPr>
          <w:color w:val="002060"/>
        </w:rPr>
      </w:pPr>
      <w:bookmarkStart w:id="26" w:name="_Toc148963716"/>
      <w:r>
        <w:rPr>
          <w:color w:val="002060"/>
        </w:rPr>
        <w:t>Supply indicators</w:t>
      </w:r>
      <w:r w:rsidR="00476D92">
        <w:rPr>
          <w:color w:val="002060"/>
        </w:rPr>
        <w:t xml:space="preserve"> for Victoria</w:t>
      </w:r>
      <w:bookmarkEnd w:id="26"/>
    </w:p>
    <w:p w14:paraId="49B849A8" w14:textId="7D3AA58A" w:rsidR="00476D92" w:rsidRPr="00A312EC" w:rsidRDefault="00476D92" w:rsidP="00476D92">
      <w:pPr>
        <w:pStyle w:val="Heading2"/>
        <w:rPr>
          <w:color w:val="002060"/>
        </w:rPr>
      </w:pPr>
      <w:bookmarkStart w:id="27" w:name="_Toc148963717"/>
      <w:r>
        <w:rPr>
          <w:color w:val="002060"/>
        </w:rPr>
        <w:t>Rooms available</w:t>
      </w:r>
      <w:bookmarkEnd w:id="27"/>
      <w:r>
        <w:rPr>
          <w:color w:val="002060"/>
        </w:rPr>
        <w:t xml:space="preserve"> </w:t>
      </w:r>
    </w:p>
    <w:p w14:paraId="3DEE9C81" w14:textId="3FAEBEE1" w:rsidR="00476D92" w:rsidRDefault="00476D92" w:rsidP="00476D92">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 xml:space="preserve">In 2022-23 Victoria’s accommodation sector noted 22.1 million rooms available.  </w:t>
      </w:r>
    </w:p>
    <w:p w14:paraId="780828FD" w14:textId="7F109DAD" w:rsidR="00440E1A" w:rsidRDefault="00476D92" w:rsidP="00476D92">
      <w:pPr>
        <w:pStyle w:val="ListParagraph"/>
        <w:numPr>
          <w:ilvl w:val="0"/>
          <w:numId w:val="2"/>
        </w:numPr>
      </w:pPr>
      <w:r w:rsidRPr="00476D92">
        <w:rPr>
          <w:sz w:val="23"/>
          <w:szCs w:val="23"/>
        </w:rPr>
        <w:t xml:space="preserve">This represents a </w:t>
      </w:r>
      <w:r>
        <w:rPr>
          <w:sz w:val="23"/>
          <w:szCs w:val="23"/>
        </w:rPr>
        <w:t>5.7</w:t>
      </w:r>
      <w:r w:rsidRPr="00476D92">
        <w:rPr>
          <w:sz w:val="23"/>
          <w:szCs w:val="23"/>
        </w:rPr>
        <w:t>% increase from 2021-22.</w:t>
      </w:r>
    </w:p>
    <w:p w14:paraId="7E25D41D" w14:textId="338783D3" w:rsidR="00476D92" w:rsidRPr="00A312EC" w:rsidRDefault="00476D92" w:rsidP="00476D92">
      <w:pPr>
        <w:pStyle w:val="Heading2"/>
        <w:rPr>
          <w:color w:val="002060"/>
        </w:rPr>
      </w:pPr>
      <w:bookmarkStart w:id="28" w:name="_Toc148963718"/>
      <w:r>
        <w:rPr>
          <w:color w:val="002060"/>
        </w:rPr>
        <w:t>Supply by accommodation type</w:t>
      </w:r>
      <w:bookmarkEnd w:id="28"/>
    </w:p>
    <w:p w14:paraId="6C21E79A" w14:textId="77777777" w:rsidR="002D1AFD" w:rsidRDefault="0014649D" w:rsidP="002D1AFD">
      <w:pPr>
        <w:pStyle w:val="Default"/>
        <w:numPr>
          <w:ilvl w:val="0"/>
          <w:numId w:val="2"/>
        </w:numPr>
        <w:spacing w:before="120" w:after="120"/>
        <w:rPr>
          <w:rFonts w:asciiTheme="minorHAnsi" w:hAnsiTheme="minorHAnsi" w:cstheme="minorBidi"/>
          <w:color w:val="auto"/>
          <w:sz w:val="23"/>
          <w:szCs w:val="23"/>
        </w:rPr>
      </w:pPr>
      <w:r w:rsidRPr="002D1AFD">
        <w:rPr>
          <w:rFonts w:asciiTheme="minorHAnsi" w:hAnsiTheme="minorHAnsi" w:cstheme="minorBidi"/>
          <w:color w:val="auto"/>
          <w:sz w:val="23"/>
          <w:szCs w:val="23"/>
        </w:rPr>
        <w:t>11.2 million hotels and resorts in 2022-23, up by 8.8% compared to 2021-22.</w:t>
      </w:r>
    </w:p>
    <w:p w14:paraId="593683B9" w14:textId="15E895F2" w:rsidR="00DD4F8D" w:rsidRDefault="00DD4F8D" w:rsidP="00DD4F8D">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5.7</w:t>
      </w:r>
      <w:r w:rsidRPr="002D1AFD">
        <w:rPr>
          <w:rFonts w:asciiTheme="minorHAnsi" w:hAnsiTheme="minorHAnsi" w:cstheme="minorBidi"/>
          <w:color w:val="auto"/>
          <w:sz w:val="23"/>
          <w:szCs w:val="23"/>
        </w:rPr>
        <w:t xml:space="preserve"> million </w:t>
      </w:r>
      <w:r>
        <w:rPr>
          <w:rFonts w:asciiTheme="minorHAnsi" w:hAnsiTheme="minorHAnsi" w:cstheme="minorBidi"/>
          <w:color w:val="auto"/>
          <w:sz w:val="23"/>
          <w:szCs w:val="23"/>
        </w:rPr>
        <w:t>serviced apartments</w:t>
      </w:r>
      <w:r w:rsidRPr="002D1AFD">
        <w:rPr>
          <w:rFonts w:asciiTheme="minorHAnsi" w:hAnsiTheme="minorHAnsi" w:cstheme="minorBidi"/>
          <w:color w:val="auto"/>
          <w:sz w:val="23"/>
          <w:szCs w:val="23"/>
        </w:rPr>
        <w:t xml:space="preserve"> in 2022-23, up by </w:t>
      </w:r>
      <w:r>
        <w:rPr>
          <w:rFonts w:asciiTheme="minorHAnsi" w:hAnsiTheme="minorHAnsi" w:cstheme="minorBidi"/>
          <w:color w:val="auto"/>
          <w:sz w:val="23"/>
          <w:szCs w:val="23"/>
        </w:rPr>
        <w:t>5.7</w:t>
      </w:r>
      <w:r w:rsidRPr="002D1AFD">
        <w:rPr>
          <w:rFonts w:asciiTheme="minorHAnsi" w:hAnsiTheme="minorHAnsi" w:cstheme="minorBidi"/>
          <w:color w:val="auto"/>
          <w:sz w:val="23"/>
          <w:szCs w:val="23"/>
        </w:rPr>
        <w:t>% compared to 2021-22.</w:t>
      </w:r>
    </w:p>
    <w:p w14:paraId="5A024239" w14:textId="23101BC6" w:rsidR="00DD4F8D" w:rsidRDefault="00DD4F8D" w:rsidP="00DD4F8D">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4.3</w:t>
      </w:r>
      <w:r w:rsidRPr="002D1AFD">
        <w:rPr>
          <w:rFonts w:asciiTheme="minorHAnsi" w:hAnsiTheme="minorHAnsi" w:cstheme="minorBidi"/>
          <w:color w:val="auto"/>
          <w:sz w:val="23"/>
          <w:szCs w:val="23"/>
        </w:rPr>
        <w:t xml:space="preserve"> million </w:t>
      </w:r>
      <w:r>
        <w:rPr>
          <w:rFonts w:asciiTheme="minorHAnsi" w:hAnsiTheme="minorHAnsi" w:cstheme="minorBidi"/>
          <w:color w:val="auto"/>
          <w:sz w:val="23"/>
          <w:szCs w:val="23"/>
        </w:rPr>
        <w:t xml:space="preserve">motels, private </w:t>
      </w:r>
      <w:proofErr w:type="gramStart"/>
      <w:r>
        <w:rPr>
          <w:rFonts w:asciiTheme="minorHAnsi" w:hAnsiTheme="minorHAnsi" w:cstheme="minorBidi"/>
          <w:color w:val="auto"/>
          <w:sz w:val="23"/>
          <w:szCs w:val="23"/>
        </w:rPr>
        <w:t>hotel</w:t>
      </w:r>
      <w:proofErr w:type="gramEnd"/>
      <w:r>
        <w:rPr>
          <w:rFonts w:asciiTheme="minorHAnsi" w:hAnsiTheme="minorHAnsi" w:cstheme="minorBidi"/>
          <w:color w:val="auto"/>
          <w:sz w:val="23"/>
          <w:szCs w:val="23"/>
        </w:rPr>
        <w:t xml:space="preserve"> and guest house</w:t>
      </w:r>
      <w:r w:rsidR="003E2694">
        <w:rPr>
          <w:rFonts w:asciiTheme="minorHAnsi" w:hAnsiTheme="minorHAnsi" w:cstheme="minorBidi"/>
          <w:color w:val="auto"/>
          <w:sz w:val="23"/>
          <w:szCs w:val="23"/>
        </w:rPr>
        <w:t>s</w:t>
      </w:r>
      <w:r w:rsidRPr="002D1AFD">
        <w:rPr>
          <w:rFonts w:asciiTheme="minorHAnsi" w:hAnsiTheme="minorHAnsi" w:cstheme="minorBidi"/>
          <w:color w:val="auto"/>
          <w:sz w:val="23"/>
          <w:szCs w:val="23"/>
        </w:rPr>
        <w:t xml:space="preserve"> in 2022-23, </w:t>
      </w:r>
      <w:r w:rsidR="00E309AF">
        <w:rPr>
          <w:rFonts w:asciiTheme="minorHAnsi" w:hAnsiTheme="minorHAnsi" w:cstheme="minorBidi"/>
          <w:color w:val="auto"/>
          <w:sz w:val="23"/>
          <w:szCs w:val="23"/>
        </w:rPr>
        <w:t>down</w:t>
      </w:r>
      <w:r w:rsidRPr="002D1AFD">
        <w:rPr>
          <w:rFonts w:asciiTheme="minorHAnsi" w:hAnsiTheme="minorHAnsi" w:cstheme="minorBidi"/>
          <w:color w:val="auto"/>
          <w:sz w:val="23"/>
          <w:szCs w:val="23"/>
        </w:rPr>
        <w:t xml:space="preserve"> </w:t>
      </w:r>
      <w:r w:rsidR="00E309AF">
        <w:rPr>
          <w:rFonts w:asciiTheme="minorHAnsi" w:hAnsiTheme="minorHAnsi" w:cstheme="minorBidi"/>
          <w:color w:val="auto"/>
          <w:sz w:val="23"/>
          <w:szCs w:val="23"/>
        </w:rPr>
        <w:t>0.9</w:t>
      </w:r>
      <w:r w:rsidRPr="002D1AFD">
        <w:rPr>
          <w:rFonts w:asciiTheme="minorHAnsi" w:hAnsiTheme="minorHAnsi" w:cstheme="minorBidi"/>
          <w:color w:val="auto"/>
          <w:sz w:val="23"/>
          <w:szCs w:val="23"/>
        </w:rPr>
        <w:t>% compared to 2021-22.</w:t>
      </w:r>
    </w:p>
    <w:p w14:paraId="21997F02" w14:textId="659B30BF" w:rsidR="00DD4F8D" w:rsidRPr="00DD4F8D" w:rsidRDefault="00DD4F8D" w:rsidP="00DD4F8D">
      <w:pPr>
        <w:pStyle w:val="Default"/>
        <w:numPr>
          <w:ilvl w:val="0"/>
          <w:numId w:val="2"/>
        </w:numPr>
        <w:spacing w:before="120" w:after="120"/>
        <w:rPr>
          <w:rFonts w:asciiTheme="minorHAnsi" w:hAnsiTheme="minorHAnsi" w:cstheme="minorBidi"/>
          <w:color w:val="auto"/>
          <w:sz w:val="23"/>
          <w:szCs w:val="23"/>
        </w:rPr>
      </w:pPr>
      <w:r>
        <w:rPr>
          <w:rFonts w:asciiTheme="minorHAnsi" w:hAnsiTheme="minorHAnsi" w:cstheme="minorBidi"/>
          <w:color w:val="auto"/>
          <w:sz w:val="23"/>
          <w:szCs w:val="23"/>
        </w:rPr>
        <w:t>968,600</w:t>
      </w:r>
      <w:r w:rsidRPr="002D1AFD">
        <w:rPr>
          <w:rFonts w:asciiTheme="minorHAnsi" w:hAnsiTheme="minorHAnsi" w:cstheme="minorBidi"/>
          <w:color w:val="auto"/>
          <w:sz w:val="23"/>
          <w:szCs w:val="23"/>
        </w:rPr>
        <w:t xml:space="preserve"> </w:t>
      </w:r>
      <w:r>
        <w:rPr>
          <w:rFonts w:asciiTheme="minorHAnsi" w:hAnsiTheme="minorHAnsi" w:cstheme="minorBidi"/>
          <w:color w:val="auto"/>
          <w:sz w:val="23"/>
          <w:szCs w:val="23"/>
        </w:rPr>
        <w:t>holiday parks</w:t>
      </w:r>
      <w:r w:rsidRPr="002D1AFD">
        <w:rPr>
          <w:rFonts w:asciiTheme="minorHAnsi" w:hAnsiTheme="minorHAnsi" w:cstheme="minorBidi"/>
          <w:color w:val="auto"/>
          <w:sz w:val="23"/>
          <w:szCs w:val="23"/>
        </w:rPr>
        <w:t xml:space="preserve"> in 2022-23, up by </w:t>
      </w:r>
      <w:r>
        <w:rPr>
          <w:rFonts w:asciiTheme="minorHAnsi" w:hAnsiTheme="minorHAnsi" w:cstheme="minorBidi"/>
          <w:color w:val="auto"/>
          <w:sz w:val="23"/>
          <w:szCs w:val="23"/>
        </w:rPr>
        <w:t>3.4</w:t>
      </w:r>
      <w:r w:rsidRPr="002D1AFD">
        <w:rPr>
          <w:rFonts w:asciiTheme="minorHAnsi" w:hAnsiTheme="minorHAnsi" w:cstheme="minorBidi"/>
          <w:color w:val="auto"/>
          <w:sz w:val="23"/>
          <w:szCs w:val="23"/>
        </w:rPr>
        <w:t>% compared to 2021-22.</w:t>
      </w:r>
    </w:p>
    <w:p w14:paraId="2A3F0412" w14:textId="15052185" w:rsidR="00A3323E" w:rsidRDefault="00A3323E" w:rsidP="00A3323E">
      <w:pPr>
        <w:pStyle w:val="Heading1"/>
        <w:rPr>
          <w:color w:val="002060"/>
        </w:rPr>
      </w:pPr>
      <w:bookmarkStart w:id="29" w:name="_Toc148963719"/>
      <w:r w:rsidRPr="00A3323E">
        <w:rPr>
          <w:color w:val="002060"/>
        </w:rPr>
        <w:t>Accommodation demand</w:t>
      </w:r>
      <w:r w:rsidR="00527915">
        <w:rPr>
          <w:color w:val="002060"/>
        </w:rPr>
        <w:t xml:space="preserve"> and supply</w:t>
      </w:r>
      <w:bookmarkEnd w:id="29"/>
    </w:p>
    <w:p w14:paraId="3EDC6043" w14:textId="12243B2A" w:rsidR="00527915" w:rsidRPr="00527915" w:rsidRDefault="00527915" w:rsidP="00527915">
      <w:pPr>
        <w:pStyle w:val="Default"/>
        <w:numPr>
          <w:ilvl w:val="0"/>
          <w:numId w:val="2"/>
        </w:numPr>
        <w:spacing w:before="120" w:after="120"/>
        <w:rPr>
          <w:rFonts w:asciiTheme="minorHAnsi" w:hAnsiTheme="minorHAnsi" w:cstheme="minorBidi"/>
          <w:color w:val="auto"/>
          <w:sz w:val="23"/>
          <w:szCs w:val="23"/>
        </w:rPr>
      </w:pPr>
      <w:r w:rsidRPr="00527915">
        <w:rPr>
          <w:rFonts w:asciiTheme="minorHAnsi" w:hAnsiTheme="minorHAnsi" w:cstheme="minorBidi"/>
          <w:color w:val="auto"/>
          <w:sz w:val="23"/>
          <w:szCs w:val="23"/>
        </w:rPr>
        <w:t>Recovery in accommodation occupancy in</w:t>
      </w:r>
      <w:r>
        <w:rPr>
          <w:rFonts w:asciiTheme="minorHAnsi" w:hAnsiTheme="minorHAnsi" w:cstheme="minorBidi"/>
          <w:color w:val="auto"/>
          <w:sz w:val="23"/>
          <w:szCs w:val="23"/>
        </w:rPr>
        <w:t xml:space="preserve"> </w:t>
      </w:r>
      <w:r w:rsidRPr="00527915">
        <w:rPr>
          <w:rFonts w:asciiTheme="minorHAnsi" w:hAnsiTheme="minorHAnsi" w:cstheme="minorBidi"/>
          <w:color w:val="auto"/>
          <w:sz w:val="23"/>
          <w:szCs w:val="23"/>
        </w:rPr>
        <w:t>Victoria has accelerated in 2023, buoyed</w:t>
      </w:r>
      <w:r>
        <w:rPr>
          <w:rFonts w:asciiTheme="minorHAnsi" w:hAnsiTheme="minorHAnsi" w:cstheme="minorBidi"/>
          <w:color w:val="auto"/>
          <w:sz w:val="23"/>
          <w:szCs w:val="23"/>
        </w:rPr>
        <w:t xml:space="preserve"> </w:t>
      </w:r>
      <w:r w:rsidRPr="00527915">
        <w:rPr>
          <w:rFonts w:asciiTheme="minorHAnsi" w:hAnsiTheme="minorHAnsi" w:cstheme="minorBidi"/>
          <w:color w:val="auto"/>
          <w:sz w:val="23"/>
          <w:szCs w:val="23"/>
        </w:rPr>
        <w:t>by pent up demand and boosted during</w:t>
      </w:r>
      <w:r>
        <w:rPr>
          <w:rFonts w:asciiTheme="minorHAnsi" w:hAnsiTheme="minorHAnsi" w:cstheme="minorBidi"/>
          <w:color w:val="auto"/>
          <w:sz w:val="23"/>
          <w:szCs w:val="23"/>
        </w:rPr>
        <w:t xml:space="preserve"> </w:t>
      </w:r>
      <w:r w:rsidRPr="00527915">
        <w:rPr>
          <w:rFonts w:asciiTheme="minorHAnsi" w:hAnsiTheme="minorHAnsi" w:cstheme="minorBidi"/>
          <w:color w:val="auto"/>
          <w:sz w:val="23"/>
          <w:szCs w:val="23"/>
        </w:rPr>
        <w:t>key events such as the Formula</w:t>
      </w:r>
      <w:r>
        <w:rPr>
          <w:rFonts w:asciiTheme="minorHAnsi" w:hAnsiTheme="minorHAnsi" w:cstheme="minorBidi"/>
          <w:color w:val="auto"/>
          <w:sz w:val="23"/>
          <w:szCs w:val="23"/>
        </w:rPr>
        <w:t xml:space="preserve"> </w:t>
      </w:r>
      <w:r w:rsidRPr="00527915">
        <w:rPr>
          <w:rFonts w:asciiTheme="minorHAnsi" w:hAnsiTheme="minorHAnsi" w:cstheme="minorBidi"/>
          <w:color w:val="auto"/>
          <w:sz w:val="23"/>
          <w:szCs w:val="23"/>
        </w:rPr>
        <w:t>One Grand Prix in March.</w:t>
      </w:r>
    </w:p>
    <w:p w14:paraId="46BFF52E" w14:textId="4C2D9DB6" w:rsidR="00527915" w:rsidRPr="00527915" w:rsidRDefault="00527915" w:rsidP="00527915">
      <w:pPr>
        <w:pStyle w:val="Default"/>
        <w:numPr>
          <w:ilvl w:val="0"/>
          <w:numId w:val="2"/>
        </w:numPr>
        <w:spacing w:before="120" w:after="120"/>
        <w:rPr>
          <w:rFonts w:asciiTheme="minorHAnsi" w:hAnsiTheme="minorHAnsi" w:cstheme="minorBidi"/>
          <w:color w:val="auto"/>
          <w:sz w:val="23"/>
          <w:szCs w:val="23"/>
        </w:rPr>
      </w:pPr>
      <w:r w:rsidRPr="00527915">
        <w:rPr>
          <w:rFonts w:asciiTheme="minorHAnsi" w:hAnsiTheme="minorHAnsi" w:cstheme="minorBidi"/>
          <w:color w:val="auto"/>
          <w:sz w:val="23"/>
          <w:szCs w:val="23"/>
        </w:rPr>
        <w:t>Overall occupancy in Victoria has</w:t>
      </w:r>
      <w:r>
        <w:rPr>
          <w:rFonts w:asciiTheme="minorHAnsi" w:hAnsiTheme="minorHAnsi" w:cstheme="minorBidi"/>
          <w:color w:val="auto"/>
          <w:sz w:val="23"/>
          <w:szCs w:val="23"/>
        </w:rPr>
        <w:t xml:space="preserve"> </w:t>
      </w:r>
      <w:r w:rsidRPr="00527915">
        <w:rPr>
          <w:rFonts w:asciiTheme="minorHAnsi" w:hAnsiTheme="minorHAnsi" w:cstheme="minorBidi"/>
          <w:color w:val="auto"/>
          <w:sz w:val="23"/>
          <w:szCs w:val="23"/>
        </w:rPr>
        <w:t>recovered back to a rate of 63.0% in the</w:t>
      </w:r>
      <w:r>
        <w:rPr>
          <w:rFonts w:asciiTheme="minorHAnsi" w:hAnsiTheme="minorHAnsi" w:cstheme="minorBidi"/>
          <w:color w:val="auto"/>
          <w:sz w:val="23"/>
          <w:szCs w:val="23"/>
        </w:rPr>
        <w:t xml:space="preserve"> </w:t>
      </w:r>
      <w:r w:rsidRPr="00527915">
        <w:rPr>
          <w:rFonts w:asciiTheme="minorHAnsi" w:hAnsiTheme="minorHAnsi" w:cstheme="minorBidi"/>
          <w:color w:val="auto"/>
          <w:sz w:val="23"/>
          <w:szCs w:val="23"/>
        </w:rPr>
        <w:t>June 2023 quarter as travel demand</w:t>
      </w:r>
      <w:r>
        <w:rPr>
          <w:rFonts w:asciiTheme="minorHAnsi" w:hAnsiTheme="minorHAnsi" w:cstheme="minorBidi"/>
          <w:color w:val="auto"/>
          <w:sz w:val="23"/>
          <w:szCs w:val="23"/>
        </w:rPr>
        <w:t xml:space="preserve"> </w:t>
      </w:r>
      <w:r w:rsidRPr="00527915">
        <w:rPr>
          <w:rFonts w:asciiTheme="minorHAnsi" w:hAnsiTheme="minorHAnsi" w:cstheme="minorBidi"/>
          <w:color w:val="auto"/>
          <w:sz w:val="23"/>
          <w:szCs w:val="23"/>
        </w:rPr>
        <w:t>has continued to strengthen.</w:t>
      </w:r>
    </w:p>
    <w:p w14:paraId="0DC3CE41" w14:textId="2834B342" w:rsidR="00A3323E" w:rsidRPr="00527915" w:rsidRDefault="00527915" w:rsidP="00527915">
      <w:pPr>
        <w:pStyle w:val="Default"/>
        <w:numPr>
          <w:ilvl w:val="0"/>
          <w:numId w:val="2"/>
        </w:numPr>
        <w:spacing w:before="120" w:after="120"/>
        <w:rPr>
          <w:rFonts w:asciiTheme="minorHAnsi" w:hAnsiTheme="minorHAnsi" w:cstheme="minorBidi"/>
          <w:color w:val="auto"/>
          <w:sz w:val="23"/>
          <w:szCs w:val="23"/>
        </w:rPr>
      </w:pPr>
      <w:r w:rsidRPr="00527915">
        <w:rPr>
          <w:rFonts w:asciiTheme="minorHAnsi" w:hAnsiTheme="minorHAnsi" w:cstheme="minorBidi"/>
          <w:color w:val="auto"/>
          <w:sz w:val="23"/>
          <w:szCs w:val="23"/>
        </w:rPr>
        <w:t>Supply in Victoria has grown by 5.7% year</w:t>
      </w:r>
      <w:r>
        <w:rPr>
          <w:rFonts w:asciiTheme="minorHAnsi" w:hAnsiTheme="minorHAnsi" w:cstheme="minorBidi"/>
          <w:color w:val="auto"/>
          <w:sz w:val="23"/>
          <w:szCs w:val="23"/>
        </w:rPr>
        <w:t>-</w:t>
      </w:r>
      <w:r w:rsidRPr="00527915">
        <w:rPr>
          <w:rFonts w:asciiTheme="minorHAnsi" w:hAnsiTheme="minorHAnsi" w:cstheme="minorBidi"/>
          <w:color w:val="auto"/>
          <w:sz w:val="23"/>
          <w:szCs w:val="23"/>
        </w:rPr>
        <w:t>on-</w:t>
      </w:r>
      <w:r>
        <w:rPr>
          <w:rFonts w:asciiTheme="minorHAnsi" w:hAnsiTheme="minorHAnsi" w:cstheme="minorBidi"/>
          <w:color w:val="auto"/>
          <w:sz w:val="23"/>
          <w:szCs w:val="23"/>
        </w:rPr>
        <w:t xml:space="preserve"> </w:t>
      </w:r>
      <w:r w:rsidRPr="00527915">
        <w:rPr>
          <w:rFonts w:asciiTheme="minorHAnsi" w:hAnsiTheme="minorHAnsi" w:cstheme="minorBidi"/>
          <w:color w:val="auto"/>
          <w:sz w:val="23"/>
          <w:szCs w:val="23"/>
        </w:rPr>
        <w:t>year to 22.1 million rooms available</w:t>
      </w:r>
      <w:r>
        <w:rPr>
          <w:rFonts w:asciiTheme="minorHAnsi" w:hAnsiTheme="minorHAnsi" w:cstheme="minorBidi"/>
          <w:color w:val="auto"/>
          <w:sz w:val="23"/>
          <w:szCs w:val="23"/>
        </w:rPr>
        <w:t xml:space="preserve"> </w:t>
      </w:r>
      <w:r w:rsidRPr="00527915">
        <w:rPr>
          <w:rFonts w:asciiTheme="minorHAnsi" w:hAnsiTheme="minorHAnsi" w:cstheme="minorBidi"/>
          <w:color w:val="auto"/>
          <w:sz w:val="23"/>
          <w:szCs w:val="23"/>
        </w:rPr>
        <w:t>in 2022-23.</w:t>
      </w:r>
    </w:p>
    <w:p w14:paraId="57B395EA" w14:textId="77777777" w:rsidR="00001900" w:rsidRDefault="00001900">
      <w:pPr>
        <w:rPr>
          <w:b/>
          <w:bCs/>
          <w:sz w:val="23"/>
          <w:szCs w:val="23"/>
        </w:rPr>
      </w:pPr>
      <w:r>
        <w:rPr>
          <w:b/>
          <w:bCs/>
          <w:sz w:val="23"/>
          <w:szCs w:val="23"/>
        </w:rPr>
        <w:br w:type="page"/>
      </w:r>
    </w:p>
    <w:p w14:paraId="71D7564D" w14:textId="7000546C" w:rsidR="00252B3B" w:rsidRPr="00491C9E" w:rsidRDefault="00252B3B" w:rsidP="00D312CF">
      <w:pPr>
        <w:pStyle w:val="Heading2"/>
      </w:pPr>
      <w:r w:rsidRPr="00D312CF">
        <w:rPr>
          <w:color w:val="002060"/>
        </w:rPr>
        <w:lastRenderedPageBreak/>
        <w:t xml:space="preserve">Victorian </w:t>
      </w:r>
      <w:r w:rsidR="00384250" w:rsidRPr="00D312CF">
        <w:rPr>
          <w:color w:val="002060"/>
        </w:rPr>
        <w:t>a</w:t>
      </w:r>
      <w:r w:rsidRPr="00D312CF">
        <w:rPr>
          <w:color w:val="002060"/>
        </w:rPr>
        <w:t xml:space="preserve">ccommodation </w:t>
      </w:r>
      <w:r w:rsidR="00384250" w:rsidRPr="00D312CF">
        <w:rPr>
          <w:color w:val="002060"/>
        </w:rPr>
        <w:t>e</w:t>
      </w:r>
      <w:r w:rsidRPr="00D312CF">
        <w:rPr>
          <w:color w:val="002060"/>
        </w:rPr>
        <w:t>stablishments 10+ Rooms</w:t>
      </w:r>
      <w:r w:rsidR="00384250" w:rsidRPr="00D312CF">
        <w:rPr>
          <w:color w:val="002060"/>
        </w:rPr>
        <w:t xml:space="preserve">. </w:t>
      </w:r>
      <w:r w:rsidRPr="00D312CF">
        <w:rPr>
          <w:color w:val="002060"/>
        </w:rPr>
        <w:t xml:space="preserve">Quarterly </w:t>
      </w:r>
      <w:r w:rsidR="00384250" w:rsidRPr="00D312CF">
        <w:rPr>
          <w:color w:val="002060"/>
        </w:rPr>
        <w:t>s</w:t>
      </w:r>
      <w:r w:rsidRPr="00D312CF">
        <w:rPr>
          <w:color w:val="002060"/>
        </w:rPr>
        <w:t xml:space="preserve">upply, </w:t>
      </w:r>
      <w:proofErr w:type="gramStart"/>
      <w:r w:rsidR="00384250" w:rsidRPr="00D312CF">
        <w:rPr>
          <w:color w:val="002060"/>
        </w:rPr>
        <w:t>d</w:t>
      </w:r>
      <w:r w:rsidRPr="00D312CF">
        <w:rPr>
          <w:color w:val="002060"/>
        </w:rPr>
        <w:t>emand</w:t>
      </w:r>
      <w:proofErr w:type="gramEnd"/>
      <w:r w:rsidRPr="00D312CF">
        <w:rPr>
          <w:color w:val="002060"/>
        </w:rPr>
        <w:t xml:space="preserve"> and </w:t>
      </w:r>
      <w:r w:rsidR="00384250" w:rsidRPr="00D312CF">
        <w:rPr>
          <w:color w:val="002060"/>
        </w:rPr>
        <w:t>o</w:t>
      </w:r>
      <w:r w:rsidRPr="00D312CF">
        <w:rPr>
          <w:color w:val="002060"/>
        </w:rPr>
        <w:t xml:space="preserve">ccupancy </w:t>
      </w:r>
      <w:r w:rsidR="00384250" w:rsidRPr="00D312CF">
        <w:rPr>
          <w:color w:val="002060"/>
        </w:rPr>
        <w:t>r</w:t>
      </w:r>
      <w:r w:rsidRPr="00D312CF">
        <w:rPr>
          <w:color w:val="002060"/>
        </w:rPr>
        <w:t>ates</w:t>
      </w:r>
      <w:r w:rsidR="00AB4121" w:rsidRPr="00D312CF">
        <w:rPr>
          <w:color w:val="002060"/>
        </w:rPr>
        <w:t>.</w:t>
      </w:r>
    </w:p>
    <w:p w14:paraId="52F26727" w14:textId="7B36C20E" w:rsidR="00AB4121" w:rsidRPr="00252B3B" w:rsidRDefault="00DD7F2A" w:rsidP="0055516A">
      <w:pPr>
        <w:jc w:val="center"/>
        <w:rPr>
          <w:rFonts w:ascii="VIC" w:hAnsi="VIC" w:cs="VIC"/>
          <w:color w:val="000000"/>
          <w:sz w:val="24"/>
          <w:szCs w:val="24"/>
        </w:rPr>
      </w:pPr>
      <w:r>
        <w:rPr>
          <w:rFonts w:ascii="VIC" w:hAnsi="VIC" w:cs="VIC"/>
          <w:noProof/>
          <w:color w:val="000000"/>
          <w:sz w:val="24"/>
          <w:szCs w:val="24"/>
        </w:rPr>
        <w:drawing>
          <wp:inline distT="0" distB="0" distL="0" distR="0" wp14:anchorId="280788A2" wp14:editId="43D46E55">
            <wp:extent cx="5352220" cy="3308350"/>
            <wp:effectExtent l="0" t="0" r="1270" b="6350"/>
            <wp:docPr id="5" name="Picture 5" descr="A stacked bar chart showing supply and demand for Victorian accommodation from June quarter 2019 quarter to June quarter 2023. A line graph show changes in occupancy rates for accommodation in this period. Occupancy rates have fluctuated in this time and fell during the COVID-19 period. However, have strengthened in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tacked bar chart showing supply and demand for Victorian accommodation from June quarter 2019 quarter to June quarter 2023. A line graph show changes in occupancy rates for accommodation in this period. Occupancy rates have fluctuated in this time and fell during the COVID-19 period. However, have strengthened in 2022-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5726" cy="3322880"/>
                    </a:xfrm>
                    <a:prstGeom prst="rect">
                      <a:avLst/>
                    </a:prstGeom>
                    <a:noFill/>
                  </pic:spPr>
                </pic:pic>
              </a:graphicData>
            </a:graphic>
          </wp:inline>
        </w:drawing>
      </w:r>
    </w:p>
    <w:p w14:paraId="3BFD121C" w14:textId="4E0D2D72" w:rsidR="00254649" w:rsidRDefault="00254649" w:rsidP="00254649">
      <w:pPr>
        <w:pStyle w:val="Heading1"/>
        <w:rPr>
          <w:color w:val="002060"/>
        </w:rPr>
      </w:pPr>
      <w:bookmarkStart w:id="30" w:name="_Toc148963720"/>
      <w:r>
        <w:rPr>
          <w:color w:val="002060"/>
        </w:rPr>
        <w:t>Occupancy rates</w:t>
      </w:r>
      <w:bookmarkEnd w:id="30"/>
    </w:p>
    <w:p w14:paraId="1844D505" w14:textId="0DC6784A" w:rsidR="0006406D" w:rsidRPr="006F7A69" w:rsidRDefault="0006406D" w:rsidP="0006406D">
      <w:pPr>
        <w:pStyle w:val="Default"/>
        <w:numPr>
          <w:ilvl w:val="0"/>
          <w:numId w:val="2"/>
        </w:numPr>
        <w:spacing w:before="120" w:after="120"/>
        <w:rPr>
          <w:rFonts w:asciiTheme="minorHAnsi" w:hAnsiTheme="minorHAnsi" w:cstheme="minorBidi"/>
          <w:color w:val="auto"/>
          <w:sz w:val="23"/>
          <w:szCs w:val="23"/>
        </w:rPr>
      </w:pPr>
      <w:r w:rsidRPr="006F7A69">
        <w:rPr>
          <w:rFonts w:asciiTheme="minorHAnsi" w:hAnsiTheme="minorHAnsi" w:cstheme="minorBidi"/>
          <w:color w:val="auto"/>
          <w:sz w:val="23"/>
          <w:szCs w:val="23"/>
        </w:rPr>
        <w:t>Hotels and resorts noted the highest demand in March 2023</w:t>
      </w:r>
      <w:r w:rsidR="0055516A">
        <w:rPr>
          <w:rFonts w:asciiTheme="minorHAnsi" w:hAnsiTheme="minorHAnsi" w:cstheme="minorBidi"/>
          <w:color w:val="auto"/>
          <w:sz w:val="23"/>
          <w:szCs w:val="23"/>
        </w:rPr>
        <w:t xml:space="preserve"> at </w:t>
      </w:r>
      <w:r w:rsidR="0055516A" w:rsidRPr="006F7A69">
        <w:rPr>
          <w:rFonts w:asciiTheme="minorHAnsi" w:hAnsiTheme="minorHAnsi" w:cstheme="minorBidi"/>
          <w:color w:val="auto"/>
          <w:sz w:val="23"/>
          <w:szCs w:val="23"/>
        </w:rPr>
        <w:t>76.4%</w:t>
      </w:r>
      <w:r w:rsidR="0055516A">
        <w:rPr>
          <w:rFonts w:asciiTheme="minorHAnsi" w:hAnsiTheme="minorHAnsi" w:cstheme="minorBidi"/>
          <w:color w:val="auto"/>
          <w:sz w:val="23"/>
          <w:szCs w:val="23"/>
        </w:rPr>
        <w:t>, with</w:t>
      </w:r>
      <w:r w:rsidR="0055516A" w:rsidRPr="006F7A69">
        <w:rPr>
          <w:rFonts w:asciiTheme="minorHAnsi" w:hAnsiTheme="minorHAnsi" w:cstheme="minorBidi"/>
          <w:color w:val="auto"/>
          <w:sz w:val="23"/>
          <w:szCs w:val="23"/>
        </w:rPr>
        <w:t xml:space="preserve"> serviced</w:t>
      </w:r>
      <w:r w:rsidRPr="006F7A69">
        <w:rPr>
          <w:rFonts w:asciiTheme="minorHAnsi" w:hAnsiTheme="minorHAnsi" w:cstheme="minorBidi"/>
          <w:color w:val="auto"/>
          <w:sz w:val="23"/>
          <w:szCs w:val="23"/>
        </w:rPr>
        <w:t xml:space="preserve"> apartments </w:t>
      </w:r>
      <w:r w:rsidR="0055516A">
        <w:rPr>
          <w:rFonts w:asciiTheme="minorHAnsi" w:hAnsiTheme="minorHAnsi" w:cstheme="minorBidi"/>
          <w:color w:val="auto"/>
          <w:sz w:val="23"/>
          <w:szCs w:val="23"/>
        </w:rPr>
        <w:t xml:space="preserve">at </w:t>
      </w:r>
      <w:r w:rsidRPr="006F7A69">
        <w:rPr>
          <w:rFonts w:asciiTheme="minorHAnsi" w:hAnsiTheme="minorHAnsi" w:cstheme="minorBidi"/>
          <w:color w:val="auto"/>
          <w:sz w:val="23"/>
          <w:szCs w:val="23"/>
        </w:rPr>
        <w:t>74.0% and motels</w:t>
      </w:r>
      <w:r w:rsidR="0055516A">
        <w:rPr>
          <w:rFonts w:asciiTheme="minorHAnsi" w:hAnsiTheme="minorHAnsi" w:cstheme="minorBidi"/>
          <w:color w:val="auto"/>
          <w:sz w:val="23"/>
          <w:szCs w:val="23"/>
        </w:rPr>
        <w:t xml:space="preserve">, </w:t>
      </w:r>
      <w:r w:rsidRPr="006F7A69">
        <w:rPr>
          <w:rFonts w:asciiTheme="minorHAnsi" w:hAnsiTheme="minorHAnsi" w:cstheme="minorBidi"/>
          <w:color w:val="auto"/>
          <w:sz w:val="23"/>
          <w:szCs w:val="23"/>
        </w:rPr>
        <w:t xml:space="preserve">private </w:t>
      </w:r>
      <w:proofErr w:type="gramStart"/>
      <w:r w:rsidRPr="006F7A69">
        <w:rPr>
          <w:rFonts w:asciiTheme="minorHAnsi" w:hAnsiTheme="minorHAnsi" w:cstheme="minorBidi"/>
          <w:color w:val="auto"/>
          <w:sz w:val="23"/>
          <w:szCs w:val="23"/>
        </w:rPr>
        <w:t>hotels</w:t>
      </w:r>
      <w:proofErr w:type="gramEnd"/>
      <w:r w:rsidR="0055516A">
        <w:rPr>
          <w:rFonts w:asciiTheme="minorHAnsi" w:hAnsiTheme="minorHAnsi" w:cstheme="minorBidi"/>
          <w:color w:val="auto"/>
          <w:sz w:val="23"/>
          <w:szCs w:val="23"/>
        </w:rPr>
        <w:t xml:space="preserve"> and </w:t>
      </w:r>
      <w:r w:rsidRPr="006F7A69">
        <w:rPr>
          <w:rFonts w:asciiTheme="minorHAnsi" w:hAnsiTheme="minorHAnsi" w:cstheme="minorBidi"/>
          <w:color w:val="auto"/>
          <w:sz w:val="23"/>
          <w:szCs w:val="23"/>
        </w:rPr>
        <w:t xml:space="preserve">guesthouses </w:t>
      </w:r>
      <w:r w:rsidR="0055516A">
        <w:rPr>
          <w:rFonts w:asciiTheme="minorHAnsi" w:hAnsiTheme="minorHAnsi" w:cstheme="minorBidi"/>
          <w:color w:val="auto"/>
          <w:sz w:val="23"/>
          <w:szCs w:val="23"/>
        </w:rPr>
        <w:t xml:space="preserve">at </w:t>
      </w:r>
      <w:r w:rsidRPr="006F7A69">
        <w:rPr>
          <w:rFonts w:asciiTheme="minorHAnsi" w:hAnsiTheme="minorHAnsi" w:cstheme="minorBidi"/>
          <w:color w:val="auto"/>
          <w:sz w:val="23"/>
          <w:szCs w:val="23"/>
        </w:rPr>
        <w:t>72.4%</w:t>
      </w:r>
      <w:r w:rsidR="0055516A">
        <w:rPr>
          <w:rFonts w:asciiTheme="minorHAnsi" w:hAnsiTheme="minorHAnsi" w:cstheme="minorBidi"/>
          <w:color w:val="auto"/>
          <w:sz w:val="23"/>
          <w:szCs w:val="23"/>
        </w:rPr>
        <w:t>. Occupancy rates were</w:t>
      </w:r>
      <w:r w:rsidRPr="006F7A69">
        <w:rPr>
          <w:rFonts w:asciiTheme="minorHAnsi" w:hAnsiTheme="minorHAnsi" w:cstheme="minorBidi"/>
          <w:color w:val="auto"/>
          <w:sz w:val="23"/>
          <w:szCs w:val="23"/>
        </w:rPr>
        <w:t xml:space="preserve"> boosted </w:t>
      </w:r>
      <w:r w:rsidR="008A1397">
        <w:rPr>
          <w:rFonts w:asciiTheme="minorHAnsi" w:hAnsiTheme="minorHAnsi" w:cstheme="minorBidi"/>
          <w:color w:val="auto"/>
          <w:sz w:val="23"/>
          <w:szCs w:val="23"/>
        </w:rPr>
        <w:t xml:space="preserve">in March </w:t>
      </w:r>
      <w:r w:rsidRPr="006F7A69">
        <w:rPr>
          <w:rFonts w:asciiTheme="minorHAnsi" w:hAnsiTheme="minorHAnsi" w:cstheme="minorBidi"/>
          <w:color w:val="auto"/>
          <w:sz w:val="23"/>
          <w:szCs w:val="23"/>
        </w:rPr>
        <w:t xml:space="preserve">by major events such as the Formula One Grand Prix and Ed Sheeran concert. </w:t>
      </w:r>
    </w:p>
    <w:p w14:paraId="23ACDD10" w14:textId="77777777" w:rsidR="0006406D" w:rsidRDefault="0006406D" w:rsidP="0006406D">
      <w:pPr>
        <w:pStyle w:val="Default"/>
        <w:numPr>
          <w:ilvl w:val="0"/>
          <w:numId w:val="2"/>
        </w:numPr>
        <w:spacing w:before="120" w:after="120"/>
        <w:rPr>
          <w:rFonts w:asciiTheme="minorHAnsi" w:hAnsiTheme="minorHAnsi" w:cstheme="minorBidi"/>
          <w:color w:val="auto"/>
          <w:sz w:val="23"/>
          <w:szCs w:val="23"/>
        </w:rPr>
      </w:pPr>
      <w:r w:rsidRPr="006F7A69">
        <w:rPr>
          <w:rFonts w:asciiTheme="minorHAnsi" w:hAnsiTheme="minorHAnsi" w:cstheme="minorBidi"/>
          <w:color w:val="auto"/>
          <w:sz w:val="23"/>
          <w:szCs w:val="23"/>
        </w:rPr>
        <w:t>Occupancy rates for all accommodation types have softened slightly in May/June 2023 in line with seasonal trends during the</w:t>
      </w:r>
      <w:r>
        <w:rPr>
          <w:rFonts w:asciiTheme="minorHAnsi" w:hAnsiTheme="minorHAnsi" w:cstheme="minorBidi"/>
          <w:color w:val="auto"/>
          <w:sz w:val="23"/>
          <w:szCs w:val="23"/>
        </w:rPr>
        <w:t xml:space="preserve"> </w:t>
      </w:r>
      <w:r w:rsidRPr="006F7A69">
        <w:rPr>
          <w:rFonts w:asciiTheme="minorHAnsi" w:hAnsiTheme="minorHAnsi" w:cstheme="minorBidi"/>
          <w:color w:val="auto"/>
          <w:sz w:val="23"/>
          <w:szCs w:val="23"/>
        </w:rPr>
        <w:t xml:space="preserve">winter period. </w:t>
      </w:r>
    </w:p>
    <w:p w14:paraId="40A34B7C" w14:textId="7A106DA8" w:rsidR="00AE1AE4" w:rsidRPr="00D312CF" w:rsidRDefault="00AE1AE4" w:rsidP="00D312CF">
      <w:pPr>
        <w:pStyle w:val="Heading2"/>
        <w:rPr>
          <w:color w:val="002060"/>
        </w:rPr>
      </w:pPr>
      <w:r w:rsidRPr="00D312CF">
        <w:rPr>
          <w:color w:val="002060"/>
        </w:rPr>
        <w:t>Victorian accommodation establishments 10+ rooms monthly occupancy rates (%) from July 2019 to June 2023.</w:t>
      </w:r>
    </w:p>
    <w:p w14:paraId="0EF77444" w14:textId="4E4C8007" w:rsidR="00254649" w:rsidRPr="00254649" w:rsidRDefault="00ED1A93" w:rsidP="00254649">
      <w:r>
        <w:rPr>
          <w:noProof/>
        </w:rPr>
        <w:drawing>
          <wp:inline distT="0" distB="0" distL="0" distR="0" wp14:anchorId="66D83EFD" wp14:editId="22E72ED0">
            <wp:extent cx="6328410" cy="3169920"/>
            <wp:effectExtent l="0" t="0" r="0" b="0"/>
            <wp:docPr id="4" name="Picture 4" descr="A line chart showing occupancy rates for Victorian accommodation from the month of June 2019 to June 2023. Three lines chart the changes in occupancy rates in hotels and resorts, motels, private hotels and guesthouses, as well as serviced apartments. Occupancy rates have fluctuated in this time and fell during the COVID-19 period. However, rates have strengthened across categories in 2022-23 with a peak noted in March during the Formula One Grand Prix. Seasonal impacts have affected occupancy rates with higher rates noted in summer and in school holidays and lower rates noted in in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ine chart showing occupancy rates for Victorian accommodation from the month of June 2019 to June 2023. Three lines chart the changes in occupancy rates in hotels and resorts, motels, private hotels and guesthouses, as well as serviced apartments. Occupancy rates have fluctuated in this time and fell during the COVID-19 period. However, rates have strengthened across categories in 2022-23 with a peak noted in March during the Formula One Grand Prix. Seasonal impacts have affected occupancy rates with higher rates noted in summer and in school holidays and lower rates noted in in wi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8410" cy="3169920"/>
                    </a:xfrm>
                    <a:prstGeom prst="rect">
                      <a:avLst/>
                    </a:prstGeom>
                    <a:noFill/>
                  </pic:spPr>
                </pic:pic>
              </a:graphicData>
            </a:graphic>
          </wp:inline>
        </w:drawing>
      </w:r>
    </w:p>
    <w:p w14:paraId="6ED6508D" w14:textId="3256E52E" w:rsidR="002F0A29" w:rsidRPr="003119C4" w:rsidRDefault="00503038" w:rsidP="002F5DF5">
      <w:pPr>
        <w:pStyle w:val="Heading1"/>
        <w:rPr>
          <w:color w:val="002060"/>
        </w:rPr>
      </w:pPr>
      <w:bookmarkStart w:id="31" w:name="_Toc148963721"/>
      <w:r>
        <w:rPr>
          <w:color w:val="002060"/>
        </w:rPr>
        <w:lastRenderedPageBreak/>
        <w:t>D</w:t>
      </w:r>
      <w:r w:rsidR="002F0A29" w:rsidRPr="003119C4">
        <w:rPr>
          <w:color w:val="002060"/>
        </w:rPr>
        <w:t>ata notes</w:t>
      </w:r>
      <w:bookmarkEnd w:id="31"/>
      <w:r w:rsidR="002F0A29" w:rsidRPr="003119C4">
        <w:rPr>
          <w:color w:val="002060"/>
        </w:rPr>
        <w:t xml:space="preserve"> </w:t>
      </w:r>
    </w:p>
    <w:p w14:paraId="31B94AC0" w14:textId="5B8202CB" w:rsidR="00645CF0" w:rsidRPr="00645CF0" w:rsidRDefault="00645CF0" w:rsidP="00645CF0">
      <w:pPr>
        <w:pStyle w:val="Default"/>
        <w:rPr>
          <w:rFonts w:asciiTheme="minorHAnsi" w:hAnsiTheme="minorHAnsi" w:cstheme="minorBidi"/>
          <w:color w:val="auto"/>
          <w:sz w:val="23"/>
          <w:szCs w:val="23"/>
        </w:rPr>
      </w:pPr>
      <w:r w:rsidRPr="00645CF0">
        <w:rPr>
          <w:rFonts w:asciiTheme="minorHAnsi" w:hAnsiTheme="minorHAnsi" w:cstheme="minorBidi"/>
          <w:color w:val="auto"/>
          <w:sz w:val="23"/>
          <w:szCs w:val="23"/>
        </w:rPr>
        <w:t xml:space="preserve">Source: 2022-23 Australian Accommodation Monitor (AAM), STR, released </w:t>
      </w:r>
      <w:r w:rsidR="00411EC0">
        <w:rPr>
          <w:rFonts w:asciiTheme="minorHAnsi" w:hAnsiTheme="minorHAnsi" w:cstheme="minorBidi"/>
          <w:color w:val="auto"/>
          <w:sz w:val="23"/>
          <w:szCs w:val="23"/>
        </w:rPr>
        <w:t xml:space="preserve">in </w:t>
      </w:r>
      <w:r w:rsidRPr="00645CF0">
        <w:rPr>
          <w:rFonts w:asciiTheme="minorHAnsi" w:hAnsiTheme="minorHAnsi" w:cstheme="minorBidi"/>
          <w:color w:val="auto"/>
          <w:sz w:val="23"/>
          <w:szCs w:val="23"/>
        </w:rPr>
        <w:t>October 2023.</w:t>
      </w:r>
    </w:p>
    <w:p w14:paraId="2C7574ED" w14:textId="4B4FF220" w:rsidR="00645CF0" w:rsidRDefault="00645CF0" w:rsidP="00645CF0">
      <w:pPr>
        <w:pStyle w:val="Default"/>
        <w:rPr>
          <w:rFonts w:asciiTheme="minorHAnsi" w:hAnsiTheme="minorHAnsi" w:cstheme="minorBidi"/>
          <w:color w:val="auto"/>
          <w:sz w:val="23"/>
          <w:szCs w:val="23"/>
        </w:rPr>
      </w:pPr>
      <w:r w:rsidRPr="00645CF0">
        <w:rPr>
          <w:rFonts w:asciiTheme="minorHAnsi" w:hAnsiTheme="minorHAnsi" w:cstheme="minorBidi"/>
          <w:color w:val="auto"/>
          <w:sz w:val="23"/>
          <w:szCs w:val="23"/>
        </w:rPr>
        <w:t>The report is available on the</w:t>
      </w:r>
      <w:r w:rsidR="008C59CA">
        <w:rPr>
          <w:rFonts w:asciiTheme="minorHAnsi" w:hAnsiTheme="minorHAnsi" w:cstheme="minorBidi"/>
          <w:color w:val="auto"/>
          <w:sz w:val="23"/>
          <w:szCs w:val="23"/>
        </w:rPr>
        <w:t xml:space="preserve"> STR website</w:t>
      </w:r>
      <w:r w:rsidR="002739FF">
        <w:rPr>
          <w:rFonts w:asciiTheme="minorHAnsi" w:hAnsiTheme="minorHAnsi" w:cstheme="minorBidi"/>
          <w:color w:val="auto"/>
          <w:sz w:val="23"/>
          <w:szCs w:val="23"/>
        </w:rPr>
        <w:t xml:space="preserve">: </w:t>
      </w:r>
      <w:hyperlink r:id="rId9" w:history="1">
        <w:r w:rsidR="002739FF" w:rsidRPr="00482962">
          <w:rPr>
            <w:rStyle w:val="Hyperlink"/>
            <w:rFonts w:asciiTheme="minorHAnsi" w:hAnsiTheme="minorHAnsi" w:cstheme="minorBidi"/>
            <w:sz w:val="23"/>
            <w:szCs w:val="23"/>
          </w:rPr>
          <w:t>https://str.com/whitepaper/australian-accommodation-monitor-summary-financial-year-performance-2022-2023</w:t>
        </w:r>
      </w:hyperlink>
    </w:p>
    <w:p w14:paraId="21C1E1F2" w14:textId="77777777" w:rsidR="002739FF" w:rsidRPr="00645CF0" w:rsidRDefault="002739FF" w:rsidP="00645CF0">
      <w:pPr>
        <w:pStyle w:val="Default"/>
        <w:rPr>
          <w:rFonts w:asciiTheme="minorHAnsi" w:hAnsiTheme="minorHAnsi" w:cstheme="minorBidi"/>
          <w:color w:val="auto"/>
          <w:sz w:val="23"/>
          <w:szCs w:val="23"/>
        </w:rPr>
      </w:pPr>
    </w:p>
    <w:p w14:paraId="101C2EB6" w14:textId="77777777" w:rsidR="00411EC0" w:rsidRDefault="00645CF0" w:rsidP="00645CF0">
      <w:pPr>
        <w:pStyle w:val="Default"/>
        <w:rPr>
          <w:rFonts w:asciiTheme="minorHAnsi" w:hAnsiTheme="minorHAnsi" w:cstheme="minorBidi"/>
          <w:color w:val="auto"/>
          <w:sz w:val="23"/>
          <w:szCs w:val="23"/>
        </w:rPr>
      </w:pPr>
      <w:r w:rsidRPr="00645CF0">
        <w:rPr>
          <w:rFonts w:asciiTheme="minorHAnsi" w:hAnsiTheme="minorHAnsi" w:cstheme="minorBidi"/>
          <w:color w:val="auto"/>
          <w:sz w:val="23"/>
          <w:szCs w:val="23"/>
        </w:rPr>
        <w:t>The 2022-23 AAM results for Victoria are based on a sample of 423 properties, with 10 or more rooms, out of a census of 1,121 properties</w:t>
      </w:r>
      <w:r>
        <w:rPr>
          <w:rFonts w:asciiTheme="minorHAnsi" w:hAnsiTheme="minorHAnsi" w:cstheme="minorBidi"/>
          <w:color w:val="auto"/>
          <w:sz w:val="23"/>
          <w:szCs w:val="23"/>
        </w:rPr>
        <w:t xml:space="preserve"> </w:t>
      </w:r>
      <w:r w:rsidRPr="00645CF0">
        <w:rPr>
          <w:rFonts w:asciiTheme="minorHAnsi" w:hAnsiTheme="minorHAnsi" w:cstheme="minorBidi"/>
          <w:color w:val="auto"/>
          <w:sz w:val="23"/>
          <w:szCs w:val="23"/>
        </w:rPr>
        <w:t xml:space="preserve">(or 41,968 rooms out of a total 62,566 rooms). </w:t>
      </w:r>
    </w:p>
    <w:p w14:paraId="07D6CD8A" w14:textId="46F3C011" w:rsidR="00411EC0" w:rsidRDefault="00645CF0" w:rsidP="00645CF0">
      <w:pPr>
        <w:pStyle w:val="Default"/>
        <w:rPr>
          <w:rFonts w:asciiTheme="minorHAnsi" w:hAnsiTheme="minorHAnsi" w:cstheme="minorBidi"/>
          <w:color w:val="auto"/>
          <w:sz w:val="23"/>
          <w:szCs w:val="23"/>
        </w:rPr>
      </w:pPr>
      <w:r w:rsidRPr="00645CF0">
        <w:rPr>
          <w:rFonts w:asciiTheme="minorHAnsi" w:hAnsiTheme="minorHAnsi" w:cstheme="minorBidi"/>
          <w:color w:val="auto"/>
          <w:sz w:val="23"/>
          <w:szCs w:val="23"/>
        </w:rPr>
        <w:t>Accommodation establishments included are</w:t>
      </w:r>
      <w:r w:rsidR="00411EC0">
        <w:rPr>
          <w:rFonts w:asciiTheme="minorHAnsi" w:hAnsiTheme="minorHAnsi" w:cstheme="minorBidi"/>
          <w:color w:val="auto"/>
          <w:sz w:val="23"/>
          <w:szCs w:val="23"/>
        </w:rPr>
        <w:t>:</w:t>
      </w:r>
    </w:p>
    <w:p w14:paraId="5059F79E" w14:textId="77777777" w:rsidR="00411EC0" w:rsidRDefault="00645CF0" w:rsidP="00411EC0">
      <w:pPr>
        <w:pStyle w:val="Default"/>
        <w:numPr>
          <w:ilvl w:val="0"/>
          <w:numId w:val="13"/>
        </w:numPr>
        <w:rPr>
          <w:rFonts w:asciiTheme="minorHAnsi" w:hAnsiTheme="minorHAnsi" w:cstheme="minorBidi"/>
          <w:color w:val="auto"/>
          <w:sz w:val="23"/>
          <w:szCs w:val="23"/>
        </w:rPr>
      </w:pPr>
      <w:r w:rsidRPr="00645CF0">
        <w:rPr>
          <w:rFonts w:asciiTheme="minorHAnsi" w:hAnsiTheme="minorHAnsi" w:cstheme="minorBidi"/>
          <w:color w:val="auto"/>
          <w:sz w:val="23"/>
          <w:szCs w:val="23"/>
        </w:rPr>
        <w:t>hotels and resorts</w:t>
      </w:r>
    </w:p>
    <w:p w14:paraId="6D9A8010" w14:textId="6791298C" w:rsidR="00411EC0" w:rsidRDefault="00645CF0" w:rsidP="00411EC0">
      <w:pPr>
        <w:pStyle w:val="Default"/>
        <w:numPr>
          <w:ilvl w:val="0"/>
          <w:numId w:val="13"/>
        </w:numPr>
        <w:rPr>
          <w:rFonts w:asciiTheme="minorHAnsi" w:hAnsiTheme="minorHAnsi" w:cstheme="minorBidi"/>
          <w:color w:val="auto"/>
          <w:sz w:val="23"/>
          <w:szCs w:val="23"/>
        </w:rPr>
      </w:pPr>
      <w:r w:rsidRPr="00645CF0">
        <w:rPr>
          <w:rFonts w:asciiTheme="minorHAnsi" w:hAnsiTheme="minorHAnsi" w:cstheme="minorBidi"/>
          <w:color w:val="auto"/>
          <w:sz w:val="23"/>
          <w:szCs w:val="23"/>
        </w:rPr>
        <w:t>motels</w:t>
      </w:r>
      <w:r w:rsidR="00411EC0">
        <w:rPr>
          <w:rFonts w:asciiTheme="minorHAnsi" w:hAnsiTheme="minorHAnsi" w:cstheme="minorBidi"/>
          <w:color w:val="auto"/>
          <w:sz w:val="23"/>
          <w:szCs w:val="23"/>
        </w:rPr>
        <w:t xml:space="preserve">, </w:t>
      </w:r>
      <w:r w:rsidRPr="00645CF0">
        <w:rPr>
          <w:rFonts w:asciiTheme="minorHAnsi" w:hAnsiTheme="minorHAnsi" w:cstheme="minorBidi"/>
          <w:color w:val="auto"/>
          <w:sz w:val="23"/>
          <w:szCs w:val="23"/>
        </w:rPr>
        <w:t xml:space="preserve">private </w:t>
      </w:r>
      <w:proofErr w:type="gramStart"/>
      <w:r w:rsidRPr="00645CF0">
        <w:rPr>
          <w:rFonts w:asciiTheme="minorHAnsi" w:hAnsiTheme="minorHAnsi" w:cstheme="minorBidi"/>
          <w:color w:val="auto"/>
          <w:sz w:val="23"/>
          <w:szCs w:val="23"/>
        </w:rPr>
        <w:t>hotels</w:t>
      </w:r>
      <w:proofErr w:type="gramEnd"/>
      <w:r w:rsidR="00411EC0">
        <w:rPr>
          <w:rFonts w:asciiTheme="minorHAnsi" w:hAnsiTheme="minorHAnsi" w:cstheme="minorBidi"/>
          <w:color w:val="auto"/>
          <w:sz w:val="23"/>
          <w:szCs w:val="23"/>
        </w:rPr>
        <w:t xml:space="preserve"> and </w:t>
      </w:r>
      <w:r w:rsidRPr="00645CF0">
        <w:rPr>
          <w:rFonts w:asciiTheme="minorHAnsi" w:hAnsiTheme="minorHAnsi" w:cstheme="minorBidi"/>
          <w:color w:val="auto"/>
          <w:sz w:val="23"/>
          <w:szCs w:val="23"/>
        </w:rPr>
        <w:t>guest houses</w:t>
      </w:r>
    </w:p>
    <w:p w14:paraId="73975A02" w14:textId="77777777" w:rsidR="00411EC0" w:rsidRDefault="00645CF0" w:rsidP="00411EC0">
      <w:pPr>
        <w:pStyle w:val="Default"/>
        <w:numPr>
          <w:ilvl w:val="0"/>
          <w:numId w:val="13"/>
        </w:numPr>
        <w:rPr>
          <w:rFonts w:asciiTheme="minorHAnsi" w:hAnsiTheme="minorHAnsi" w:cstheme="minorBidi"/>
          <w:color w:val="auto"/>
          <w:sz w:val="23"/>
          <w:szCs w:val="23"/>
        </w:rPr>
      </w:pPr>
      <w:r w:rsidRPr="00645CF0">
        <w:rPr>
          <w:rFonts w:asciiTheme="minorHAnsi" w:hAnsiTheme="minorHAnsi" w:cstheme="minorBidi"/>
          <w:color w:val="auto"/>
          <w:sz w:val="23"/>
          <w:szCs w:val="23"/>
        </w:rPr>
        <w:t xml:space="preserve">serviced </w:t>
      </w:r>
      <w:proofErr w:type="gramStart"/>
      <w:r w:rsidRPr="00645CF0">
        <w:rPr>
          <w:rFonts w:asciiTheme="minorHAnsi" w:hAnsiTheme="minorHAnsi" w:cstheme="minorBidi"/>
          <w:color w:val="auto"/>
          <w:sz w:val="23"/>
          <w:szCs w:val="23"/>
        </w:rPr>
        <w:t>apartments</w:t>
      </w:r>
      <w:proofErr w:type="gramEnd"/>
      <w:r w:rsidRPr="00645CF0">
        <w:rPr>
          <w:rFonts w:asciiTheme="minorHAnsi" w:hAnsiTheme="minorHAnsi" w:cstheme="minorBidi"/>
          <w:color w:val="auto"/>
          <w:sz w:val="23"/>
          <w:szCs w:val="23"/>
        </w:rPr>
        <w:t xml:space="preserve"> </w:t>
      </w:r>
    </w:p>
    <w:p w14:paraId="54F0DFE9" w14:textId="2995D19E" w:rsidR="00645CF0" w:rsidRPr="00645CF0" w:rsidRDefault="00645CF0" w:rsidP="00411EC0">
      <w:pPr>
        <w:pStyle w:val="Default"/>
        <w:numPr>
          <w:ilvl w:val="0"/>
          <w:numId w:val="13"/>
        </w:numPr>
        <w:rPr>
          <w:rFonts w:asciiTheme="minorHAnsi" w:hAnsiTheme="minorHAnsi" w:cstheme="minorBidi"/>
          <w:color w:val="auto"/>
          <w:sz w:val="23"/>
          <w:szCs w:val="23"/>
        </w:rPr>
      </w:pPr>
      <w:r w:rsidRPr="00645CF0">
        <w:rPr>
          <w:rFonts w:asciiTheme="minorHAnsi" w:hAnsiTheme="minorHAnsi" w:cstheme="minorBidi"/>
          <w:color w:val="auto"/>
          <w:sz w:val="23"/>
          <w:szCs w:val="23"/>
        </w:rPr>
        <w:t>holiday parks.</w:t>
      </w:r>
    </w:p>
    <w:p w14:paraId="095A4E64" w14:textId="77777777" w:rsidR="00D939B7" w:rsidRDefault="00D939B7" w:rsidP="00D939B7"/>
    <w:p w14:paraId="503B6263" w14:textId="3AFFFB59" w:rsidR="00254649" w:rsidRPr="00D939B7" w:rsidRDefault="00645CF0" w:rsidP="00D939B7">
      <w:pPr>
        <w:rPr>
          <w:sz w:val="23"/>
          <w:szCs w:val="23"/>
        </w:rPr>
      </w:pPr>
      <w:r w:rsidRPr="00D939B7">
        <w:rPr>
          <w:sz w:val="23"/>
          <w:szCs w:val="23"/>
        </w:rPr>
        <w:t>To note:</w:t>
      </w:r>
      <w:r w:rsidR="00CD35AC" w:rsidRPr="00D939B7">
        <w:rPr>
          <w:sz w:val="23"/>
          <w:szCs w:val="23"/>
        </w:rPr>
        <w:t xml:space="preserve"> s</w:t>
      </w:r>
      <w:r w:rsidRPr="00D939B7">
        <w:rPr>
          <w:sz w:val="23"/>
          <w:szCs w:val="23"/>
        </w:rPr>
        <w:t xml:space="preserve">ome estimates have been updated in this release and do not reflect previously reported figures.  </w:t>
      </w:r>
      <w:r w:rsidR="007E578D" w:rsidRPr="00D939B7">
        <w:rPr>
          <w:sz w:val="23"/>
          <w:szCs w:val="23"/>
        </w:rPr>
        <w:t>R</w:t>
      </w:r>
      <w:r w:rsidRPr="00D939B7">
        <w:rPr>
          <w:sz w:val="23"/>
          <w:szCs w:val="23"/>
        </w:rPr>
        <w:t>evenue per available room</w:t>
      </w:r>
      <w:r w:rsidR="007E578D" w:rsidRPr="00D939B7">
        <w:rPr>
          <w:sz w:val="23"/>
          <w:szCs w:val="23"/>
        </w:rPr>
        <w:t xml:space="preserve"> is also </w:t>
      </w:r>
      <w:r w:rsidR="00E72300" w:rsidRPr="00D939B7">
        <w:rPr>
          <w:sz w:val="23"/>
          <w:szCs w:val="23"/>
        </w:rPr>
        <w:t>noted</w:t>
      </w:r>
      <w:r w:rsidR="007E578D" w:rsidRPr="00D939B7">
        <w:rPr>
          <w:sz w:val="23"/>
          <w:szCs w:val="23"/>
        </w:rPr>
        <w:t xml:space="preserve"> </w:t>
      </w:r>
      <w:r w:rsidR="00E72300" w:rsidRPr="00D939B7">
        <w:rPr>
          <w:sz w:val="23"/>
          <w:szCs w:val="23"/>
        </w:rPr>
        <w:t xml:space="preserve">in the industry </w:t>
      </w:r>
      <w:r w:rsidR="007E578D" w:rsidRPr="00D939B7">
        <w:rPr>
          <w:sz w:val="23"/>
          <w:szCs w:val="23"/>
        </w:rPr>
        <w:t>as RevPAR</w:t>
      </w:r>
      <w:r w:rsidR="00E72300" w:rsidRPr="00D939B7">
        <w:rPr>
          <w:sz w:val="23"/>
          <w:szCs w:val="23"/>
        </w:rPr>
        <w:t>.</w:t>
      </w:r>
      <w:r w:rsidRPr="00D939B7">
        <w:rPr>
          <w:sz w:val="23"/>
          <w:szCs w:val="23"/>
        </w:rPr>
        <w:br/>
      </w:r>
    </w:p>
    <w:p w14:paraId="6A8D4478" w14:textId="725E55A1" w:rsidR="00A42A07" w:rsidRPr="00C2310D" w:rsidRDefault="00A42A07" w:rsidP="00A42A07">
      <w:pPr>
        <w:pStyle w:val="Default"/>
        <w:rPr>
          <w:rFonts w:asciiTheme="minorHAnsi" w:hAnsiTheme="minorHAnsi" w:cstheme="minorBidi"/>
          <w:color w:val="auto"/>
          <w:sz w:val="23"/>
          <w:szCs w:val="23"/>
        </w:rPr>
      </w:pPr>
      <w:r w:rsidRPr="00C2310D">
        <w:rPr>
          <w:rFonts w:asciiTheme="minorHAnsi" w:hAnsiTheme="minorHAnsi" w:cstheme="minorBidi"/>
          <w:color w:val="auto"/>
          <w:sz w:val="23"/>
          <w:szCs w:val="23"/>
        </w:rPr>
        <w:t>Report produced by the Tourism and Events Research Unit</w:t>
      </w:r>
    </w:p>
    <w:p w14:paraId="48889EDD" w14:textId="32D4ACED" w:rsidR="00A42A07" w:rsidRPr="00C2310D" w:rsidRDefault="00A42A07" w:rsidP="00A42A07">
      <w:pPr>
        <w:pStyle w:val="Default"/>
        <w:rPr>
          <w:rFonts w:asciiTheme="minorHAnsi" w:hAnsiTheme="minorHAnsi" w:cstheme="minorBidi"/>
          <w:color w:val="auto"/>
          <w:sz w:val="23"/>
          <w:szCs w:val="23"/>
        </w:rPr>
      </w:pPr>
      <w:r w:rsidRPr="00C2310D">
        <w:rPr>
          <w:rFonts w:asciiTheme="minorHAnsi" w:hAnsiTheme="minorHAnsi" w:cstheme="minorBidi"/>
          <w:color w:val="auto"/>
          <w:sz w:val="23"/>
          <w:szCs w:val="23"/>
        </w:rPr>
        <w:t>Department of Jobs, Skills, Industry and Regions</w:t>
      </w:r>
      <w:r w:rsidR="00A338FF" w:rsidRPr="00C2310D">
        <w:rPr>
          <w:rFonts w:asciiTheme="minorHAnsi" w:hAnsiTheme="minorHAnsi" w:cstheme="minorBidi"/>
          <w:color w:val="auto"/>
          <w:sz w:val="23"/>
          <w:szCs w:val="23"/>
        </w:rPr>
        <w:t xml:space="preserve"> (DJSIR)</w:t>
      </w:r>
    </w:p>
    <w:p w14:paraId="3C435402" w14:textId="77777777" w:rsidR="00A42A07" w:rsidRPr="00C2310D" w:rsidRDefault="00A42A07" w:rsidP="00A42A07">
      <w:pPr>
        <w:pStyle w:val="Default"/>
        <w:rPr>
          <w:rFonts w:asciiTheme="minorHAnsi" w:hAnsiTheme="minorHAnsi" w:cstheme="minorBidi"/>
          <w:color w:val="auto"/>
          <w:sz w:val="23"/>
          <w:szCs w:val="23"/>
        </w:rPr>
      </w:pPr>
      <w:r w:rsidRPr="00C2310D">
        <w:rPr>
          <w:rFonts w:asciiTheme="minorHAnsi" w:hAnsiTheme="minorHAnsi" w:cstheme="minorBidi"/>
          <w:color w:val="auto"/>
          <w:sz w:val="23"/>
          <w:szCs w:val="23"/>
        </w:rPr>
        <w:t>Victorian Government</w:t>
      </w:r>
    </w:p>
    <w:p w14:paraId="7DFAB4C1" w14:textId="4B125CC8" w:rsidR="00A42A07" w:rsidRPr="00C2310D" w:rsidRDefault="00A42A07" w:rsidP="00A42A07">
      <w:pPr>
        <w:pStyle w:val="Default"/>
        <w:rPr>
          <w:rFonts w:asciiTheme="minorHAnsi" w:hAnsiTheme="minorHAnsi" w:cstheme="minorBidi"/>
          <w:color w:val="auto"/>
          <w:sz w:val="23"/>
          <w:szCs w:val="23"/>
        </w:rPr>
      </w:pPr>
      <w:r w:rsidRPr="00C2310D">
        <w:rPr>
          <w:rFonts w:asciiTheme="minorHAnsi" w:hAnsiTheme="minorHAnsi" w:cstheme="minorBidi"/>
          <w:color w:val="auto"/>
          <w:sz w:val="23"/>
          <w:szCs w:val="23"/>
        </w:rPr>
        <w:t xml:space="preserve">Data published </w:t>
      </w:r>
      <w:r w:rsidR="00254649">
        <w:rPr>
          <w:rFonts w:asciiTheme="minorHAnsi" w:hAnsiTheme="minorHAnsi" w:cstheme="minorBidi"/>
          <w:color w:val="auto"/>
          <w:sz w:val="23"/>
          <w:szCs w:val="23"/>
        </w:rPr>
        <w:t>October</w:t>
      </w:r>
      <w:r w:rsidR="006944B6" w:rsidRPr="00C2310D">
        <w:rPr>
          <w:rFonts w:asciiTheme="minorHAnsi" w:hAnsiTheme="minorHAnsi" w:cstheme="minorBidi"/>
          <w:color w:val="auto"/>
          <w:sz w:val="23"/>
          <w:szCs w:val="23"/>
        </w:rPr>
        <w:t xml:space="preserve"> </w:t>
      </w:r>
      <w:r w:rsidRPr="00C2310D">
        <w:rPr>
          <w:rFonts w:asciiTheme="minorHAnsi" w:hAnsiTheme="minorHAnsi" w:cstheme="minorBidi"/>
          <w:color w:val="auto"/>
          <w:sz w:val="23"/>
          <w:szCs w:val="23"/>
        </w:rPr>
        <w:t>2023</w:t>
      </w:r>
    </w:p>
    <w:p w14:paraId="703F167C" w14:textId="77777777" w:rsidR="00F35532" w:rsidRDefault="00F35532" w:rsidP="00124CE3"/>
    <w:p w14:paraId="750D1851" w14:textId="6AE31C68" w:rsidR="00007569" w:rsidRPr="00C2310D" w:rsidRDefault="00007569" w:rsidP="00007569">
      <w:pPr>
        <w:pStyle w:val="Default"/>
        <w:spacing w:before="120" w:after="120"/>
        <w:rPr>
          <w:rFonts w:asciiTheme="minorHAnsi" w:hAnsiTheme="minorHAnsi" w:cstheme="minorBidi"/>
          <w:color w:val="auto"/>
          <w:sz w:val="23"/>
          <w:szCs w:val="23"/>
        </w:rPr>
      </w:pPr>
      <w:r w:rsidRPr="00C2310D">
        <w:rPr>
          <w:rFonts w:asciiTheme="minorHAnsi" w:hAnsiTheme="minorHAnsi" w:cstheme="minorBidi"/>
          <w:color w:val="auto"/>
          <w:sz w:val="23"/>
          <w:szCs w:val="23"/>
        </w:rPr>
        <w:t xml:space="preserve">Due care is taken in the production of this factsheet, however DJSIR accepts no responsibility for use of this information. Data </w:t>
      </w:r>
      <w:r w:rsidR="00EA6EB0">
        <w:rPr>
          <w:rFonts w:asciiTheme="minorHAnsi" w:hAnsiTheme="minorHAnsi" w:cstheme="minorBidi"/>
          <w:color w:val="auto"/>
          <w:sz w:val="23"/>
          <w:szCs w:val="23"/>
        </w:rPr>
        <w:t xml:space="preserve">is </w:t>
      </w:r>
      <w:r w:rsidRPr="00C2310D">
        <w:rPr>
          <w:rFonts w:asciiTheme="minorHAnsi" w:hAnsiTheme="minorHAnsi" w:cstheme="minorBidi"/>
          <w:color w:val="auto"/>
          <w:sz w:val="23"/>
          <w:szCs w:val="23"/>
        </w:rPr>
        <w:t xml:space="preserve">considered correct at </w:t>
      </w:r>
      <w:r w:rsidR="00EA6EB0">
        <w:rPr>
          <w:rFonts w:asciiTheme="minorHAnsi" w:hAnsiTheme="minorHAnsi" w:cstheme="minorBidi"/>
          <w:color w:val="auto"/>
          <w:sz w:val="23"/>
          <w:szCs w:val="23"/>
        </w:rPr>
        <w:t xml:space="preserve">the </w:t>
      </w:r>
      <w:r w:rsidRPr="00C2310D">
        <w:rPr>
          <w:rFonts w:asciiTheme="minorHAnsi" w:hAnsiTheme="minorHAnsi" w:cstheme="minorBidi"/>
          <w:color w:val="auto"/>
          <w:sz w:val="23"/>
          <w:szCs w:val="23"/>
        </w:rPr>
        <w:t>time of publishing.</w:t>
      </w:r>
    </w:p>
    <w:p w14:paraId="69392430" w14:textId="15BA9F48" w:rsidR="00A42A07" w:rsidRPr="00C2310D" w:rsidRDefault="00A42A07" w:rsidP="00A42A07">
      <w:pPr>
        <w:pStyle w:val="Default"/>
        <w:rPr>
          <w:rFonts w:asciiTheme="minorHAnsi" w:hAnsiTheme="minorHAnsi" w:cstheme="minorBidi"/>
          <w:color w:val="auto"/>
          <w:sz w:val="23"/>
          <w:szCs w:val="23"/>
        </w:rPr>
      </w:pPr>
      <w:r w:rsidRPr="00C2310D">
        <w:rPr>
          <w:rFonts w:asciiTheme="minorHAnsi" w:hAnsiTheme="minorHAnsi" w:cstheme="minorBidi"/>
          <w:color w:val="auto"/>
          <w:sz w:val="23"/>
          <w:szCs w:val="23"/>
        </w:rPr>
        <w:t xml:space="preserve">Please contact </w:t>
      </w:r>
      <w:r w:rsidR="00307AE7" w:rsidRPr="00C2310D">
        <w:rPr>
          <w:rFonts w:asciiTheme="minorHAnsi" w:hAnsiTheme="minorHAnsi" w:cstheme="minorBidi"/>
          <w:color w:val="auto"/>
          <w:sz w:val="23"/>
          <w:szCs w:val="23"/>
        </w:rPr>
        <w:t xml:space="preserve">the Research team at </w:t>
      </w:r>
      <w:r w:rsidRPr="00C2310D">
        <w:rPr>
          <w:rFonts w:asciiTheme="minorHAnsi" w:hAnsiTheme="minorHAnsi" w:cstheme="minorBidi"/>
          <w:color w:val="auto"/>
          <w:sz w:val="23"/>
          <w:szCs w:val="23"/>
        </w:rPr>
        <w:t xml:space="preserve">email address: </w:t>
      </w:r>
      <w:hyperlink r:id="rId10" w:history="1">
        <w:r w:rsidRPr="00C2310D">
          <w:rPr>
            <w:rStyle w:val="Hyperlink"/>
            <w:rFonts w:asciiTheme="minorHAnsi" w:hAnsiTheme="minorHAnsi" w:cstheme="minorBidi"/>
            <w:sz w:val="23"/>
            <w:szCs w:val="23"/>
          </w:rPr>
          <w:t>research@ecodev.vic.gov.au</w:t>
        </w:r>
      </w:hyperlink>
      <w:r w:rsidRPr="00C2310D">
        <w:rPr>
          <w:rFonts w:asciiTheme="minorHAnsi" w:hAnsiTheme="minorHAnsi" w:cstheme="minorBidi"/>
          <w:color w:val="auto"/>
          <w:sz w:val="23"/>
          <w:szCs w:val="23"/>
        </w:rPr>
        <w:t xml:space="preserve"> with any queries.</w:t>
      </w:r>
    </w:p>
    <w:sectPr w:rsidR="00A42A07" w:rsidRPr="00C2310D" w:rsidSect="00D70A1F">
      <w:headerReference w:type="default" r:id="rId11"/>
      <w:footerReference w:type="default" r:id="rId12"/>
      <w:type w:val="continuous"/>
      <w:pgSz w:w="11906" w:h="16838"/>
      <w:pgMar w:top="851" w:right="849" w:bottom="851"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C35B" w14:textId="77777777" w:rsidR="00A43BCB" w:rsidRDefault="00A43BCB" w:rsidP="00D67AEC">
      <w:pPr>
        <w:spacing w:after="0" w:line="240" w:lineRule="auto"/>
      </w:pPr>
      <w:r>
        <w:separator/>
      </w:r>
    </w:p>
  </w:endnote>
  <w:endnote w:type="continuationSeparator" w:id="0">
    <w:p w14:paraId="003A4AFC" w14:textId="77777777" w:rsidR="00A43BCB" w:rsidRDefault="00A43BCB" w:rsidP="00D67AEC">
      <w:pPr>
        <w:spacing w:after="0" w:line="240" w:lineRule="auto"/>
      </w:pPr>
      <w:r>
        <w:continuationSeparator/>
      </w:r>
    </w:p>
  </w:endnote>
  <w:endnote w:type="continuationNotice" w:id="1">
    <w:p w14:paraId="66BDC97D" w14:textId="77777777" w:rsidR="00A43BCB" w:rsidRDefault="00A43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F164" w14:textId="27FF2558" w:rsidR="00A5328C" w:rsidRDefault="0070349F">
    <w:pPr>
      <w:pStyle w:val="Footer"/>
      <w:jc w:val="right"/>
    </w:pPr>
    <w:r>
      <w:rPr>
        <w:noProof/>
      </w:rPr>
      <mc:AlternateContent>
        <mc:Choice Requires="wps">
          <w:drawing>
            <wp:anchor distT="0" distB="0" distL="114300" distR="114300" simplePos="0" relativeHeight="251656192" behindDoc="0" locked="0" layoutInCell="0" allowOverlap="1" wp14:anchorId="5953FA14" wp14:editId="024871E5">
              <wp:simplePos x="0" y="0"/>
              <wp:positionH relativeFrom="page">
                <wp:posOffset>0</wp:posOffset>
              </wp:positionH>
              <wp:positionV relativeFrom="page">
                <wp:posOffset>10248900</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4195C" w14:textId="30461843" w:rsidR="0070349F" w:rsidRPr="0070349F" w:rsidRDefault="0070349F" w:rsidP="0070349F">
                          <w:pPr>
                            <w:spacing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53FA14" id="_x0000_t202" coordsize="21600,21600" o:spt="202" path="m,l,21600r21600,l21600,xe">
              <v:stroke joinstyle="miter"/>
              <v:path gradientshapeok="t" o:connecttype="rect"/>
            </v:shapetype>
            <v:shape id="Text Box 1"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4944195C" w14:textId="30461843" w:rsidR="0070349F" w:rsidRPr="0070349F" w:rsidRDefault="0070349F" w:rsidP="0070349F">
                    <w:pPr>
                      <w:spacing w:after="0"/>
                      <w:jc w:val="center"/>
                      <w:rPr>
                        <w:rFonts w:ascii="Arial" w:hAnsi="Arial" w:cs="Arial"/>
                        <w:color w:val="000000"/>
                        <w:sz w:val="24"/>
                      </w:rPr>
                    </w:pPr>
                  </w:p>
                </w:txbxContent>
              </v:textbox>
              <w10:wrap anchorx="page" anchory="page"/>
            </v:shape>
          </w:pict>
        </mc:Fallback>
      </mc:AlternateContent>
    </w:r>
    <w:r w:rsidR="00A5328C">
      <w:t>State Government of Victoria</w:t>
    </w:r>
  </w:p>
  <w:p w14:paraId="01187820" w14:textId="760E4FD9" w:rsidR="00A5328C" w:rsidRDefault="002739FF">
    <w:pPr>
      <w:pStyle w:val="Footer"/>
      <w:jc w:val="right"/>
    </w:pPr>
    <w:r>
      <w:t xml:space="preserve">Victoria’s Accommodation Sector </w:t>
    </w:r>
    <w:r w:rsidR="00DD2443">
      <w:t xml:space="preserve">2022-23 </w:t>
    </w:r>
    <w:r w:rsidR="00A5328C">
      <w:t xml:space="preserve">– </w:t>
    </w:r>
    <w:r w:rsidR="00256066">
      <w:t>(Optimised for digital accessibility)</w:t>
    </w:r>
    <w:r w:rsidR="00A5328C">
      <w:br/>
      <w:t xml:space="preserve">Page </w:t>
    </w:r>
    <w:sdt>
      <w:sdtPr>
        <w:id w:val="-1493786459"/>
        <w:docPartObj>
          <w:docPartGallery w:val="Page Numbers (Bottom of Page)"/>
          <w:docPartUnique/>
        </w:docPartObj>
      </w:sdtPr>
      <w:sdtEndPr>
        <w:rPr>
          <w:noProof/>
        </w:rPr>
      </w:sdtEndPr>
      <w:sdtContent>
        <w:r w:rsidR="00A5328C">
          <w:fldChar w:fldCharType="begin"/>
        </w:r>
        <w:r w:rsidR="00A5328C">
          <w:instrText xml:space="preserve"> PAGE   \* MERGEFORMAT </w:instrText>
        </w:r>
        <w:r w:rsidR="00A5328C">
          <w:fldChar w:fldCharType="separate"/>
        </w:r>
        <w:r w:rsidR="00A5328C">
          <w:rPr>
            <w:noProof/>
          </w:rPr>
          <w:t>2</w:t>
        </w:r>
        <w:r w:rsidR="00A5328C">
          <w:rPr>
            <w:noProof/>
          </w:rPr>
          <w:fldChar w:fldCharType="end"/>
        </w:r>
      </w:sdtContent>
    </w:sdt>
  </w:p>
  <w:p w14:paraId="3984D39B" w14:textId="0E44D127" w:rsidR="00A5328C" w:rsidRDefault="00A5328C">
    <w:pPr>
      <w:pStyle w:val="Footer"/>
    </w:pPr>
  </w:p>
  <w:p w14:paraId="40BA486A" w14:textId="77777777" w:rsidR="00260290" w:rsidRDefault="002602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47C3" w14:textId="77777777" w:rsidR="00A43BCB" w:rsidRDefault="00A43BCB" w:rsidP="00D67AEC">
      <w:pPr>
        <w:spacing w:after="0" w:line="240" w:lineRule="auto"/>
      </w:pPr>
      <w:r>
        <w:separator/>
      </w:r>
    </w:p>
  </w:footnote>
  <w:footnote w:type="continuationSeparator" w:id="0">
    <w:p w14:paraId="1E4B0CAA" w14:textId="77777777" w:rsidR="00A43BCB" w:rsidRDefault="00A43BCB" w:rsidP="00D67AEC">
      <w:pPr>
        <w:spacing w:after="0" w:line="240" w:lineRule="auto"/>
      </w:pPr>
      <w:r>
        <w:continuationSeparator/>
      </w:r>
    </w:p>
  </w:footnote>
  <w:footnote w:type="continuationNotice" w:id="1">
    <w:p w14:paraId="4A9AEFBD" w14:textId="77777777" w:rsidR="00A43BCB" w:rsidRDefault="00A43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6622" w14:textId="533F8D35" w:rsidR="00EA2EEB" w:rsidRDefault="0070349F">
    <w:pPr>
      <w:pStyle w:val="Header"/>
    </w:pPr>
    <w:r>
      <w:rPr>
        <w:noProof/>
      </w:rPr>
      <mc:AlternateContent>
        <mc:Choice Requires="wps">
          <w:drawing>
            <wp:anchor distT="0" distB="0" distL="114300" distR="114300" simplePos="0" relativeHeight="251652096" behindDoc="0" locked="0" layoutInCell="0" allowOverlap="1" wp14:anchorId="10DA3100" wp14:editId="48191254">
              <wp:simplePos x="0" y="0"/>
              <wp:positionH relativeFrom="page">
                <wp:posOffset>0</wp:posOffset>
              </wp:positionH>
              <wp:positionV relativeFrom="page">
                <wp:posOffset>190500</wp:posOffset>
              </wp:positionV>
              <wp:extent cx="7560310" cy="252095"/>
              <wp:effectExtent l="0" t="0" r="0" b="14605"/>
              <wp:wrapNone/>
              <wp:docPr id="2" name="Text Box 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F0C93" w14:textId="04E105D3" w:rsidR="0070349F" w:rsidRPr="0070349F" w:rsidRDefault="0070349F" w:rsidP="0070349F">
                          <w:pPr>
                            <w:spacing w:after="0"/>
                            <w:jc w:val="center"/>
                            <w:rPr>
                              <w:rFonts w:ascii="Arial" w:hAnsi="Arial"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0DA3100" id="_x0000_t202" coordsize="21600,21600" o:spt="202" path="m,l,21600r21600,l21600,xe">
              <v:stroke joinstyle="miter"/>
              <v:path gradientshapeok="t" o:connecttype="rect"/>
            </v:shapetype>
            <v:shape id="Text Box 2"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E6F0C93" w14:textId="04E105D3" w:rsidR="0070349F" w:rsidRPr="0070349F" w:rsidRDefault="0070349F" w:rsidP="0070349F">
                    <w:pPr>
                      <w:spacing w:after="0"/>
                      <w:jc w:val="center"/>
                      <w:rPr>
                        <w:rFonts w:ascii="Arial" w:hAnsi="Arial" w:cs="Arial"/>
                        <w:color w:val="000000"/>
                        <w:sz w:val="24"/>
                      </w:rPr>
                    </w:pPr>
                  </w:p>
                </w:txbxContent>
              </v:textbox>
              <w10:wrap anchorx="page" anchory="page"/>
            </v:shape>
          </w:pict>
        </mc:Fallback>
      </mc:AlternateContent>
    </w:r>
  </w:p>
  <w:p w14:paraId="3FCFA387" w14:textId="77777777" w:rsidR="00260290" w:rsidRDefault="002602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C6"/>
    <w:multiLevelType w:val="hybridMultilevel"/>
    <w:tmpl w:val="8C56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228ED"/>
    <w:multiLevelType w:val="hybridMultilevel"/>
    <w:tmpl w:val="94945C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112CF"/>
    <w:multiLevelType w:val="hybridMultilevel"/>
    <w:tmpl w:val="AC78E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301654"/>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E1E0C4"/>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951A82"/>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E25273"/>
    <w:multiLevelType w:val="hybridMultilevel"/>
    <w:tmpl w:val="7C10F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7837D0"/>
    <w:multiLevelType w:val="hybridMultilevel"/>
    <w:tmpl w:val="E7B8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74E91"/>
    <w:multiLevelType w:val="hybridMultilevel"/>
    <w:tmpl w:val="8E4806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396CC8"/>
    <w:multiLevelType w:val="hybridMultilevel"/>
    <w:tmpl w:val="F968B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AE5312"/>
    <w:multiLevelType w:val="multilevel"/>
    <w:tmpl w:val="57CCC7A2"/>
    <w:lvl w:ilvl="0">
      <w:start w:val="11"/>
      <w:numFmt w:val="decimal"/>
      <w:lvlText w:val="%1"/>
      <w:lvlJc w:val="left"/>
      <w:pPr>
        <w:ind w:left="420" w:hanging="420"/>
      </w:pPr>
      <w:rPr>
        <w:rFonts w:asciiTheme="minorHAnsi" w:hAnsiTheme="minorHAnsi" w:cstheme="minorBidi" w:hint="default"/>
        <w:color w:val="auto"/>
        <w:sz w:val="23"/>
      </w:rPr>
    </w:lvl>
    <w:lvl w:ilvl="1">
      <w:start w:val="2"/>
      <w:numFmt w:val="decimal"/>
      <w:lvlText w:val="%1.%2"/>
      <w:lvlJc w:val="left"/>
      <w:pPr>
        <w:ind w:left="720" w:hanging="720"/>
      </w:pPr>
      <w:rPr>
        <w:rFonts w:asciiTheme="minorHAnsi" w:hAnsiTheme="minorHAnsi" w:cstheme="minorBidi" w:hint="default"/>
        <w:color w:val="auto"/>
        <w:sz w:val="23"/>
      </w:rPr>
    </w:lvl>
    <w:lvl w:ilvl="2">
      <w:start w:val="1"/>
      <w:numFmt w:val="decimal"/>
      <w:lvlText w:val="%1.%2.%3"/>
      <w:lvlJc w:val="left"/>
      <w:pPr>
        <w:ind w:left="720" w:hanging="720"/>
      </w:pPr>
      <w:rPr>
        <w:rFonts w:asciiTheme="minorHAnsi" w:hAnsiTheme="minorHAnsi" w:cstheme="minorBidi" w:hint="default"/>
        <w:color w:val="auto"/>
        <w:sz w:val="23"/>
      </w:rPr>
    </w:lvl>
    <w:lvl w:ilvl="3">
      <w:start w:val="1"/>
      <w:numFmt w:val="decimal"/>
      <w:lvlText w:val="%1.%2.%3.%4"/>
      <w:lvlJc w:val="left"/>
      <w:pPr>
        <w:ind w:left="1080" w:hanging="1080"/>
      </w:pPr>
      <w:rPr>
        <w:rFonts w:asciiTheme="minorHAnsi" w:hAnsiTheme="minorHAnsi" w:cstheme="minorBidi" w:hint="default"/>
        <w:color w:val="auto"/>
        <w:sz w:val="23"/>
      </w:rPr>
    </w:lvl>
    <w:lvl w:ilvl="4">
      <w:start w:val="1"/>
      <w:numFmt w:val="decimal"/>
      <w:lvlText w:val="%1.%2.%3.%4.%5"/>
      <w:lvlJc w:val="left"/>
      <w:pPr>
        <w:ind w:left="1080" w:hanging="1080"/>
      </w:pPr>
      <w:rPr>
        <w:rFonts w:asciiTheme="minorHAnsi" w:hAnsiTheme="minorHAnsi" w:cstheme="minorBidi" w:hint="default"/>
        <w:color w:val="auto"/>
        <w:sz w:val="23"/>
      </w:rPr>
    </w:lvl>
    <w:lvl w:ilvl="5">
      <w:start w:val="1"/>
      <w:numFmt w:val="decimal"/>
      <w:lvlText w:val="%1.%2.%3.%4.%5.%6"/>
      <w:lvlJc w:val="left"/>
      <w:pPr>
        <w:ind w:left="1440" w:hanging="1440"/>
      </w:pPr>
      <w:rPr>
        <w:rFonts w:asciiTheme="minorHAnsi" w:hAnsiTheme="minorHAnsi" w:cstheme="minorBidi" w:hint="default"/>
        <w:color w:val="auto"/>
        <w:sz w:val="23"/>
      </w:rPr>
    </w:lvl>
    <w:lvl w:ilvl="6">
      <w:start w:val="1"/>
      <w:numFmt w:val="decimal"/>
      <w:lvlText w:val="%1.%2.%3.%4.%5.%6.%7"/>
      <w:lvlJc w:val="left"/>
      <w:pPr>
        <w:ind w:left="1800" w:hanging="1800"/>
      </w:pPr>
      <w:rPr>
        <w:rFonts w:asciiTheme="minorHAnsi" w:hAnsiTheme="minorHAnsi" w:cstheme="minorBidi" w:hint="default"/>
        <w:color w:val="auto"/>
        <w:sz w:val="23"/>
      </w:rPr>
    </w:lvl>
    <w:lvl w:ilvl="7">
      <w:start w:val="1"/>
      <w:numFmt w:val="decimal"/>
      <w:lvlText w:val="%1.%2.%3.%4.%5.%6.%7.%8"/>
      <w:lvlJc w:val="left"/>
      <w:pPr>
        <w:ind w:left="1800" w:hanging="1800"/>
      </w:pPr>
      <w:rPr>
        <w:rFonts w:asciiTheme="minorHAnsi" w:hAnsiTheme="minorHAnsi" w:cstheme="minorBidi" w:hint="default"/>
        <w:color w:val="auto"/>
        <w:sz w:val="23"/>
      </w:rPr>
    </w:lvl>
    <w:lvl w:ilvl="8">
      <w:start w:val="1"/>
      <w:numFmt w:val="decimal"/>
      <w:lvlText w:val="%1.%2.%3.%4.%5.%6.%7.%8.%9"/>
      <w:lvlJc w:val="left"/>
      <w:pPr>
        <w:ind w:left="2160" w:hanging="2160"/>
      </w:pPr>
      <w:rPr>
        <w:rFonts w:asciiTheme="minorHAnsi" w:hAnsiTheme="minorHAnsi" w:cstheme="minorBidi" w:hint="default"/>
        <w:color w:val="auto"/>
        <w:sz w:val="23"/>
      </w:rPr>
    </w:lvl>
  </w:abstractNum>
  <w:abstractNum w:abstractNumId="11" w15:restartNumberingAfterBreak="0">
    <w:nsid w:val="70605238"/>
    <w:multiLevelType w:val="hybridMultilevel"/>
    <w:tmpl w:val="09F67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0694F0B"/>
    <w:multiLevelType w:val="hybridMultilevel"/>
    <w:tmpl w:val="52027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5943974">
    <w:abstractNumId w:val="7"/>
  </w:num>
  <w:num w:numId="2" w16cid:durableId="1958488177">
    <w:abstractNumId w:val="8"/>
  </w:num>
  <w:num w:numId="3" w16cid:durableId="1835336290">
    <w:abstractNumId w:val="3"/>
  </w:num>
  <w:num w:numId="4" w16cid:durableId="559093697">
    <w:abstractNumId w:val="4"/>
  </w:num>
  <w:num w:numId="5" w16cid:durableId="1232079142">
    <w:abstractNumId w:val="5"/>
  </w:num>
  <w:num w:numId="6" w16cid:durableId="1349287126">
    <w:abstractNumId w:val="0"/>
  </w:num>
  <w:num w:numId="7" w16cid:durableId="616252079">
    <w:abstractNumId w:val="1"/>
  </w:num>
  <w:num w:numId="8" w16cid:durableId="1462072397">
    <w:abstractNumId w:val="11"/>
  </w:num>
  <w:num w:numId="9" w16cid:durableId="56782981">
    <w:abstractNumId w:val="12"/>
  </w:num>
  <w:num w:numId="10" w16cid:durableId="1596672208">
    <w:abstractNumId w:val="2"/>
  </w:num>
  <w:num w:numId="11" w16cid:durableId="1028486823">
    <w:abstractNumId w:val="9"/>
  </w:num>
  <w:num w:numId="12" w16cid:durableId="647056365">
    <w:abstractNumId w:val="10"/>
  </w:num>
  <w:num w:numId="13" w16cid:durableId="1813908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44"/>
    <w:rsid w:val="00000D16"/>
    <w:rsid w:val="00001900"/>
    <w:rsid w:val="00003701"/>
    <w:rsid w:val="00007569"/>
    <w:rsid w:val="00010493"/>
    <w:rsid w:val="00012052"/>
    <w:rsid w:val="000121CE"/>
    <w:rsid w:val="0001351C"/>
    <w:rsid w:val="00026057"/>
    <w:rsid w:val="00031156"/>
    <w:rsid w:val="00052FF8"/>
    <w:rsid w:val="00055B24"/>
    <w:rsid w:val="00056B7A"/>
    <w:rsid w:val="00056D7A"/>
    <w:rsid w:val="00060CE3"/>
    <w:rsid w:val="00062115"/>
    <w:rsid w:val="0006406D"/>
    <w:rsid w:val="00067708"/>
    <w:rsid w:val="000710FB"/>
    <w:rsid w:val="00075A77"/>
    <w:rsid w:val="000761D2"/>
    <w:rsid w:val="000774ED"/>
    <w:rsid w:val="00085394"/>
    <w:rsid w:val="00086B6D"/>
    <w:rsid w:val="00095CD8"/>
    <w:rsid w:val="00096DBA"/>
    <w:rsid w:val="000A2EDC"/>
    <w:rsid w:val="000A7F31"/>
    <w:rsid w:val="000B7918"/>
    <w:rsid w:val="000C1B24"/>
    <w:rsid w:val="000D15F7"/>
    <w:rsid w:val="000D6AC1"/>
    <w:rsid w:val="000E19EE"/>
    <w:rsid w:val="000E3356"/>
    <w:rsid w:val="000E42CE"/>
    <w:rsid w:val="000E7245"/>
    <w:rsid w:val="000F696D"/>
    <w:rsid w:val="00100FFF"/>
    <w:rsid w:val="00101572"/>
    <w:rsid w:val="0010160D"/>
    <w:rsid w:val="0010489F"/>
    <w:rsid w:val="00105354"/>
    <w:rsid w:val="00113341"/>
    <w:rsid w:val="00114B75"/>
    <w:rsid w:val="00122D91"/>
    <w:rsid w:val="00123554"/>
    <w:rsid w:val="00124B78"/>
    <w:rsid w:val="00124CE3"/>
    <w:rsid w:val="0012584E"/>
    <w:rsid w:val="001273E2"/>
    <w:rsid w:val="00140697"/>
    <w:rsid w:val="00140ADE"/>
    <w:rsid w:val="001445C1"/>
    <w:rsid w:val="00145D43"/>
    <w:rsid w:val="00145E6E"/>
    <w:rsid w:val="0014649D"/>
    <w:rsid w:val="00147288"/>
    <w:rsid w:val="00147707"/>
    <w:rsid w:val="00150DFC"/>
    <w:rsid w:val="001527A3"/>
    <w:rsid w:val="00157FEE"/>
    <w:rsid w:val="00162EDF"/>
    <w:rsid w:val="00171925"/>
    <w:rsid w:val="00173192"/>
    <w:rsid w:val="0018091B"/>
    <w:rsid w:val="0018601F"/>
    <w:rsid w:val="00190733"/>
    <w:rsid w:val="00191B9D"/>
    <w:rsid w:val="0019253F"/>
    <w:rsid w:val="00193506"/>
    <w:rsid w:val="00196CDE"/>
    <w:rsid w:val="00196D10"/>
    <w:rsid w:val="001A11A3"/>
    <w:rsid w:val="001B2A1A"/>
    <w:rsid w:val="001B7A72"/>
    <w:rsid w:val="001D23C2"/>
    <w:rsid w:val="001D3D65"/>
    <w:rsid w:val="001E0D28"/>
    <w:rsid w:val="001E5213"/>
    <w:rsid w:val="001E7961"/>
    <w:rsid w:val="001F08FC"/>
    <w:rsid w:val="001F1770"/>
    <w:rsid w:val="001F5B78"/>
    <w:rsid w:val="001F6807"/>
    <w:rsid w:val="001F7293"/>
    <w:rsid w:val="001F7EF5"/>
    <w:rsid w:val="00202ADD"/>
    <w:rsid w:val="00204B49"/>
    <w:rsid w:val="002073B5"/>
    <w:rsid w:val="002153FA"/>
    <w:rsid w:val="00221948"/>
    <w:rsid w:val="002224B5"/>
    <w:rsid w:val="002231DC"/>
    <w:rsid w:val="00224973"/>
    <w:rsid w:val="002274DA"/>
    <w:rsid w:val="00230EF1"/>
    <w:rsid w:val="00235CA9"/>
    <w:rsid w:val="00235D25"/>
    <w:rsid w:val="00242867"/>
    <w:rsid w:val="00244BBA"/>
    <w:rsid w:val="002467EE"/>
    <w:rsid w:val="00246AB7"/>
    <w:rsid w:val="00251597"/>
    <w:rsid w:val="00252B3B"/>
    <w:rsid w:val="00254649"/>
    <w:rsid w:val="00256066"/>
    <w:rsid w:val="00260290"/>
    <w:rsid w:val="0026546D"/>
    <w:rsid w:val="00265952"/>
    <w:rsid w:val="00270B69"/>
    <w:rsid w:val="002739FF"/>
    <w:rsid w:val="00273B8E"/>
    <w:rsid w:val="00282503"/>
    <w:rsid w:val="00284D2D"/>
    <w:rsid w:val="00284DA5"/>
    <w:rsid w:val="002860D0"/>
    <w:rsid w:val="002902D6"/>
    <w:rsid w:val="002929FF"/>
    <w:rsid w:val="0029401A"/>
    <w:rsid w:val="00296B64"/>
    <w:rsid w:val="002A584A"/>
    <w:rsid w:val="002A6E5A"/>
    <w:rsid w:val="002B0876"/>
    <w:rsid w:val="002B3996"/>
    <w:rsid w:val="002B408C"/>
    <w:rsid w:val="002B6AAE"/>
    <w:rsid w:val="002C1B7B"/>
    <w:rsid w:val="002C4598"/>
    <w:rsid w:val="002C5BA9"/>
    <w:rsid w:val="002C7246"/>
    <w:rsid w:val="002D1AFD"/>
    <w:rsid w:val="002D38BB"/>
    <w:rsid w:val="002D464C"/>
    <w:rsid w:val="002E084C"/>
    <w:rsid w:val="002F07D1"/>
    <w:rsid w:val="002F085D"/>
    <w:rsid w:val="002F0A29"/>
    <w:rsid w:val="002F5167"/>
    <w:rsid w:val="002F5DF5"/>
    <w:rsid w:val="00301A40"/>
    <w:rsid w:val="00305228"/>
    <w:rsid w:val="00307AE7"/>
    <w:rsid w:val="003108DF"/>
    <w:rsid w:val="003119C4"/>
    <w:rsid w:val="00313FB0"/>
    <w:rsid w:val="00314908"/>
    <w:rsid w:val="003174F1"/>
    <w:rsid w:val="00323296"/>
    <w:rsid w:val="00326B7F"/>
    <w:rsid w:val="00332B19"/>
    <w:rsid w:val="00333F69"/>
    <w:rsid w:val="00336112"/>
    <w:rsid w:val="00336327"/>
    <w:rsid w:val="00351A67"/>
    <w:rsid w:val="00351B0E"/>
    <w:rsid w:val="0035675C"/>
    <w:rsid w:val="0035720D"/>
    <w:rsid w:val="00360467"/>
    <w:rsid w:val="003667DD"/>
    <w:rsid w:val="003714AE"/>
    <w:rsid w:val="003715E0"/>
    <w:rsid w:val="00372768"/>
    <w:rsid w:val="003730F0"/>
    <w:rsid w:val="00374030"/>
    <w:rsid w:val="00374898"/>
    <w:rsid w:val="003761BE"/>
    <w:rsid w:val="003834DD"/>
    <w:rsid w:val="00384250"/>
    <w:rsid w:val="003845B2"/>
    <w:rsid w:val="00391B3D"/>
    <w:rsid w:val="00393599"/>
    <w:rsid w:val="003A0DAF"/>
    <w:rsid w:val="003A4207"/>
    <w:rsid w:val="003B22E8"/>
    <w:rsid w:val="003B44DB"/>
    <w:rsid w:val="003B5865"/>
    <w:rsid w:val="003B5D55"/>
    <w:rsid w:val="003C43C6"/>
    <w:rsid w:val="003C6FD6"/>
    <w:rsid w:val="003C714C"/>
    <w:rsid w:val="003C7477"/>
    <w:rsid w:val="003D0D7C"/>
    <w:rsid w:val="003D30B2"/>
    <w:rsid w:val="003D404B"/>
    <w:rsid w:val="003D434E"/>
    <w:rsid w:val="003E0696"/>
    <w:rsid w:val="003E2694"/>
    <w:rsid w:val="003E5506"/>
    <w:rsid w:val="003F5D4D"/>
    <w:rsid w:val="003F698F"/>
    <w:rsid w:val="00403F91"/>
    <w:rsid w:val="004058F0"/>
    <w:rsid w:val="00405FE3"/>
    <w:rsid w:val="00407FBD"/>
    <w:rsid w:val="004102F2"/>
    <w:rsid w:val="00411EC0"/>
    <w:rsid w:val="00423DEC"/>
    <w:rsid w:val="00425BDC"/>
    <w:rsid w:val="00431024"/>
    <w:rsid w:val="004336B9"/>
    <w:rsid w:val="00440E1A"/>
    <w:rsid w:val="00443196"/>
    <w:rsid w:val="00444216"/>
    <w:rsid w:val="0044460A"/>
    <w:rsid w:val="004470A9"/>
    <w:rsid w:val="00450394"/>
    <w:rsid w:val="00450619"/>
    <w:rsid w:val="00450938"/>
    <w:rsid w:val="00451444"/>
    <w:rsid w:val="00460DEF"/>
    <w:rsid w:val="00463585"/>
    <w:rsid w:val="0046465E"/>
    <w:rsid w:val="00464E8D"/>
    <w:rsid w:val="00466CC0"/>
    <w:rsid w:val="004735CC"/>
    <w:rsid w:val="00476D92"/>
    <w:rsid w:val="00480351"/>
    <w:rsid w:val="00482C5B"/>
    <w:rsid w:val="00482D7D"/>
    <w:rsid w:val="00491C9E"/>
    <w:rsid w:val="0049298A"/>
    <w:rsid w:val="0049762D"/>
    <w:rsid w:val="00497F51"/>
    <w:rsid w:val="004A5617"/>
    <w:rsid w:val="004C0568"/>
    <w:rsid w:val="004C0DB7"/>
    <w:rsid w:val="004C379F"/>
    <w:rsid w:val="004C4183"/>
    <w:rsid w:val="004D18BF"/>
    <w:rsid w:val="004D7E42"/>
    <w:rsid w:val="004E159A"/>
    <w:rsid w:val="004E2715"/>
    <w:rsid w:val="004E2CA0"/>
    <w:rsid w:val="004F1B6E"/>
    <w:rsid w:val="004F6558"/>
    <w:rsid w:val="004F6E36"/>
    <w:rsid w:val="004F7D37"/>
    <w:rsid w:val="004F7DE9"/>
    <w:rsid w:val="005020C4"/>
    <w:rsid w:val="0050299C"/>
    <w:rsid w:val="00503038"/>
    <w:rsid w:val="005033DF"/>
    <w:rsid w:val="0050447C"/>
    <w:rsid w:val="00505113"/>
    <w:rsid w:val="0050623E"/>
    <w:rsid w:val="00510E34"/>
    <w:rsid w:val="00514AFF"/>
    <w:rsid w:val="00520836"/>
    <w:rsid w:val="0052419F"/>
    <w:rsid w:val="00524BC5"/>
    <w:rsid w:val="00526CC8"/>
    <w:rsid w:val="00527271"/>
    <w:rsid w:val="00527915"/>
    <w:rsid w:val="00532553"/>
    <w:rsid w:val="00534B35"/>
    <w:rsid w:val="00540325"/>
    <w:rsid w:val="00542C10"/>
    <w:rsid w:val="005432ED"/>
    <w:rsid w:val="0054337B"/>
    <w:rsid w:val="00545876"/>
    <w:rsid w:val="00546EE4"/>
    <w:rsid w:val="0055010A"/>
    <w:rsid w:val="005516D8"/>
    <w:rsid w:val="00553678"/>
    <w:rsid w:val="0055516A"/>
    <w:rsid w:val="00555E18"/>
    <w:rsid w:val="005563D6"/>
    <w:rsid w:val="00563BEF"/>
    <w:rsid w:val="00564C4F"/>
    <w:rsid w:val="00566042"/>
    <w:rsid w:val="00567D1B"/>
    <w:rsid w:val="00573F3C"/>
    <w:rsid w:val="00574B4B"/>
    <w:rsid w:val="00585949"/>
    <w:rsid w:val="005873FE"/>
    <w:rsid w:val="005901D1"/>
    <w:rsid w:val="00594467"/>
    <w:rsid w:val="00597DDD"/>
    <w:rsid w:val="005B193A"/>
    <w:rsid w:val="005B19B3"/>
    <w:rsid w:val="005B4B39"/>
    <w:rsid w:val="005B5FDE"/>
    <w:rsid w:val="005C01F6"/>
    <w:rsid w:val="005C15A3"/>
    <w:rsid w:val="005C49C3"/>
    <w:rsid w:val="005C4B8D"/>
    <w:rsid w:val="005C70F0"/>
    <w:rsid w:val="005C78A5"/>
    <w:rsid w:val="005D28DB"/>
    <w:rsid w:val="005D3639"/>
    <w:rsid w:val="005D7D5F"/>
    <w:rsid w:val="005F1343"/>
    <w:rsid w:val="005F1515"/>
    <w:rsid w:val="005F24F1"/>
    <w:rsid w:val="005F3AF7"/>
    <w:rsid w:val="005F4637"/>
    <w:rsid w:val="00602BE7"/>
    <w:rsid w:val="006049F3"/>
    <w:rsid w:val="0060633A"/>
    <w:rsid w:val="006072FC"/>
    <w:rsid w:val="00613400"/>
    <w:rsid w:val="00615912"/>
    <w:rsid w:val="00620273"/>
    <w:rsid w:val="006213D4"/>
    <w:rsid w:val="006240B1"/>
    <w:rsid w:val="006300AB"/>
    <w:rsid w:val="00631270"/>
    <w:rsid w:val="00631FEC"/>
    <w:rsid w:val="0063365F"/>
    <w:rsid w:val="00635282"/>
    <w:rsid w:val="00645CF0"/>
    <w:rsid w:val="00651AC7"/>
    <w:rsid w:val="00660E8C"/>
    <w:rsid w:val="00662D4A"/>
    <w:rsid w:val="0066379A"/>
    <w:rsid w:val="0066440D"/>
    <w:rsid w:val="00666F73"/>
    <w:rsid w:val="0067416F"/>
    <w:rsid w:val="00675AA8"/>
    <w:rsid w:val="00681586"/>
    <w:rsid w:val="00683F93"/>
    <w:rsid w:val="006944B6"/>
    <w:rsid w:val="0069597E"/>
    <w:rsid w:val="00697E97"/>
    <w:rsid w:val="006B1224"/>
    <w:rsid w:val="006B4BBF"/>
    <w:rsid w:val="006B560E"/>
    <w:rsid w:val="006B6009"/>
    <w:rsid w:val="006C2B9A"/>
    <w:rsid w:val="006C480C"/>
    <w:rsid w:val="006C6768"/>
    <w:rsid w:val="006D5849"/>
    <w:rsid w:val="006E2087"/>
    <w:rsid w:val="006F19F8"/>
    <w:rsid w:val="006F27BD"/>
    <w:rsid w:val="0070349F"/>
    <w:rsid w:val="00715C42"/>
    <w:rsid w:val="00720396"/>
    <w:rsid w:val="0072122B"/>
    <w:rsid w:val="007220ED"/>
    <w:rsid w:val="00727A06"/>
    <w:rsid w:val="00732524"/>
    <w:rsid w:val="0073405B"/>
    <w:rsid w:val="00735F9D"/>
    <w:rsid w:val="00736E3D"/>
    <w:rsid w:val="00740611"/>
    <w:rsid w:val="0074093C"/>
    <w:rsid w:val="007448F5"/>
    <w:rsid w:val="00750F90"/>
    <w:rsid w:val="00751E2F"/>
    <w:rsid w:val="007546C9"/>
    <w:rsid w:val="00770FBF"/>
    <w:rsid w:val="007759BC"/>
    <w:rsid w:val="007813BA"/>
    <w:rsid w:val="00782688"/>
    <w:rsid w:val="00790FF5"/>
    <w:rsid w:val="007A63EB"/>
    <w:rsid w:val="007A7984"/>
    <w:rsid w:val="007B328C"/>
    <w:rsid w:val="007B6792"/>
    <w:rsid w:val="007B7A98"/>
    <w:rsid w:val="007C041B"/>
    <w:rsid w:val="007C0506"/>
    <w:rsid w:val="007D0A09"/>
    <w:rsid w:val="007D2018"/>
    <w:rsid w:val="007E0827"/>
    <w:rsid w:val="007E1C76"/>
    <w:rsid w:val="007E4BA9"/>
    <w:rsid w:val="007E578D"/>
    <w:rsid w:val="007E7275"/>
    <w:rsid w:val="007F142F"/>
    <w:rsid w:val="007F4C0E"/>
    <w:rsid w:val="007F69A8"/>
    <w:rsid w:val="00802822"/>
    <w:rsid w:val="00804096"/>
    <w:rsid w:val="00805AE9"/>
    <w:rsid w:val="00806123"/>
    <w:rsid w:val="00807B1C"/>
    <w:rsid w:val="008116EA"/>
    <w:rsid w:val="00815FB3"/>
    <w:rsid w:val="00823502"/>
    <w:rsid w:val="008235A2"/>
    <w:rsid w:val="00832AF7"/>
    <w:rsid w:val="00833B65"/>
    <w:rsid w:val="00836D81"/>
    <w:rsid w:val="00842370"/>
    <w:rsid w:val="00844435"/>
    <w:rsid w:val="00844586"/>
    <w:rsid w:val="00844E57"/>
    <w:rsid w:val="008466E5"/>
    <w:rsid w:val="00846C50"/>
    <w:rsid w:val="00850EFB"/>
    <w:rsid w:val="00853AFA"/>
    <w:rsid w:val="00862F1A"/>
    <w:rsid w:val="0086350C"/>
    <w:rsid w:val="00864874"/>
    <w:rsid w:val="00874201"/>
    <w:rsid w:val="008756CA"/>
    <w:rsid w:val="008809DF"/>
    <w:rsid w:val="00880DB8"/>
    <w:rsid w:val="0088215B"/>
    <w:rsid w:val="008846EB"/>
    <w:rsid w:val="008865A0"/>
    <w:rsid w:val="00890801"/>
    <w:rsid w:val="008908C0"/>
    <w:rsid w:val="008972C3"/>
    <w:rsid w:val="008A1397"/>
    <w:rsid w:val="008A4CB1"/>
    <w:rsid w:val="008A50A6"/>
    <w:rsid w:val="008B0B12"/>
    <w:rsid w:val="008B56CA"/>
    <w:rsid w:val="008B7105"/>
    <w:rsid w:val="008C59CA"/>
    <w:rsid w:val="008C73C9"/>
    <w:rsid w:val="008D1AD8"/>
    <w:rsid w:val="008D2D0D"/>
    <w:rsid w:val="008E21D9"/>
    <w:rsid w:val="008E4E40"/>
    <w:rsid w:val="008F52B0"/>
    <w:rsid w:val="009019EF"/>
    <w:rsid w:val="00901EDC"/>
    <w:rsid w:val="00905836"/>
    <w:rsid w:val="00910B0D"/>
    <w:rsid w:val="009139C2"/>
    <w:rsid w:val="00921F8F"/>
    <w:rsid w:val="00931D4A"/>
    <w:rsid w:val="00934F88"/>
    <w:rsid w:val="00940B89"/>
    <w:rsid w:val="009418FB"/>
    <w:rsid w:val="0094290F"/>
    <w:rsid w:val="00944DCA"/>
    <w:rsid w:val="00945774"/>
    <w:rsid w:val="0094780F"/>
    <w:rsid w:val="00952BE1"/>
    <w:rsid w:val="00952DF3"/>
    <w:rsid w:val="009564DE"/>
    <w:rsid w:val="00956E4E"/>
    <w:rsid w:val="009615D0"/>
    <w:rsid w:val="00962727"/>
    <w:rsid w:val="00963E45"/>
    <w:rsid w:val="0096701B"/>
    <w:rsid w:val="0097196A"/>
    <w:rsid w:val="009727E1"/>
    <w:rsid w:val="00974BD5"/>
    <w:rsid w:val="009900B4"/>
    <w:rsid w:val="00991F4B"/>
    <w:rsid w:val="00993F96"/>
    <w:rsid w:val="00997310"/>
    <w:rsid w:val="00997CD8"/>
    <w:rsid w:val="009B32E1"/>
    <w:rsid w:val="009B529D"/>
    <w:rsid w:val="009D3CE6"/>
    <w:rsid w:val="009D3E82"/>
    <w:rsid w:val="009D5C36"/>
    <w:rsid w:val="009F135B"/>
    <w:rsid w:val="009F1C0B"/>
    <w:rsid w:val="009F21F7"/>
    <w:rsid w:val="009F49E8"/>
    <w:rsid w:val="00A000D3"/>
    <w:rsid w:val="00A05A0C"/>
    <w:rsid w:val="00A11C5C"/>
    <w:rsid w:val="00A123EA"/>
    <w:rsid w:val="00A124F5"/>
    <w:rsid w:val="00A13487"/>
    <w:rsid w:val="00A164A8"/>
    <w:rsid w:val="00A20F69"/>
    <w:rsid w:val="00A2187B"/>
    <w:rsid w:val="00A30348"/>
    <w:rsid w:val="00A312EC"/>
    <w:rsid w:val="00A3323E"/>
    <w:rsid w:val="00A338FF"/>
    <w:rsid w:val="00A42A07"/>
    <w:rsid w:val="00A43305"/>
    <w:rsid w:val="00A43BCB"/>
    <w:rsid w:val="00A45547"/>
    <w:rsid w:val="00A47391"/>
    <w:rsid w:val="00A53215"/>
    <w:rsid w:val="00A5328C"/>
    <w:rsid w:val="00A62BAF"/>
    <w:rsid w:val="00A718D9"/>
    <w:rsid w:val="00A72773"/>
    <w:rsid w:val="00A75F8F"/>
    <w:rsid w:val="00A762B9"/>
    <w:rsid w:val="00A80F35"/>
    <w:rsid w:val="00A81A5C"/>
    <w:rsid w:val="00A83BE5"/>
    <w:rsid w:val="00A83E3C"/>
    <w:rsid w:val="00A85752"/>
    <w:rsid w:val="00A91099"/>
    <w:rsid w:val="00A93A76"/>
    <w:rsid w:val="00A96C7F"/>
    <w:rsid w:val="00A97EB5"/>
    <w:rsid w:val="00AA0C2B"/>
    <w:rsid w:val="00AA120D"/>
    <w:rsid w:val="00AA3202"/>
    <w:rsid w:val="00AB3BF4"/>
    <w:rsid w:val="00AB3C5D"/>
    <w:rsid w:val="00AB3D09"/>
    <w:rsid w:val="00AB4121"/>
    <w:rsid w:val="00AC481C"/>
    <w:rsid w:val="00AC7BAF"/>
    <w:rsid w:val="00AD3DA0"/>
    <w:rsid w:val="00AE1AE4"/>
    <w:rsid w:val="00AE295C"/>
    <w:rsid w:val="00AF5F8C"/>
    <w:rsid w:val="00AF66FA"/>
    <w:rsid w:val="00B01BC6"/>
    <w:rsid w:val="00B04658"/>
    <w:rsid w:val="00B06A34"/>
    <w:rsid w:val="00B1707A"/>
    <w:rsid w:val="00B173F7"/>
    <w:rsid w:val="00B262DC"/>
    <w:rsid w:val="00B31BC3"/>
    <w:rsid w:val="00B3580C"/>
    <w:rsid w:val="00B35DBF"/>
    <w:rsid w:val="00B36ACB"/>
    <w:rsid w:val="00B37EC5"/>
    <w:rsid w:val="00B40B4A"/>
    <w:rsid w:val="00B40BBF"/>
    <w:rsid w:val="00B452DD"/>
    <w:rsid w:val="00B50B90"/>
    <w:rsid w:val="00B51752"/>
    <w:rsid w:val="00B64C16"/>
    <w:rsid w:val="00B653E3"/>
    <w:rsid w:val="00B67E66"/>
    <w:rsid w:val="00B75EDE"/>
    <w:rsid w:val="00B8194E"/>
    <w:rsid w:val="00B90992"/>
    <w:rsid w:val="00B952E3"/>
    <w:rsid w:val="00B95988"/>
    <w:rsid w:val="00BA75DB"/>
    <w:rsid w:val="00BB0E75"/>
    <w:rsid w:val="00BB4354"/>
    <w:rsid w:val="00BC3017"/>
    <w:rsid w:val="00BD2034"/>
    <w:rsid w:val="00BD48EB"/>
    <w:rsid w:val="00BD6E42"/>
    <w:rsid w:val="00BE373E"/>
    <w:rsid w:val="00BE6B93"/>
    <w:rsid w:val="00BF3057"/>
    <w:rsid w:val="00BF320E"/>
    <w:rsid w:val="00C057E7"/>
    <w:rsid w:val="00C06027"/>
    <w:rsid w:val="00C07507"/>
    <w:rsid w:val="00C07689"/>
    <w:rsid w:val="00C100CF"/>
    <w:rsid w:val="00C110F3"/>
    <w:rsid w:val="00C112EE"/>
    <w:rsid w:val="00C12090"/>
    <w:rsid w:val="00C12CA5"/>
    <w:rsid w:val="00C12D35"/>
    <w:rsid w:val="00C16159"/>
    <w:rsid w:val="00C2310D"/>
    <w:rsid w:val="00C24C92"/>
    <w:rsid w:val="00C266DD"/>
    <w:rsid w:val="00C36B47"/>
    <w:rsid w:val="00C45A24"/>
    <w:rsid w:val="00C468C0"/>
    <w:rsid w:val="00C525C8"/>
    <w:rsid w:val="00C55633"/>
    <w:rsid w:val="00C633FF"/>
    <w:rsid w:val="00C73F69"/>
    <w:rsid w:val="00C81DA0"/>
    <w:rsid w:val="00CA0050"/>
    <w:rsid w:val="00CA024F"/>
    <w:rsid w:val="00CA5405"/>
    <w:rsid w:val="00CB2D40"/>
    <w:rsid w:val="00CB72F8"/>
    <w:rsid w:val="00CD23C8"/>
    <w:rsid w:val="00CD35AC"/>
    <w:rsid w:val="00CD39CE"/>
    <w:rsid w:val="00CE4E6D"/>
    <w:rsid w:val="00CE63EC"/>
    <w:rsid w:val="00CF079A"/>
    <w:rsid w:val="00CF5255"/>
    <w:rsid w:val="00CF5D5D"/>
    <w:rsid w:val="00D00E79"/>
    <w:rsid w:val="00D01480"/>
    <w:rsid w:val="00D031F2"/>
    <w:rsid w:val="00D1098D"/>
    <w:rsid w:val="00D131AB"/>
    <w:rsid w:val="00D14627"/>
    <w:rsid w:val="00D15E68"/>
    <w:rsid w:val="00D167D5"/>
    <w:rsid w:val="00D248AD"/>
    <w:rsid w:val="00D25ABE"/>
    <w:rsid w:val="00D26CFB"/>
    <w:rsid w:val="00D279DB"/>
    <w:rsid w:val="00D312CF"/>
    <w:rsid w:val="00D31433"/>
    <w:rsid w:val="00D33A5E"/>
    <w:rsid w:val="00D349BD"/>
    <w:rsid w:val="00D361A5"/>
    <w:rsid w:val="00D4414A"/>
    <w:rsid w:val="00D53213"/>
    <w:rsid w:val="00D55661"/>
    <w:rsid w:val="00D55B0E"/>
    <w:rsid w:val="00D5696F"/>
    <w:rsid w:val="00D65297"/>
    <w:rsid w:val="00D66B7D"/>
    <w:rsid w:val="00D67AEC"/>
    <w:rsid w:val="00D70A1F"/>
    <w:rsid w:val="00D7297E"/>
    <w:rsid w:val="00D72AC2"/>
    <w:rsid w:val="00D75C1E"/>
    <w:rsid w:val="00D768FC"/>
    <w:rsid w:val="00D8081F"/>
    <w:rsid w:val="00D87D25"/>
    <w:rsid w:val="00D91864"/>
    <w:rsid w:val="00D91F05"/>
    <w:rsid w:val="00D939B7"/>
    <w:rsid w:val="00DA2272"/>
    <w:rsid w:val="00DA3AE2"/>
    <w:rsid w:val="00DA3D7E"/>
    <w:rsid w:val="00DB6AEC"/>
    <w:rsid w:val="00DB7953"/>
    <w:rsid w:val="00DC438E"/>
    <w:rsid w:val="00DC75DF"/>
    <w:rsid w:val="00DC7AC4"/>
    <w:rsid w:val="00DD05A1"/>
    <w:rsid w:val="00DD0BB6"/>
    <w:rsid w:val="00DD2443"/>
    <w:rsid w:val="00DD4F8D"/>
    <w:rsid w:val="00DD7F2A"/>
    <w:rsid w:val="00DE0ABA"/>
    <w:rsid w:val="00DE42CF"/>
    <w:rsid w:val="00DE441F"/>
    <w:rsid w:val="00DE5D45"/>
    <w:rsid w:val="00DF1E57"/>
    <w:rsid w:val="00DF3881"/>
    <w:rsid w:val="00E0358A"/>
    <w:rsid w:val="00E03DB4"/>
    <w:rsid w:val="00E10D19"/>
    <w:rsid w:val="00E13F2C"/>
    <w:rsid w:val="00E20E40"/>
    <w:rsid w:val="00E21870"/>
    <w:rsid w:val="00E26B23"/>
    <w:rsid w:val="00E309AF"/>
    <w:rsid w:val="00E37A04"/>
    <w:rsid w:val="00E37C27"/>
    <w:rsid w:val="00E42302"/>
    <w:rsid w:val="00E44444"/>
    <w:rsid w:val="00E53131"/>
    <w:rsid w:val="00E551A0"/>
    <w:rsid w:val="00E60493"/>
    <w:rsid w:val="00E616A9"/>
    <w:rsid w:val="00E61EA6"/>
    <w:rsid w:val="00E63ADC"/>
    <w:rsid w:val="00E655D2"/>
    <w:rsid w:val="00E66569"/>
    <w:rsid w:val="00E72300"/>
    <w:rsid w:val="00E72FB1"/>
    <w:rsid w:val="00E81FA7"/>
    <w:rsid w:val="00E85149"/>
    <w:rsid w:val="00E8682C"/>
    <w:rsid w:val="00E871DA"/>
    <w:rsid w:val="00E906F3"/>
    <w:rsid w:val="00E93F1E"/>
    <w:rsid w:val="00E9626D"/>
    <w:rsid w:val="00E96CA1"/>
    <w:rsid w:val="00EA05ED"/>
    <w:rsid w:val="00EA236F"/>
    <w:rsid w:val="00EA29E4"/>
    <w:rsid w:val="00EA2EEB"/>
    <w:rsid w:val="00EA3DB1"/>
    <w:rsid w:val="00EA6EB0"/>
    <w:rsid w:val="00EB0A60"/>
    <w:rsid w:val="00EB47BD"/>
    <w:rsid w:val="00EB4A20"/>
    <w:rsid w:val="00EB4E25"/>
    <w:rsid w:val="00EB6003"/>
    <w:rsid w:val="00EC0604"/>
    <w:rsid w:val="00ED0517"/>
    <w:rsid w:val="00ED1A93"/>
    <w:rsid w:val="00ED3121"/>
    <w:rsid w:val="00ED4699"/>
    <w:rsid w:val="00ED4C97"/>
    <w:rsid w:val="00EE10AF"/>
    <w:rsid w:val="00EE1A68"/>
    <w:rsid w:val="00EE3753"/>
    <w:rsid w:val="00EE5AF8"/>
    <w:rsid w:val="00EF06A9"/>
    <w:rsid w:val="00EF7C4D"/>
    <w:rsid w:val="00F034E6"/>
    <w:rsid w:val="00F068B3"/>
    <w:rsid w:val="00F11126"/>
    <w:rsid w:val="00F1171A"/>
    <w:rsid w:val="00F11AAF"/>
    <w:rsid w:val="00F1400F"/>
    <w:rsid w:val="00F15399"/>
    <w:rsid w:val="00F174C4"/>
    <w:rsid w:val="00F2497D"/>
    <w:rsid w:val="00F27280"/>
    <w:rsid w:val="00F35532"/>
    <w:rsid w:val="00F54DA7"/>
    <w:rsid w:val="00F56A02"/>
    <w:rsid w:val="00F57C79"/>
    <w:rsid w:val="00F633F3"/>
    <w:rsid w:val="00F76D7A"/>
    <w:rsid w:val="00F81000"/>
    <w:rsid w:val="00F85F8C"/>
    <w:rsid w:val="00F90269"/>
    <w:rsid w:val="00F9140B"/>
    <w:rsid w:val="00F9372F"/>
    <w:rsid w:val="00FA64EE"/>
    <w:rsid w:val="00FB22B9"/>
    <w:rsid w:val="00FB377C"/>
    <w:rsid w:val="00FB4754"/>
    <w:rsid w:val="00FB4D13"/>
    <w:rsid w:val="00FC3381"/>
    <w:rsid w:val="00FC423D"/>
    <w:rsid w:val="00FD2055"/>
    <w:rsid w:val="00FD71BF"/>
    <w:rsid w:val="00FD7E34"/>
    <w:rsid w:val="00FE4017"/>
    <w:rsid w:val="00FE5706"/>
    <w:rsid w:val="00FE712E"/>
    <w:rsid w:val="00FE7E54"/>
    <w:rsid w:val="00FE7F59"/>
    <w:rsid w:val="00FF0D7F"/>
    <w:rsid w:val="00FF5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740E8"/>
  <w15:chartTrackingRefBased/>
  <w15:docId w15:val="{4B653218-2B89-490C-990F-AC187B72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92"/>
  </w:style>
  <w:style w:type="paragraph" w:styleId="Heading1">
    <w:name w:val="heading 1"/>
    <w:basedOn w:val="Normal"/>
    <w:next w:val="Normal"/>
    <w:link w:val="Heading1Char"/>
    <w:uiPriority w:val="9"/>
    <w:qFormat/>
    <w:rsid w:val="00C468C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C468C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C468C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C468C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468C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468C0"/>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468C0"/>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468C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468C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C0"/>
    <w:rPr>
      <w:rFonts w:asciiTheme="majorHAnsi" w:eastAsiaTheme="majorEastAsia" w:hAnsiTheme="majorHAnsi" w:cstheme="majorBidi"/>
      <w:color w:val="538135" w:themeColor="accent6" w:themeShade="BF"/>
      <w:sz w:val="40"/>
      <w:szCs w:val="40"/>
    </w:rPr>
  </w:style>
  <w:style w:type="paragraph" w:styleId="Title">
    <w:name w:val="Title"/>
    <w:basedOn w:val="Normal"/>
    <w:next w:val="Normal"/>
    <w:link w:val="TitleChar"/>
    <w:uiPriority w:val="10"/>
    <w:qFormat/>
    <w:rsid w:val="00C468C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468C0"/>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39"/>
    <w:rsid w:val="00E4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68C0"/>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C468C0"/>
    <w:rPr>
      <w:rFonts w:asciiTheme="majorHAnsi" w:eastAsiaTheme="majorEastAsia" w:hAnsiTheme="majorHAnsi" w:cstheme="majorBidi"/>
      <w:color w:val="538135" w:themeColor="accent6" w:themeShade="BF"/>
      <w:sz w:val="24"/>
      <w:szCs w:val="24"/>
    </w:rPr>
  </w:style>
  <w:style w:type="character" w:customStyle="1" w:styleId="markedcontent">
    <w:name w:val="markedcontent"/>
    <w:basedOn w:val="DefaultParagraphFont"/>
    <w:rsid w:val="009564DE"/>
  </w:style>
  <w:style w:type="paragraph" w:styleId="ListParagraph">
    <w:name w:val="List Paragraph"/>
    <w:basedOn w:val="Normal"/>
    <w:uiPriority w:val="34"/>
    <w:qFormat/>
    <w:rsid w:val="009564DE"/>
    <w:pPr>
      <w:ind w:left="720"/>
      <w:contextualSpacing/>
    </w:pPr>
  </w:style>
  <w:style w:type="character" w:styleId="CommentReference">
    <w:name w:val="annotation reference"/>
    <w:basedOn w:val="DefaultParagraphFont"/>
    <w:uiPriority w:val="99"/>
    <w:semiHidden/>
    <w:unhideWhenUsed/>
    <w:rsid w:val="009564DE"/>
    <w:rPr>
      <w:sz w:val="16"/>
      <w:szCs w:val="16"/>
    </w:rPr>
  </w:style>
  <w:style w:type="paragraph" w:styleId="CommentText">
    <w:name w:val="annotation text"/>
    <w:basedOn w:val="Normal"/>
    <w:link w:val="CommentTextChar"/>
    <w:uiPriority w:val="99"/>
    <w:semiHidden/>
    <w:unhideWhenUsed/>
    <w:rsid w:val="009564DE"/>
    <w:pPr>
      <w:spacing w:line="240" w:lineRule="auto"/>
    </w:pPr>
    <w:rPr>
      <w:sz w:val="20"/>
      <w:szCs w:val="20"/>
    </w:rPr>
  </w:style>
  <w:style w:type="character" w:customStyle="1" w:styleId="CommentTextChar">
    <w:name w:val="Comment Text Char"/>
    <w:basedOn w:val="DefaultParagraphFont"/>
    <w:link w:val="CommentText"/>
    <w:uiPriority w:val="99"/>
    <w:semiHidden/>
    <w:rsid w:val="009564DE"/>
    <w:rPr>
      <w:sz w:val="20"/>
      <w:szCs w:val="20"/>
    </w:rPr>
  </w:style>
  <w:style w:type="paragraph" w:styleId="CommentSubject">
    <w:name w:val="annotation subject"/>
    <w:basedOn w:val="CommentText"/>
    <w:next w:val="CommentText"/>
    <w:link w:val="CommentSubjectChar"/>
    <w:uiPriority w:val="99"/>
    <w:semiHidden/>
    <w:unhideWhenUsed/>
    <w:rsid w:val="009564DE"/>
    <w:rPr>
      <w:b/>
      <w:bCs/>
    </w:rPr>
  </w:style>
  <w:style w:type="character" w:customStyle="1" w:styleId="CommentSubjectChar">
    <w:name w:val="Comment Subject Char"/>
    <w:basedOn w:val="CommentTextChar"/>
    <w:link w:val="CommentSubject"/>
    <w:uiPriority w:val="99"/>
    <w:semiHidden/>
    <w:rsid w:val="009564DE"/>
    <w:rPr>
      <w:b/>
      <w:bCs/>
      <w:sz w:val="20"/>
      <w:szCs w:val="20"/>
    </w:rPr>
  </w:style>
  <w:style w:type="paragraph" w:styleId="Header">
    <w:name w:val="header"/>
    <w:basedOn w:val="Normal"/>
    <w:link w:val="HeaderChar"/>
    <w:uiPriority w:val="99"/>
    <w:unhideWhenUsed/>
    <w:rsid w:val="00D67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AEC"/>
  </w:style>
  <w:style w:type="paragraph" w:styleId="Footer">
    <w:name w:val="footer"/>
    <w:basedOn w:val="Normal"/>
    <w:link w:val="FooterChar"/>
    <w:uiPriority w:val="99"/>
    <w:unhideWhenUsed/>
    <w:rsid w:val="00D67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AEC"/>
  </w:style>
  <w:style w:type="paragraph" w:styleId="TOC1">
    <w:name w:val="toc 1"/>
    <w:basedOn w:val="Normal"/>
    <w:next w:val="Normal"/>
    <w:autoRedefine/>
    <w:uiPriority w:val="39"/>
    <w:unhideWhenUsed/>
    <w:rsid w:val="007546C9"/>
    <w:pPr>
      <w:spacing w:after="100"/>
    </w:pPr>
  </w:style>
  <w:style w:type="paragraph" w:styleId="TOC2">
    <w:name w:val="toc 2"/>
    <w:basedOn w:val="Normal"/>
    <w:next w:val="Normal"/>
    <w:autoRedefine/>
    <w:uiPriority w:val="39"/>
    <w:unhideWhenUsed/>
    <w:rsid w:val="007546C9"/>
    <w:pPr>
      <w:spacing w:after="100"/>
      <w:ind w:left="220"/>
    </w:pPr>
  </w:style>
  <w:style w:type="character" w:styleId="Hyperlink">
    <w:name w:val="Hyperlink"/>
    <w:basedOn w:val="DefaultParagraphFont"/>
    <w:uiPriority w:val="99"/>
    <w:unhideWhenUsed/>
    <w:rsid w:val="007546C9"/>
    <w:rPr>
      <w:color w:val="0563C1" w:themeColor="hyperlink"/>
      <w:u w:val="single"/>
    </w:rPr>
  </w:style>
  <w:style w:type="character" w:styleId="UnresolvedMention">
    <w:name w:val="Unresolved Mention"/>
    <w:basedOn w:val="DefaultParagraphFont"/>
    <w:uiPriority w:val="99"/>
    <w:semiHidden/>
    <w:unhideWhenUsed/>
    <w:rsid w:val="005F24F1"/>
    <w:rPr>
      <w:color w:val="605E5C"/>
      <w:shd w:val="clear" w:color="auto" w:fill="E1DFDD"/>
    </w:rPr>
  </w:style>
  <w:style w:type="paragraph" w:styleId="Subtitle">
    <w:name w:val="Subtitle"/>
    <w:basedOn w:val="Normal"/>
    <w:next w:val="Normal"/>
    <w:link w:val="SubtitleChar"/>
    <w:uiPriority w:val="11"/>
    <w:qFormat/>
    <w:rsid w:val="00C468C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468C0"/>
    <w:rPr>
      <w:rFonts w:asciiTheme="majorHAnsi" w:eastAsiaTheme="majorEastAsia" w:hAnsiTheme="majorHAnsi" w:cstheme="majorBidi"/>
      <w:sz w:val="30"/>
      <w:szCs w:val="30"/>
    </w:rPr>
  </w:style>
  <w:style w:type="paragraph" w:customStyle="1" w:styleId="Default">
    <w:name w:val="Default"/>
    <w:rsid w:val="00823502"/>
    <w:pPr>
      <w:autoSpaceDE w:val="0"/>
      <w:autoSpaceDN w:val="0"/>
      <w:adjustRightInd w:val="0"/>
      <w:spacing w:after="0" w:line="240" w:lineRule="auto"/>
    </w:pPr>
    <w:rPr>
      <w:rFonts w:ascii="VIC" w:hAnsi="VIC" w:cs="VIC"/>
      <w:color w:val="000000"/>
      <w:sz w:val="24"/>
      <w:szCs w:val="24"/>
    </w:rPr>
  </w:style>
  <w:style w:type="paragraph" w:customStyle="1" w:styleId="Tabletext">
    <w:name w:val="Table text"/>
    <w:basedOn w:val="Normal"/>
    <w:rsid w:val="006B6009"/>
    <w:pPr>
      <w:autoSpaceDE w:val="0"/>
      <w:autoSpaceDN w:val="0"/>
      <w:adjustRightInd w:val="0"/>
      <w:spacing w:before="60" w:after="60" w:line="240" w:lineRule="auto"/>
      <w:textAlignment w:val="center"/>
    </w:pPr>
    <w:rPr>
      <w:rFonts w:ascii="Arial" w:hAnsi="Arial" w:cs="Arial"/>
      <w:color w:val="000000"/>
      <w:sz w:val="18"/>
      <w:szCs w:val="18"/>
      <w:lang w:val="en-US"/>
    </w:rPr>
  </w:style>
  <w:style w:type="character" w:customStyle="1" w:styleId="Heading4Char">
    <w:name w:val="Heading 4 Char"/>
    <w:basedOn w:val="DefaultParagraphFont"/>
    <w:link w:val="Heading4"/>
    <w:uiPriority w:val="9"/>
    <w:rsid w:val="00C468C0"/>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468C0"/>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468C0"/>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468C0"/>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468C0"/>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468C0"/>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468C0"/>
    <w:pPr>
      <w:spacing w:line="240" w:lineRule="auto"/>
    </w:pPr>
    <w:rPr>
      <w:b/>
      <w:bCs/>
      <w:smallCaps/>
      <w:color w:val="595959" w:themeColor="text1" w:themeTint="A6"/>
    </w:rPr>
  </w:style>
  <w:style w:type="character" w:styleId="Strong">
    <w:name w:val="Strong"/>
    <w:basedOn w:val="DefaultParagraphFont"/>
    <w:uiPriority w:val="22"/>
    <w:qFormat/>
    <w:rsid w:val="00C468C0"/>
    <w:rPr>
      <w:b/>
      <w:bCs/>
    </w:rPr>
  </w:style>
  <w:style w:type="character" w:styleId="Emphasis">
    <w:name w:val="Emphasis"/>
    <w:basedOn w:val="DefaultParagraphFont"/>
    <w:uiPriority w:val="20"/>
    <w:qFormat/>
    <w:rsid w:val="00C468C0"/>
    <w:rPr>
      <w:i/>
      <w:iCs/>
      <w:color w:val="70AD47" w:themeColor="accent6"/>
    </w:rPr>
  </w:style>
  <w:style w:type="paragraph" w:styleId="NoSpacing">
    <w:name w:val="No Spacing"/>
    <w:uiPriority w:val="1"/>
    <w:qFormat/>
    <w:rsid w:val="00C468C0"/>
    <w:pPr>
      <w:spacing w:after="0" w:line="240" w:lineRule="auto"/>
    </w:pPr>
  </w:style>
  <w:style w:type="paragraph" w:styleId="Quote">
    <w:name w:val="Quote"/>
    <w:basedOn w:val="Normal"/>
    <w:next w:val="Normal"/>
    <w:link w:val="QuoteChar"/>
    <w:uiPriority w:val="29"/>
    <w:qFormat/>
    <w:rsid w:val="00C468C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468C0"/>
    <w:rPr>
      <w:i/>
      <w:iCs/>
      <w:color w:val="262626" w:themeColor="text1" w:themeTint="D9"/>
    </w:rPr>
  </w:style>
  <w:style w:type="paragraph" w:styleId="IntenseQuote">
    <w:name w:val="Intense Quote"/>
    <w:basedOn w:val="Normal"/>
    <w:next w:val="Normal"/>
    <w:link w:val="IntenseQuoteChar"/>
    <w:uiPriority w:val="30"/>
    <w:qFormat/>
    <w:rsid w:val="00C468C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468C0"/>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468C0"/>
    <w:rPr>
      <w:i/>
      <w:iCs/>
    </w:rPr>
  </w:style>
  <w:style w:type="character" w:styleId="IntenseEmphasis">
    <w:name w:val="Intense Emphasis"/>
    <w:basedOn w:val="DefaultParagraphFont"/>
    <w:uiPriority w:val="21"/>
    <w:qFormat/>
    <w:rsid w:val="00C468C0"/>
    <w:rPr>
      <w:b/>
      <w:bCs/>
      <w:i/>
      <w:iCs/>
    </w:rPr>
  </w:style>
  <w:style w:type="character" w:styleId="SubtleReference">
    <w:name w:val="Subtle Reference"/>
    <w:basedOn w:val="DefaultParagraphFont"/>
    <w:uiPriority w:val="31"/>
    <w:qFormat/>
    <w:rsid w:val="00C468C0"/>
    <w:rPr>
      <w:smallCaps/>
      <w:color w:val="595959" w:themeColor="text1" w:themeTint="A6"/>
    </w:rPr>
  </w:style>
  <w:style w:type="character" w:styleId="IntenseReference">
    <w:name w:val="Intense Reference"/>
    <w:basedOn w:val="DefaultParagraphFont"/>
    <w:uiPriority w:val="32"/>
    <w:qFormat/>
    <w:rsid w:val="00C468C0"/>
    <w:rPr>
      <w:b/>
      <w:bCs/>
      <w:smallCaps/>
      <w:color w:val="70AD47" w:themeColor="accent6"/>
    </w:rPr>
  </w:style>
  <w:style w:type="character" w:styleId="BookTitle">
    <w:name w:val="Book Title"/>
    <w:basedOn w:val="DefaultParagraphFont"/>
    <w:uiPriority w:val="33"/>
    <w:qFormat/>
    <w:rsid w:val="00C468C0"/>
    <w:rPr>
      <w:b/>
      <w:bCs/>
      <w:caps w:val="0"/>
      <w:smallCaps/>
      <w:spacing w:val="7"/>
      <w:sz w:val="21"/>
      <w:szCs w:val="21"/>
    </w:rPr>
  </w:style>
  <w:style w:type="paragraph" w:styleId="TOCHeading">
    <w:name w:val="TOC Heading"/>
    <w:basedOn w:val="Heading1"/>
    <w:next w:val="Normal"/>
    <w:uiPriority w:val="39"/>
    <w:semiHidden/>
    <w:unhideWhenUsed/>
    <w:qFormat/>
    <w:rsid w:val="00C468C0"/>
    <w:pPr>
      <w:outlineLvl w:val="9"/>
    </w:pPr>
  </w:style>
  <w:style w:type="character" w:styleId="FollowedHyperlink">
    <w:name w:val="FollowedHyperlink"/>
    <w:basedOn w:val="DefaultParagraphFont"/>
    <w:uiPriority w:val="99"/>
    <w:semiHidden/>
    <w:unhideWhenUsed/>
    <w:rsid w:val="00D33A5E"/>
    <w:rPr>
      <w:color w:val="954F72" w:themeColor="followedHyperlink"/>
      <w:u w:val="single"/>
    </w:rPr>
  </w:style>
  <w:style w:type="paragraph" w:styleId="Revision">
    <w:name w:val="Revision"/>
    <w:hidden/>
    <w:uiPriority w:val="99"/>
    <w:semiHidden/>
    <w:rsid w:val="00524BC5"/>
    <w:pPr>
      <w:spacing w:after="0" w:line="240" w:lineRule="auto"/>
    </w:pPr>
  </w:style>
  <w:style w:type="paragraph" w:styleId="NormalWeb">
    <w:name w:val="Normal (Web)"/>
    <w:basedOn w:val="Normal"/>
    <w:uiPriority w:val="99"/>
    <w:semiHidden/>
    <w:unhideWhenUsed/>
    <w:rsid w:val="00645CF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6808">
      <w:bodyDiv w:val="1"/>
      <w:marLeft w:val="0"/>
      <w:marRight w:val="0"/>
      <w:marTop w:val="0"/>
      <w:marBottom w:val="0"/>
      <w:divBdr>
        <w:top w:val="none" w:sz="0" w:space="0" w:color="auto"/>
        <w:left w:val="none" w:sz="0" w:space="0" w:color="auto"/>
        <w:bottom w:val="none" w:sz="0" w:space="0" w:color="auto"/>
        <w:right w:val="none" w:sz="0" w:space="0" w:color="auto"/>
      </w:divBdr>
    </w:div>
    <w:div w:id="219941548">
      <w:bodyDiv w:val="1"/>
      <w:marLeft w:val="0"/>
      <w:marRight w:val="0"/>
      <w:marTop w:val="0"/>
      <w:marBottom w:val="0"/>
      <w:divBdr>
        <w:top w:val="none" w:sz="0" w:space="0" w:color="auto"/>
        <w:left w:val="none" w:sz="0" w:space="0" w:color="auto"/>
        <w:bottom w:val="none" w:sz="0" w:space="0" w:color="auto"/>
        <w:right w:val="none" w:sz="0" w:space="0" w:color="auto"/>
      </w:divBdr>
    </w:div>
    <w:div w:id="611473889">
      <w:bodyDiv w:val="1"/>
      <w:marLeft w:val="0"/>
      <w:marRight w:val="0"/>
      <w:marTop w:val="0"/>
      <w:marBottom w:val="0"/>
      <w:divBdr>
        <w:top w:val="none" w:sz="0" w:space="0" w:color="auto"/>
        <w:left w:val="none" w:sz="0" w:space="0" w:color="auto"/>
        <w:bottom w:val="none" w:sz="0" w:space="0" w:color="auto"/>
        <w:right w:val="none" w:sz="0" w:space="0" w:color="auto"/>
      </w:divBdr>
    </w:div>
    <w:div w:id="868689914">
      <w:bodyDiv w:val="1"/>
      <w:marLeft w:val="0"/>
      <w:marRight w:val="0"/>
      <w:marTop w:val="0"/>
      <w:marBottom w:val="0"/>
      <w:divBdr>
        <w:top w:val="none" w:sz="0" w:space="0" w:color="auto"/>
        <w:left w:val="none" w:sz="0" w:space="0" w:color="auto"/>
        <w:bottom w:val="none" w:sz="0" w:space="0" w:color="auto"/>
        <w:right w:val="none" w:sz="0" w:space="0" w:color="auto"/>
      </w:divBdr>
    </w:div>
    <w:div w:id="11298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search@ecodev.vic.gov.au" TargetMode="External"/><Relationship Id="rId4" Type="http://schemas.openxmlformats.org/officeDocument/2006/relationships/webSettings" Target="webSettings.xml"/><Relationship Id="rId9" Type="http://schemas.openxmlformats.org/officeDocument/2006/relationships/hyperlink" Target="https://str.com/whitepaper/australian-accommodation-monitor-summary-financial-year-performance-2022-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1044</Words>
  <Characters>5965</Characters>
  <Application>Microsoft Office Word</Application>
  <DocSecurity>0</DocSecurity>
  <Lines>259</Lines>
  <Paragraphs>206</Paragraphs>
  <ScaleCrop>false</ScaleCrop>
  <HeadingPairs>
    <vt:vector size="2" baseType="variant">
      <vt:variant>
        <vt:lpstr>Title</vt:lpstr>
      </vt:variant>
      <vt:variant>
        <vt:i4>1</vt:i4>
      </vt:variant>
    </vt:vector>
  </HeadingPairs>
  <TitlesOfParts>
    <vt:vector size="1" baseType="lpstr">
      <vt:lpstr>Victoria's visitor economy - latest performance results - year ending December 2022</vt:lpstr>
    </vt:vector>
  </TitlesOfParts>
  <Company/>
  <LinksUpToDate>false</LinksUpToDate>
  <CharactersWithSpaces>6803</CharactersWithSpaces>
  <SharedDoc>false</SharedDoc>
  <HLinks>
    <vt:vector size="132" baseType="variant">
      <vt:variant>
        <vt:i4>3473431</vt:i4>
      </vt:variant>
      <vt:variant>
        <vt:i4>117</vt:i4>
      </vt:variant>
      <vt:variant>
        <vt:i4>0</vt:i4>
      </vt:variant>
      <vt:variant>
        <vt:i4>5</vt:i4>
      </vt:variant>
      <vt:variant>
        <vt:lpwstr>mailto:research@ecodev.vic.gov.au</vt:lpwstr>
      </vt:variant>
      <vt:variant>
        <vt:lpwstr/>
      </vt:variant>
      <vt:variant>
        <vt:i4>3538991</vt:i4>
      </vt:variant>
      <vt:variant>
        <vt:i4>114</vt:i4>
      </vt:variant>
      <vt:variant>
        <vt:i4>0</vt:i4>
      </vt:variant>
      <vt:variant>
        <vt:i4>5</vt:i4>
      </vt:variant>
      <vt:variant>
        <vt:lpwstr>https://www.tra.gov.au/Economic-analysis/economic-value</vt:lpwstr>
      </vt:variant>
      <vt:variant>
        <vt:lpwstr/>
      </vt:variant>
      <vt:variant>
        <vt:i4>6160432</vt:i4>
      </vt:variant>
      <vt:variant>
        <vt:i4>111</vt:i4>
      </vt:variant>
      <vt:variant>
        <vt:i4>0</vt:i4>
      </vt:variant>
      <vt:variant>
        <vt:i4>5</vt:i4>
      </vt:variant>
      <vt:variant>
        <vt:lpwstr>https://www.abs.gov.au/ausstats/abs@.nsf/mf/5249.0</vt:lpwstr>
      </vt:variant>
      <vt:variant>
        <vt:lpwstr/>
      </vt:variant>
      <vt:variant>
        <vt:i4>3538991</vt:i4>
      </vt:variant>
      <vt:variant>
        <vt:i4>108</vt:i4>
      </vt:variant>
      <vt:variant>
        <vt:i4>0</vt:i4>
      </vt:variant>
      <vt:variant>
        <vt:i4>5</vt:i4>
      </vt:variant>
      <vt:variant>
        <vt:lpwstr>https://www.tra.gov.au/Economic-analysis/economic-value</vt:lpwstr>
      </vt:variant>
      <vt:variant>
        <vt:lpwstr/>
      </vt:variant>
      <vt:variant>
        <vt:i4>6488178</vt:i4>
      </vt:variant>
      <vt:variant>
        <vt:i4>105</vt:i4>
      </vt:variant>
      <vt:variant>
        <vt:i4>0</vt:i4>
      </vt:variant>
      <vt:variant>
        <vt:i4>5</vt:i4>
      </vt:variant>
      <vt:variant>
        <vt:lpwstr>https://www.abs.gov.au/statistics/economy/national-accounts/australian-national-accounts-tourism-satellite-account/latest-release</vt:lpwstr>
      </vt:variant>
      <vt:variant>
        <vt:lpwstr>methodology</vt:lpwstr>
      </vt:variant>
      <vt:variant>
        <vt:i4>1376309</vt:i4>
      </vt:variant>
      <vt:variant>
        <vt:i4>98</vt:i4>
      </vt:variant>
      <vt:variant>
        <vt:i4>0</vt:i4>
      </vt:variant>
      <vt:variant>
        <vt:i4>5</vt:i4>
      </vt:variant>
      <vt:variant>
        <vt:lpwstr/>
      </vt:variant>
      <vt:variant>
        <vt:lpwstr>_Toc136012334</vt:lpwstr>
      </vt:variant>
      <vt:variant>
        <vt:i4>1376309</vt:i4>
      </vt:variant>
      <vt:variant>
        <vt:i4>92</vt:i4>
      </vt:variant>
      <vt:variant>
        <vt:i4>0</vt:i4>
      </vt:variant>
      <vt:variant>
        <vt:i4>5</vt:i4>
      </vt:variant>
      <vt:variant>
        <vt:lpwstr/>
      </vt:variant>
      <vt:variant>
        <vt:lpwstr>_Toc136012333</vt:lpwstr>
      </vt:variant>
      <vt:variant>
        <vt:i4>1376309</vt:i4>
      </vt:variant>
      <vt:variant>
        <vt:i4>86</vt:i4>
      </vt:variant>
      <vt:variant>
        <vt:i4>0</vt:i4>
      </vt:variant>
      <vt:variant>
        <vt:i4>5</vt:i4>
      </vt:variant>
      <vt:variant>
        <vt:lpwstr/>
      </vt:variant>
      <vt:variant>
        <vt:lpwstr>_Toc136012332</vt:lpwstr>
      </vt:variant>
      <vt:variant>
        <vt:i4>1376309</vt:i4>
      </vt:variant>
      <vt:variant>
        <vt:i4>80</vt:i4>
      </vt:variant>
      <vt:variant>
        <vt:i4>0</vt:i4>
      </vt:variant>
      <vt:variant>
        <vt:i4>5</vt:i4>
      </vt:variant>
      <vt:variant>
        <vt:lpwstr/>
      </vt:variant>
      <vt:variant>
        <vt:lpwstr>_Toc136012331</vt:lpwstr>
      </vt:variant>
      <vt:variant>
        <vt:i4>1376309</vt:i4>
      </vt:variant>
      <vt:variant>
        <vt:i4>74</vt:i4>
      </vt:variant>
      <vt:variant>
        <vt:i4>0</vt:i4>
      </vt:variant>
      <vt:variant>
        <vt:i4>5</vt:i4>
      </vt:variant>
      <vt:variant>
        <vt:lpwstr/>
      </vt:variant>
      <vt:variant>
        <vt:lpwstr>_Toc136012330</vt:lpwstr>
      </vt:variant>
      <vt:variant>
        <vt:i4>1310773</vt:i4>
      </vt:variant>
      <vt:variant>
        <vt:i4>68</vt:i4>
      </vt:variant>
      <vt:variant>
        <vt:i4>0</vt:i4>
      </vt:variant>
      <vt:variant>
        <vt:i4>5</vt:i4>
      </vt:variant>
      <vt:variant>
        <vt:lpwstr/>
      </vt:variant>
      <vt:variant>
        <vt:lpwstr>_Toc136012329</vt:lpwstr>
      </vt:variant>
      <vt:variant>
        <vt:i4>1310773</vt:i4>
      </vt:variant>
      <vt:variant>
        <vt:i4>62</vt:i4>
      </vt:variant>
      <vt:variant>
        <vt:i4>0</vt:i4>
      </vt:variant>
      <vt:variant>
        <vt:i4>5</vt:i4>
      </vt:variant>
      <vt:variant>
        <vt:lpwstr/>
      </vt:variant>
      <vt:variant>
        <vt:lpwstr>_Toc136012328</vt:lpwstr>
      </vt:variant>
      <vt:variant>
        <vt:i4>1310773</vt:i4>
      </vt:variant>
      <vt:variant>
        <vt:i4>56</vt:i4>
      </vt:variant>
      <vt:variant>
        <vt:i4>0</vt:i4>
      </vt:variant>
      <vt:variant>
        <vt:i4>5</vt:i4>
      </vt:variant>
      <vt:variant>
        <vt:lpwstr/>
      </vt:variant>
      <vt:variant>
        <vt:lpwstr>_Toc136012327</vt:lpwstr>
      </vt:variant>
      <vt:variant>
        <vt:i4>1310773</vt:i4>
      </vt:variant>
      <vt:variant>
        <vt:i4>50</vt:i4>
      </vt:variant>
      <vt:variant>
        <vt:i4>0</vt:i4>
      </vt:variant>
      <vt:variant>
        <vt:i4>5</vt:i4>
      </vt:variant>
      <vt:variant>
        <vt:lpwstr/>
      </vt:variant>
      <vt:variant>
        <vt:lpwstr>_Toc136012326</vt:lpwstr>
      </vt:variant>
      <vt:variant>
        <vt:i4>1310773</vt:i4>
      </vt:variant>
      <vt:variant>
        <vt:i4>44</vt:i4>
      </vt:variant>
      <vt:variant>
        <vt:i4>0</vt:i4>
      </vt:variant>
      <vt:variant>
        <vt:i4>5</vt:i4>
      </vt:variant>
      <vt:variant>
        <vt:lpwstr/>
      </vt:variant>
      <vt:variant>
        <vt:lpwstr>_Toc136012325</vt:lpwstr>
      </vt:variant>
      <vt:variant>
        <vt:i4>1310773</vt:i4>
      </vt:variant>
      <vt:variant>
        <vt:i4>38</vt:i4>
      </vt:variant>
      <vt:variant>
        <vt:i4>0</vt:i4>
      </vt:variant>
      <vt:variant>
        <vt:i4>5</vt:i4>
      </vt:variant>
      <vt:variant>
        <vt:lpwstr/>
      </vt:variant>
      <vt:variant>
        <vt:lpwstr>_Toc136012324</vt:lpwstr>
      </vt:variant>
      <vt:variant>
        <vt:i4>1310773</vt:i4>
      </vt:variant>
      <vt:variant>
        <vt:i4>32</vt:i4>
      </vt:variant>
      <vt:variant>
        <vt:i4>0</vt:i4>
      </vt:variant>
      <vt:variant>
        <vt:i4>5</vt:i4>
      </vt:variant>
      <vt:variant>
        <vt:lpwstr/>
      </vt:variant>
      <vt:variant>
        <vt:lpwstr>_Toc136012323</vt:lpwstr>
      </vt:variant>
      <vt:variant>
        <vt:i4>1310773</vt:i4>
      </vt:variant>
      <vt:variant>
        <vt:i4>26</vt:i4>
      </vt:variant>
      <vt:variant>
        <vt:i4>0</vt:i4>
      </vt:variant>
      <vt:variant>
        <vt:i4>5</vt:i4>
      </vt:variant>
      <vt:variant>
        <vt:lpwstr/>
      </vt:variant>
      <vt:variant>
        <vt:lpwstr>_Toc136012322</vt:lpwstr>
      </vt:variant>
      <vt:variant>
        <vt:i4>1310773</vt:i4>
      </vt:variant>
      <vt:variant>
        <vt:i4>20</vt:i4>
      </vt:variant>
      <vt:variant>
        <vt:i4>0</vt:i4>
      </vt:variant>
      <vt:variant>
        <vt:i4>5</vt:i4>
      </vt:variant>
      <vt:variant>
        <vt:lpwstr/>
      </vt:variant>
      <vt:variant>
        <vt:lpwstr>_Toc136012321</vt:lpwstr>
      </vt:variant>
      <vt:variant>
        <vt:i4>1310773</vt:i4>
      </vt:variant>
      <vt:variant>
        <vt:i4>14</vt:i4>
      </vt:variant>
      <vt:variant>
        <vt:i4>0</vt:i4>
      </vt:variant>
      <vt:variant>
        <vt:i4>5</vt:i4>
      </vt:variant>
      <vt:variant>
        <vt:lpwstr/>
      </vt:variant>
      <vt:variant>
        <vt:lpwstr>_Toc136012320</vt:lpwstr>
      </vt:variant>
      <vt:variant>
        <vt:i4>1507381</vt:i4>
      </vt:variant>
      <vt:variant>
        <vt:i4>8</vt:i4>
      </vt:variant>
      <vt:variant>
        <vt:i4>0</vt:i4>
      </vt:variant>
      <vt:variant>
        <vt:i4>5</vt:i4>
      </vt:variant>
      <vt:variant>
        <vt:lpwstr/>
      </vt:variant>
      <vt:variant>
        <vt:lpwstr>_Toc136012319</vt:lpwstr>
      </vt:variant>
      <vt:variant>
        <vt:i4>1507381</vt:i4>
      </vt:variant>
      <vt:variant>
        <vt:i4>2</vt:i4>
      </vt:variant>
      <vt:variant>
        <vt:i4>0</vt:i4>
      </vt:variant>
      <vt:variant>
        <vt:i4>5</vt:i4>
      </vt:variant>
      <vt:variant>
        <vt:lpwstr/>
      </vt:variant>
      <vt:variant>
        <vt:lpwstr>_Toc136012318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Accommodation Sector 2022-23</dc:title>
  <dc:subject/>
  <dc:creator>Maria G Camillo (DJSIR)</dc:creator>
  <cp:keywords/>
  <dc:description/>
  <cp:lastModifiedBy>Jacinta M Hurst (DJSIR)</cp:lastModifiedBy>
  <cp:revision>9</cp:revision>
  <dcterms:created xsi:type="dcterms:W3CDTF">2023-10-24T03:08:00Z</dcterms:created>
  <dcterms:modified xsi:type="dcterms:W3CDTF">2023-10-26T23:00:00Z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2023-08-24T03:24:25Z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4fe124a3-cf3d-4bfa-a0fe-8c8b0420cc51</vt:lpwstr>
  </property>
  <property fmtid="{D5CDD505-2E9C-101B-9397-08002B2CF9AE}" pid="8" name="MSIP_Label_d00a4df9-c942-4b09-b23a-6c1023f6de27_ContentBits">
    <vt:lpwstr>3</vt:lpwstr>
  </property>
</Properties>
</file>