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4121" w14:textId="77777777" w:rsidR="00B23D1C" w:rsidRDefault="00B23D1C" w:rsidP="00B23D1C"/>
    <w:p w14:paraId="25E5A73C" w14:textId="53003392" w:rsidR="00E37A04" w:rsidRPr="00B82E1F" w:rsidRDefault="00124B78" w:rsidP="00E44444">
      <w:pPr>
        <w:pStyle w:val="Title"/>
        <w:rPr>
          <w:rFonts w:ascii="Arial" w:hAnsi="Arial" w:cs="Arial"/>
          <w:sz w:val="72"/>
          <w:szCs w:val="72"/>
        </w:rPr>
      </w:pPr>
      <w:r w:rsidRPr="00B82E1F">
        <w:rPr>
          <w:rFonts w:ascii="Arial" w:hAnsi="Arial" w:cs="Arial"/>
          <w:sz w:val="72"/>
          <w:szCs w:val="72"/>
        </w:rPr>
        <w:t>Economic Contribution of Tourism to Victoria</w:t>
      </w:r>
      <w:r w:rsidR="008D63CE" w:rsidRPr="00B82E1F">
        <w:rPr>
          <w:rFonts w:ascii="Arial" w:hAnsi="Arial" w:cs="Arial"/>
          <w:sz w:val="72"/>
          <w:szCs w:val="72"/>
        </w:rPr>
        <w:t xml:space="preserve"> 202</w:t>
      </w:r>
      <w:r w:rsidR="001E05EB" w:rsidRPr="00B82E1F">
        <w:rPr>
          <w:rFonts w:ascii="Arial" w:hAnsi="Arial" w:cs="Arial"/>
          <w:sz w:val="72"/>
          <w:szCs w:val="72"/>
        </w:rPr>
        <w:t>2-23</w:t>
      </w:r>
    </w:p>
    <w:p w14:paraId="26ADD60F" w14:textId="77777777" w:rsidR="00067708" w:rsidRPr="00B82E1F" w:rsidRDefault="00067708" w:rsidP="008D63CE">
      <w:pPr>
        <w:pStyle w:val="NoSpacing"/>
        <w:rPr>
          <w:rFonts w:ascii="Arial" w:hAnsi="Arial" w:cs="Arial"/>
        </w:rPr>
      </w:pPr>
    </w:p>
    <w:p w14:paraId="1C0940A1" w14:textId="77777777" w:rsidR="00B23D1C" w:rsidRDefault="00B23D1C" w:rsidP="00B23D1C"/>
    <w:p w14:paraId="2530FC66" w14:textId="7C1A67B3" w:rsidR="007546C9" w:rsidRPr="00B82E1F" w:rsidRDefault="00E44444" w:rsidP="00497F51">
      <w:pPr>
        <w:pStyle w:val="Subtitle"/>
        <w:rPr>
          <w:rFonts w:ascii="Arial" w:hAnsi="Arial" w:cs="Arial"/>
          <w:sz w:val="24"/>
          <w:szCs w:val="24"/>
        </w:rPr>
      </w:pPr>
      <w:r w:rsidRPr="00B82E1F">
        <w:rPr>
          <w:rFonts w:ascii="Arial" w:hAnsi="Arial" w:cs="Arial"/>
          <w:sz w:val="24"/>
          <w:szCs w:val="24"/>
        </w:rPr>
        <w:t xml:space="preserve">Latest results </w:t>
      </w:r>
      <w:r w:rsidR="00E03DB4" w:rsidRPr="00B82E1F">
        <w:rPr>
          <w:rFonts w:ascii="Arial" w:hAnsi="Arial" w:cs="Arial"/>
          <w:sz w:val="24"/>
          <w:szCs w:val="24"/>
        </w:rPr>
        <w:t xml:space="preserve">for financial year </w:t>
      </w:r>
      <w:r w:rsidR="001E05EB" w:rsidRPr="00B82E1F">
        <w:rPr>
          <w:rFonts w:ascii="Arial" w:hAnsi="Arial" w:cs="Arial"/>
          <w:sz w:val="24"/>
          <w:szCs w:val="24"/>
        </w:rPr>
        <w:t>2022-23</w:t>
      </w:r>
      <w:r w:rsidR="00122D91" w:rsidRPr="00B82E1F">
        <w:rPr>
          <w:rFonts w:ascii="Arial" w:hAnsi="Arial" w:cs="Arial"/>
          <w:sz w:val="24"/>
          <w:szCs w:val="24"/>
        </w:rPr>
        <w:t xml:space="preserve"> based on data published by Tourism R</w:t>
      </w:r>
      <w:r w:rsidR="00542C10" w:rsidRPr="00B82E1F">
        <w:rPr>
          <w:rFonts w:ascii="Arial" w:hAnsi="Arial" w:cs="Arial"/>
          <w:sz w:val="24"/>
          <w:szCs w:val="24"/>
        </w:rPr>
        <w:t xml:space="preserve">esearch Australia from the State Tourism Satellite </w:t>
      </w:r>
      <w:r w:rsidR="00084A5F" w:rsidRPr="00B82E1F">
        <w:rPr>
          <w:rFonts w:ascii="Arial" w:hAnsi="Arial" w:cs="Arial"/>
          <w:sz w:val="24"/>
          <w:szCs w:val="24"/>
        </w:rPr>
        <w:t xml:space="preserve">Account </w:t>
      </w:r>
      <w:r w:rsidR="00542C10" w:rsidRPr="00B82E1F">
        <w:rPr>
          <w:rFonts w:ascii="Arial" w:hAnsi="Arial" w:cs="Arial"/>
          <w:sz w:val="24"/>
          <w:szCs w:val="24"/>
        </w:rPr>
        <w:t xml:space="preserve">released in </w:t>
      </w:r>
      <w:r w:rsidR="001E05EB" w:rsidRPr="00B82E1F">
        <w:rPr>
          <w:rFonts w:ascii="Arial" w:hAnsi="Arial" w:cs="Arial"/>
          <w:sz w:val="24"/>
          <w:szCs w:val="24"/>
        </w:rPr>
        <w:t>April 2024</w:t>
      </w:r>
      <w:r w:rsidR="00542C10" w:rsidRPr="00B82E1F">
        <w:rPr>
          <w:rFonts w:ascii="Arial" w:hAnsi="Arial" w:cs="Arial"/>
          <w:sz w:val="24"/>
          <w:szCs w:val="24"/>
        </w:rPr>
        <w:t>.</w:t>
      </w:r>
    </w:p>
    <w:p w14:paraId="7FC0C1A9" w14:textId="16464A8A" w:rsidR="00542C10" w:rsidRPr="00B82E1F" w:rsidRDefault="00CD23C8" w:rsidP="00CD23C8">
      <w:pPr>
        <w:pStyle w:val="Subtitle"/>
        <w:rPr>
          <w:rFonts w:ascii="Arial" w:hAnsi="Arial" w:cs="Arial"/>
          <w:sz w:val="24"/>
          <w:szCs w:val="24"/>
        </w:rPr>
      </w:pPr>
      <w:r w:rsidRPr="00B82E1F">
        <w:rPr>
          <w:rFonts w:ascii="Arial" w:hAnsi="Arial" w:cs="Arial"/>
          <w:sz w:val="24"/>
          <w:szCs w:val="24"/>
        </w:rPr>
        <w:t>This r</w:t>
      </w:r>
      <w:r w:rsidR="00542C10" w:rsidRPr="00B82E1F">
        <w:rPr>
          <w:rFonts w:ascii="Arial" w:hAnsi="Arial" w:cs="Arial"/>
          <w:sz w:val="24"/>
          <w:szCs w:val="24"/>
        </w:rPr>
        <w:t xml:space="preserve">eport </w:t>
      </w:r>
      <w:r w:rsidRPr="00B82E1F">
        <w:rPr>
          <w:rFonts w:ascii="Arial" w:hAnsi="Arial" w:cs="Arial"/>
          <w:sz w:val="24"/>
          <w:szCs w:val="24"/>
        </w:rPr>
        <w:t xml:space="preserve">was </w:t>
      </w:r>
      <w:r w:rsidR="00542C10" w:rsidRPr="00B82E1F">
        <w:rPr>
          <w:rFonts w:ascii="Arial" w:hAnsi="Arial" w:cs="Arial"/>
          <w:sz w:val="24"/>
          <w:szCs w:val="24"/>
        </w:rPr>
        <w:t xml:space="preserve">produced by the Tourism and Events </w:t>
      </w:r>
      <w:r w:rsidR="004E68DC" w:rsidRPr="00B82E1F">
        <w:rPr>
          <w:rFonts w:ascii="Arial" w:hAnsi="Arial" w:cs="Arial"/>
          <w:sz w:val="24"/>
          <w:szCs w:val="24"/>
        </w:rPr>
        <w:t>r</w:t>
      </w:r>
      <w:r w:rsidR="00542C10" w:rsidRPr="00B82E1F">
        <w:rPr>
          <w:rFonts w:ascii="Arial" w:hAnsi="Arial" w:cs="Arial"/>
          <w:sz w:val="24"/>
          <w:szCs w:val="24"/>
        </w:rPr>
        <w:t xml:space="preserve">esearch </w:t>
      </w:r>
      <w:r w:rsidR="004E68DC" w:rsidRPr="00B82E1F">
        <w:rPr>
          <w:rFonts w:ascii="Arial" w:hAnsi="Arial" w:cs="Arial"/>
          <w:sz w:val="24"/>
          <w:szCs w:val="24"/>
        </w:rPr>
        <w:t>u</w:t>
      </w:r>
      <w:r w:rsidR="00542C10" w:rsidRPr="00B82E1F">
        <w:rPr>
          <w:rFonts w:ascii="Arial" w:hAnsi="Arial" w:cs="Arial"/>
          <w:sz w:val="24"/>
          <w:szCs w:val="24"/>
        </w:rPr>
        <w:t xml:space="preserve">nit </w:t>
      </w:r>
      <w:r w:rsidR="00270B69" w:rsidRPr="00B82E1F">
        <w:rPr>
          <w:rFonts w:ascii="Arial" w:hAnsi="Arial" w:cs="Arial"/>
          <w:sz w:val="24"/>
          <w:szCs w:val="24"/>
        </w:rPr>
        <w:t>from</w:t>
      </w:r>
      <w:r w:rsidR="00542C10" w:rsidRPr="00B82E1F">
        <w:rPr>
          <w:rFonts w:ascii="Arial" w:hAnsi="Arial" w:cs="Arial"/>
          <w:sz w:val="24"/>
          <w:szCs w:val="24"/>
        </w:rPr>
        <w:t xml:space="preserve"> the Department of Jobs, Skills</w:t>
      </w:r>
      <w:r w:rsidR="00270B69" w:rsidRPr="00B82E1F">
        <w:rPr>
          <w:rFonts w:ascii="Arial" w:hAnsi="Arial" w:cs="Arial"/>
          <w:sz w:val="24"/>
          <w:szCs w:val="24"/>
        </w:rPr>
        <w:t>, Industry and Regions, Victorian Government</w:t>
      </w:r>
      <w:r w:rsidR="00425BDC" w:rsidRPr="00B82E1F">
        <w:rPr>
          <w:rFonts w:ascii="Arial" w:hAnsi="Arial" w:cs="Arial"/>
          <w:sz w:val="24"/>
          <w:szCs w:val="24"/>
        </w:rPr>
        <w:t xml:space="preserve"> </w:t>
      </w:r>
      <w:r w:rsidR="004E68DC" w:rsidRPr="00B82E1F">
        <w:rPr>
          <w:rFonts w:ascii="Arial" w:hAnsi="Arial" w:cs="Arial"/>
          <w:sz w:val="24"/>
          <w:szCs w:val="24"/>
        </w:rPr>
        <w:t xml:space="preserve">in </w:t>
      </w:r>
      <w:r w:rsidR="001E05EB" w:rsidRPr="00B82E1F">
        <w:rPr>
          <w:rFonts w:ascii="Arial" w:hAnsi="Arial" w:cs="Arial"/>
          <w:sz w:val="24"/>
          <w:szCs w:val="24"/>
        </w:rPr>
        <w:t>April 2024</w:t>
      </w:r>
      <w:r w:rsidRPr="00B82E1F">
        <w:rPr>
          <w:rFonts w:ascii="Arial" w:hAnsi="Arial" w:cs="Arial"/>
          <w:sz w:val="24"/>
          <w:szCs w:val="24"/>
        </w:rPr>
        <w:t>.</w:t>
      </w:r>
      <w:r w:rsidR="00542C10" w:rsidRPr="00B82E1F">
        <w:rPr>
          <w:rFonts w:ascii="Arial" w:hAnsi="Arial" w:cs="Arial"/>
          <w:sz w:val="24"/>
          <w:szCs w:val="24"/>
        </w:rPr>
        <w:t xml:space="preserve"> </w:t>
      </w:r>
    </w:p>
    <w:p w14:paraId="2D9016E4" w14:textId="77777777" w:rsidR="00BE4996" w:rsidRDefault="00BE4996">
      <w:pPr>
        <w:rPr>
          <w:rFonts w:ascii="Arial" w:eastAsiaTheme="majorEastAsia" w:hAnsi="Arial" w:cs="Arial"/>
          <w:color w:val="002060"/>
          <w:sz w:val="40"/>
          <w:szCs w:val="40"/>
        </w:rPr>
      </w:pPr>
      <w:bookmarkStart w:id="0" w:name="_Toc133227909"/>
      <w:bookmarkStart w:id="1" w:name="_Toc133231686"/>
      <w:bookmarkStart w:id="2" w:name="_Toc135746372"/>
      <w:bookmarkStart w:id="3" w:name="_Toc135763755"/>
      <w:bookmarkStart w:id="4" w:name="_Toc135764030"/>
      <w:bookmarkStart w:id="5" w:name="_Toc135764665"/>
      <w:bookmarkStart w:id="6" w:name="_Toc135764899"/>
      <w:bookmarkStart w:id="7" w:name="_Toc136002061"/>
      <w:bookmarkStart w:id="8" w:name="_Toc136012317"/>
      <w:bookmarkStart w:id="9" w:name="_Toc149055399"/>
      <w:bookmarkStart w:id="10" w:name="_Toc149055650"/>
      <w:bookmarkStart w:id="11" w:name="_Toc149055800"/>
      <w:bookmarkStart w:id="12" w:name="_Toc149055855"/>
      <w:bookmarkStart w:id="13" w:name="_Toc149056183"/>
      <w:bookmarkStart w:id="14" w:name="_Toc155968013"/>
      <w:bookmarkStart w:id="15" w:name="_Toc164761954"/>
      <w:bookmarkStart w:id="16" w:name="_Toc164762251"/>
      <w:r>
        <w:rPr>
          <w:rFonts w:cs="Arial"/>
        </w:rPr>
        <w:br w:type="page"/>
      </w:r>
    </w:p>
    <w:p w14:paraId="03F77D04" w14:textId="2DD548E1" w:rsidR="00BE4996" w:rsidRPr="00BE4996" w:rsidRDefault="007546C9" w:rsidP="00BE4996">
      <w:pPr>
        <w:pStyle w:val="Heading1"/>
        <w:rPr>
          <w:rFonts w:cs="Arial"/>
        </w:rPr>
      </w:pPr>
      <w:bookmarkStart w:id="17" w:name="_Toc165036204"/>
      <w:r w:rsidRPr="00B82E1F">
        <w:rPr>
          <w:rFonts w:cs="Arial"/>
        </w:rP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B82E1F">
        <w:rPr>
          <w:rFonts w:cs="Arial"/>
          <w:color w:val="538135" w:themeColor="accent6" w:themeShade="BF"/>
          <w:sz w:val="22"/>
          <w:szCs w:val="22"/>
        </w:rPr>
        <w:fldChar w:fldCharType="begin"/>
      </w:r>
      <w:r w:rsidRPr="00B82E1F">
        <w:rPr>
          <w:rFonts w:cs="Arial"/>
          <w:sz w:val="22"/>
          <w:szCs w:val="22"/>
        </w:rPr>
        <w:instrText xml:space="preserve"> TOC \o "1-2" \h \z \u </w:instrText>
      </w:r>
      <w:r w:rsidRPr="00B82E1F">
        <w:rPr>
          <w:rFonts w:cs="Arial"/>
          <w:color w:val="538135" w:themeColor="accent6" w:themeShade="BF"/>
          <w:sz w:val="22"/>
          <w:szCs w:val="22"/>
        </w:rPr>
        <w:fldChar w:fldCharType="separate"/>
      </w:r>
    </w:p>
    <w:p w14:paraId="4883B807" w14:textId="3E57A5ED" w:rsidR="00BE4996" w:rsidRPr="00BE4996" w:rsidRDefault="00BE4996">
      <w:pPr>
        <w:pStyle w:val="TOC1"/>
        <w:rPr>
          <w:rFonts w:ascii="Arial" w:hAnsi="Arial" w:cs="Arial"/>
          <w:noProof/>
          <w:kern w:val="2"/>
          <w:sz w:val="22"/>
          <w:szCs w:val="22"/>
          <w:lang w:eastAsia="en-AU"/>
          <w14:ligatures w14:val="standardContextual"/>
        </w:rPr>
      </w:pPr>
      <w:hyperlink w:anchor="_Toc165036205" w:history="1">
        <w:r w:rsidRPr="00BE4996">
          <w:rPr>
            <w:rStyle w:val="Hyperlink"/>
            <w:rFonts w:ascii="Arial" w:hAnsi="Arial" w:cs="Arial"/>
            <w:noProof/>
          </w:rPr>
          <w:t>1. Headline results for Victoria</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_Toc165036205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4</w:t>
        </w:r>
        <w:r w:rsidRPr="00BE4996">
          <w:rPr>
            <w:rFonts w:ascii="Arial" w:hAnsi="Arial" w:cs="Arial"/>
            <w:noProof/>
            <w:webHidden/>
          </w:rPr>
          <w:fldChar w:fldCharType="end"/>
        </w:r>
      </w:hyperlink>
    </w:p>
    <w:p w14:paraId="0037B984" w14:textId="7550FBF3"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06" w:history="1">
        <w:r w:rsidRPr="00BE4996">
          <w:rPr>
            <w:rStyle w:val="Hyperlink"/>
            <w:rFonts w:ascii="Arial" w:hAnsi="Arial" w:cs="Arial"/>
            <w:noProof/>
          </w:rPr>
          <w:t>1.1 Data table: key results</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_Toc165036206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4</w:t>
        </w:r>
        <w:r w:rsidRPr="00BE4996">
          <w:rPr>
            <w:rFonts w:ascii="Arial" w:hAnsi="Arial" w:cs="Arial"/>
            <w:noProof/>
            <w:webHidden/>
          </w:rPr>
          <w:fldChar w:fldCharType="end"/>
        </w:r>
      </w:hyperlink>
    </w:p>
    <w:p w14:paraId="74D4AFAD" w14:textId="1500CB43" w:rsidR="00BE4996" w:rsidRPr="00BE4996" w:rsidRDefault="00BE4996">
      <w:pPr>
        <w:pStyle w:val="TOC1"/>
        <w:rPr>
          <w:rFonts w:ascii="Arial" w:hAnsi="Arial" w:cs="Arial"/>
          <w:noProof/>
          <w:kern w:val="2"/>
          <w:sz w:val="22"/>
          <w:szCs w:val="22"/>
          <w:lang w:eastAsia="en-AU"/>
          <w14:ligatures w14:val="standardContextual"/>
        </w:rPr>
      </w:pPr>
      <w:hyperlink w:anchor="_Toc165036207" w:history="1">
        <w:r w:rsidRPr="00BE4996">
          <w:rPr>
            <w:rStyle w:val="Hyperlink"/>
            <w:rFonts w:ascii="Arial" w:hAnsi="Arial" w:cs="Arial"/>
            <w:noProof/>
          </w:rPr>
          <w:t>2. Summary</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_Toc165036207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4</w:t>
        </w:r>
        <w:r w:rsidRPr="00BE4996">
          <w:rPr>
            <w:rFonts w:ascii="Arial" w:hAnsi="Arial" w:cs="Arial"/>
            <w:noProof/>
            <w:webHidden/>
          </w:rPr>
          <w:fldChar w:fldCharType="end"/>
        </w:r>
      </w:hyperlink>
    </w:p>
    <w:p w14:paraId="1E647EEE" w14:textId="7EAE166A" w:rsidR="00BE4996" w:rsidRPr="00BE4996" w:rsidRDefault="00BE4996">
      <w:pPr>
        <w:pStyle w:val="TOC1"/>
        <w:rPr>
          <w:rFonts w:ascii="Arial" w:hAnsi="Arial" w:cs="Arial"/>
          <w:noProof/>
          <w:kern w:val="2"/>
          <w:sz w:val="22"/>
          <w:szCs w:val="22"/>
          <w:lang w:eastAsia="en-AU"/>
          <w14:ligatures w14:val="standardContextual"/>
        </w:rPr>
      </w:pPr>
      <w:hyperlink w:anchor="_Toc165036208" w:history="1">
        <w:r w:rsidRPr="00BE4996">
          <w:rPr>
            <w:rStyle w:val="Hyperlink"/>
            <w:rFonts w:ascii="Arial" w:hAnsi="Arial" w:cs="Arial"/>
            <w:noProof/>
          </w:rPr>
          <w:t>3. Gross State Product (GSP)</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_Toc165036208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5</w:t>
        </w:r>
        <w:r w:rsidRPr="00BE4996">
          <w:rPr>
            <w:rFonts w:ascii="Arial" w:hAnsi="Arial" w:cs="Arial"/>
            <w:noProof/>
            <w:webHidden/>
          </w:rPr>
          <w:fldChar w:fldCharType="end"/>
        </w:r>
      </w:hyperlink>
    </w:p>
    <w:p w14:paraId="106634B9" w14:textId="278ADAFE"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09" w:history="1">
        <w:r w:rsidRPr="00BE4996">
          <w:rPr>
            <w:rStyle w:val="Hyperlink"/>
            <w:rFonts w:ascii="Arial" w:hAnsi="Arial" w:cs="Arial"/>
            <w:noProof/>
          </w:rPr>
          <w:t>3.1 Data tables</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_Toc165036209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5</w:t>
        </w:r>
        <w:r w:rsidRPr="00BE4996">
          <w:rPr>
            <w:rFonts w:ascii="Arial" w:hAnsi="Arial" w:cs="Arial"/>
            <w:noProof/>
            <w:webHidden/>
          </w:rPr>
          <w:fldChar w:fldCharType="end"/>
        </w:r>
      </w:hyperlink>
    </w:p>
    <w:p w14:paraId="3C0162E4" w14:textId="25D32120" w:rsidR="00BE4996" w:rsidRPr="00BE4996" w:rsidRDefault="00BE4996">
      <w:pPr>
        <w:pStyle w:val="TOC1"/>
        <w:rPr>
          <w:rFonts w:ascii="Arial" w:hAnsi="Arial" w:cs="Arial"/>
          <w:noProof/>
          <w:kern w:val="2"/>
          <w:sz w:val="22"/>
          <w:szCs w:val="22"/>
          <w:lang w:eastAsia="en-AU"/>
          <w14:ligatures w14:val="standardContextual"/>
        </w:rPr>
      </w:pPr>
      <w:hyperlink w:anchor="_Toc165036210" w:history="1">
        <w:r w:rsidRPr="00BE4996">
          <w:rPr>
            <w:rStyle w:val="Hyperlink"/>
            <w:rFonts w:ascii="Arial" w:hAnsi="Arial" w:cs="Arial"/>
            <w:noProof/>
          </w:rPr>
          <w:t>4. Gross Value Added (GVA)</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_Toc165036210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6</w:t>
        </w:r>
        <w:r w:rsidRPr="00BE4996">
          <w:rPr>
            <w:rFonts w:ascii="Arial" w:hAnsi="Arial" w:cs="Arial"/>
            <w:noProof/>
            <w:webHidden/>
          </w:rPr>
          <w:fldChar w:fldCharType="end"/>
        </w:r>
      </w:hyperlink>
    </w:p>
    <w:p w14:paraId="1C3B9BD3" w14:textId="104F1CAB"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11" w:history="1">
        <w:r w:rsidRPr="00BE4996">
          <w:rPr>
            <w:rStyle w:val="Hyperlink"/>
            <w:rFonts w:ascii="Arial" w:hAnsi="Arial" w:cs="Arial"/>
            <w:noProof/>
          </w:rPr>
          <w:t>4.1 Data table</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_Toc165036211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6</w:t>
        </w:r>
        <w:r w:rsidRPr="00BE4996">
          <w:rPr>
            <w:rFonts w:ascii="Arial" w:hAnsi="Arial" w:cs="Arial"/>
            <w:noProof/>
            <w:webHidden/>
          </w:rPr>
          <w:fldChar w:fldCharType="end"/>
        </w:r>
      </w:hyperlink>
    </w:p>
    <w:p w14:paraId="35D59CB5" w14:textId="6E9636D4" w:rsidR="00BE4996" w:rsidRPr="00BE4996" w:rsidRDefault="00BE4996">
      <w:pPr>
        <w:pStyle w:val="TOC1"/>
        <w:rPr>
          <w:rFonts w:ascii="Arial" w:hAnsi="Arial" w:cs="Arial"/>
          <w:noProof/>
          <w:kern w:val="2"/>
          <w:sz w:val="22"/>
          <w:szCs w:val="22"/>
          <w:lang w:eastAsia="en-AU"/>
          <w14:ligatures w14:val="standardContextual"/>
        </w:rPr>
      </w:pPr>
      <w:hyperlink w:anchor="_Toc165036212" w:history="1">
        <w:r w:rsidRPr="00BE4996">
          <w:rPr>
            <w:rStyle w:val="Hyperlink"/>
            <w:rFonts w:ascii="Arial" w:hAnsi="Arial" w:cs="Arial"/>
            <w:noProof/>
          </w:rPr>
          <w:t>5</w:t>
        </w:r>
        <w:r w:rsidRPr="00BE4996">
          <w:rPr>
            <w:rStyle w:val="Hyperlink"/>
            <w:rFonts w:ascii="Arial" w:eastAsiaTheme="minorHAnsi" w:hAnsi="Arial" w:cs="Arial"/>
            <w:noProof/>
          </w:rPr>
          <w:t xml:space="preserve">. </w:t>
        </w:r>
        <w:r w:rsidRPr="00BE4996">
          <w:rPr>
            <w:rStyle w:val="Hyperlink"/>
            <w:rFonts w:ascii="Arial" w:hAnsi="Arial" w:cs="Arial"/>
            <w:noProof/>
          </w:rPr>
          <w:t>Tourism filled jobs</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_Toc165036212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6</w:t>
        </w:r>
        <w:r w:rsidRPr="00BE4996">
          <w:rPr>
            <w:rFonts w:ascii="Arial" w:hAnsi="Arial" w:cs="Arial"/>
            <w:noProof/>
            <w:webHidden/>
          </w:rPr>
          <w:fldChar w:fldCharType="end"/>
        </w:r>
      </w:hyperlink>
    </w:p>
    <w:p w14:paraId="5EE9A84A" w14:textId="54BB2BCB"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13" w:history="1">
        <w:r w:rsidRPr="00BE4996">
          <w:rPr>
            <w:rStyle w:val="Hyperlink"/>
            <w:rFonts w:ascii="Arial" w:eastAsiaTheme="minorHAnsi" w:hAnsi="Arial" w:cs="Arial"/>
            <w:noProof/>
          </w:rPr>
          <w:t>5.1 Data table</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_Toc165036213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7</w:t>
        </w:r>
        <w:r w:rsidRPr="00BE4996">
          <w:rPr>
            <w:rFonts w:ascii="Arial" w:hAnsi="Arial" w:cs="Arial"/>
            <w:noProof/>
            <w:webHidden/>
          </w:rPr>
          <w:fldChar w:fldCharType="end"/>
        </w:r>
      </w:hyperlink>
    </w:p>
    <w:p w14:paraId="44EA053C" w14:textId="440D8818"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14" w:history="1">
        <w:r w:rsidRPr="00BE4996">
          <w:rPr>
            <w:rStyle w:val="Hyperlink"/>
            <w:rFonts w:ascii="Arial" w:eastAsiaTheme="minorHAnsi" w:hAnsi="Arial" w:cs="Arial"/>
            <w:noProof/>
          </w:rPr>
          <w:t>5.2 Time series data tables</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_Toc165036214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8</w:t>
        </w:r>
        <w:r w:rsidRPr="00BE4996">
          <w:rPr>
            <w:rFonts w:ascii="Arial" w:hAnsi="Arial" w:cs="Arial"/>
            <w:noProof/>
            <w:webHidden/>
          </w:rPr>
          <w:fldChar w:fldCharType="end"/>
        </w:r>
      </w:hyperlink>
    </w:p>
    <w:p w14:paraId="60D7AD48" w14:textId="08C9DE49" w:rsidR="00BE4996" w:rsidRPr="00BE4996" w:rsidRDefault="00BE4996">
      <w:pPr>
        <w:pStyle w:val="TOC1"/>
        <w:rPr>
          <w:rFonts w:ascii="Arial" w:hAnsi="Arial" w:cs="Arial"/>
          <w:noProof/>
          <w:kern w:val="2"/>
          <w:sz w:val="22"/>
          <w:szCs w:val="22"/>
          <w:lang w:eastAsia="en-AU"/>
          <w14:ligatures w14:val="standardContextual"/>
        </w:rPr>
      </w:pPr>
      <w:hyperlink w:anchor="_Toc165036215" w:history="1">
        <w:r w:rsidRPr="00BE4996">
          <w:rPr>
            <w:rStyle w:val="Hyperlink"/>
            <w:rFonts w:ascii="Arial" w:hAnsi="Arial" w:cs="Arial"/>
            <w:noProof/>
          </w:rPr>
          <w:t>6. Industry comparisons</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_Toc165036215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8</w:t>
        </w:r>
        <w:r w:rsidRPr="00BE4996">
          <w:rPr>
            <w:rFonts w:ascii="Arial" w:hAnsi="Arial" w:cs="Arial"/>
            <w:noProof/>
            <w:webHidden/>
          </w:rPr>
          <w:fldChar w:fldCharType="end"/>
        </w:r>
      </w:hyperlink>
    </w:p>
    <w:p w14:paraId="4D1F7EDE" w14:textId="6042D8C0"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16" w:history="1">
        <w:r w:rsidRPr="00BE4996">
          <w:rPr>
            <w:rStyle w:val="Hyperlink"/>
            <w:rFonts w:ascii="Arial" w:eastAsiaTheme="minorHAnsi" w:hAnsi="Arial" w:cs="Arial"/>
            <w:noProof/>
          </w:rPr>
          <w:t>6.1 Data tables</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_Toc165036216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9</w:t>
        </w:r>
        <w:r w:rsidRPr="00BE4996">
          <w:rPr>
            <w:rFonts w:ascii="Arial" w:hAnsi="Arial" w:cs="Arial"/>
            <w:noProof/>
            <w:webHidden/>
          </w:rPr>
          <w:fldChar w:fldCharType="end"/>
        </w:r>
      </w:hyperlink>
    </w:p>
    <w:p w14:paraId="4C52F113" w14:textId="556356C0" w:rsidR="00BE4996" w:rsidRPr="00BE4996" w:rsidRDefault="00BE4996">
      <w:pPr>
        <w:pStyle w:val="TOC1"/>
        <w:rPr>
          <w:rFonts w:ascii="Arial" w:hAnsi="Arial" w:cs="Arial"/>
          <w:noProof/>
          <w:kern w:val="2"/>
          <w:sz w:val="22"/>
          <w:szCs w:val="22"/>
          <w:lang w:eastAsia="en-AU"/>
          <w14:ligatures w14:val="standardContextual"/>
        </w:rPr>
      </w:pPr>
      <w:hyperlink w:anchor="_Toc165036217" w:history="1">
        <w:r w:rsidRPr="00BE4996">
          <w:rPr>
            <w:rStyle w:val="Hyperlink"/>
            <w:rFonts w:ascii="Arial" w:hAnsi="Arial" w:cs="Arial"/>
            <w:noProof/>
          </w:rPr>
          <w:t>7. Tourism consumption</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_Toc165036217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10</w:t>
        </w:r>
        <w:r w:rsidRPr="00BE4996">
          <w:rPr>
            <w:rFonts w:ascii="Arial" w:hAnsi="Arial" w:cs="Arial"/>
            <w:noProof/>
            <w:webHidden/>
          </w:rPr>
          <w:fldChar w:fldCharType="end"/>
        </w:r>
      </w:hyperlink>
    </w:p>
    <w:p w14:paraId="24F74B5B" w14:textId="361BBC65" w:rsidR="00BE4996" w:rsidRPr="00BE4996" w:rsidRDefault="00BE4996">
      <w:pPr>
        <w:pStyle w:val="TOC1"/>
        <w:rPr>
          <w:rFonts w:ascii="Arial" w:hAnsi="Arial" w:cs="Arial"/>
          <w:noProof/>
          <w:kern w:val="2"/>
          <w:sz w:val="22"/>
          <w:szCs w:val="22"/>
          <w:lang w:eastAsia="en-AU"/>
          <w14:ligatures w14:val="standardContextual"/>
        </w:rPr>
      </w:pPr>
      <w:hyperlink w:anchor="_Toc165036218" w:history="1">
        <w:r w:rsidRPr="00BE4996">
          <w:rPr>
            <w:rStyle w:val="Hyperlink"/>
            <w:rFonts w:ascii="Arial" w:hAnsi="Arial" w:cs="Arial"/>
            <w:noProof/>
          </w:rPr>
          <w:t>8. State and territory comparisons</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_Toc165036218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10</w:t>
        </w:r>
        <w:r w:rsidRPr="00BE4996">
          <w:rPr>
            <w:rFonts w:ascii="Arial" w:hAnsi="Arial" w:cs="Arial"/>
            <w:noProof/>
            <w:webHidden/>
          </w:rPr>
          <w:fldChar w:fldCharType="end"/>
        </w:r>
      </w:hyperlink>
    </w:p>
    <w:p w14:paraId="3E12B9A6" w14:textId="61C6D75F"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19" w:history="1">
        <w:r w:rsidRPr="00BE4996">
          <w:rPr>
            <w:rStyle w:val="Hyperlink"/>
            <w:rFonts w:ascii="Arial" w:hAnsi="Arial" w:cs="Arial"/>
            <w:noProof/>
          </w:rPr>
          <w:t>8.1 Gross State Product</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_Toc165036219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10</w:t>
        </w:r>
        <w:r w:rsidRPr="00BE4996">
          <w:rPr>
            <w:rFonts w:ascii="Arial" w:hAnsi="Arial" w:cs="Arial"/>
            <w:noProof/>
            <w:webHidden/>
          </w:rPr>
          <w:fldChar w:fldCharType="end"/>
        </w:r>
      </w:hyperlink>
    </w:p>
    <w:p w14:paraId="6F68FC1B" w14:textId="10091818"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20" w:history="1">
        <w:r w:rsidRPr="00BE4996">
          <w:rPr>
            <w:rStyle w:val="Hyperlink"/>
            <w:rFonts w:ascii="Arial" w:hAnsi="Arial" w:cs="Arial"/>
            <w:noProof/>
          </w:rPr>
          <w:t>8.2 Data table</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_Toc165036220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11</w:t>
        </w:r>
        <w:r w:rsidRPr="00BE4996">
          <w:rPr>
            <w:rFonts w:ascii="Arial" w:hAnsi="Arial" w:cs="Arial"/>
            <w:noProof/>
            <w:webHidden/>
          </w:rPr>
          <w:fldChar w:fldCharType="end"/>
        </w:r>
      </w:hyperlink>
    </w:p>
    <w:p w14:paraId="299C79BE" w14:textId="15D39CD5"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21" w:history="1">
        <w:r w:rsidRPr="00BE4996">
          <w:rPr>
            <w:rStyle w:val="Hyperlink"/>
            <w:rFonts w:ascii="Arial" w:hAnsi="Arial" w:cs="Arial"/>
            <w:noProof/>
          </w:rPr>
          <w:t>8.3 Tourism filled jobs</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_Toc165036221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11</w:t>
        </w:r>
        <w:r w:rsidRPr="00BE4996">
          <w:rPr>
            <w:rFonts w:ascii="Arial" w:hAnsi="Arial" w:cs="Arial"/>
            <w:noProof/>
            <w:webHidden/>
          </w:rPr>
          <w:fldChar w:fldCharType="end"/>
        </w:r>
      </w:hyperlink>
    </w:p>
    <w:p w14:paraId="72F73115" w14:textId="16D49A4C"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22" w:history="1">
        <w:r w:rsidRPr="00BE4996">
          <w:rPr>
            <w:rStyle w:val="Hyperlink"/>
            <w:rFonts w:ascii="Arial" w:hAnsi="Arial" w:cs="Arial"/>
            <w:noProof/>
          </w:rPr>
          <w:t>8.4 Data table</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_Toc165036222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11</w:t>
        </w:r>
        <w:r w:rsidRPr="00BE4996">
          <w:rPr>
            <w:rFonts w:ascii="Arial" w:hAnsi="Arial" w:cs="Arial"/>
            <w:noProof/>
            <w:webHidden/>
          </w:rPr>
          <w:fldChar w:fldCharType="end"/>
        </w:r>
      </w:hyperlink>
    </w:p>
    <w:p w14:paraId="1022E246" w14:textId="063479F8"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23" w:history="1">
        <w:r w:rsidRPr="00BE4996">
          <w:rPr>
            <w:rStyle w:val="Hyperlink"/>
            <w:rFonts w:ascii="Arial" w:hAnsi="Arial" w:cs="Arial"/>
            <w:noProof/>
          </w:rPr>
          <w:t>8.5 Gross State Product – contribution by state/ territory</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_Toc165036223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12</w:t>
        </w:r>
        <w:r w:rsidRPr="00BE4996">
          <w:rPr>
            <w:rFonts w:ascii="Arial" w:hAnsi="Arial" w:cs="Arial"/>
            <w:noProof/>
            <w:webHidden/>
          </w:rPr>
          <w:fldChar w:fldCharType="end"/>
        </w:r>
      </w:hyperlink>
    </w:p>
    <w:p w14:paraId="254F63C9" w14:textId="3C0735F7"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24" w:history="1">
        <w:r w:rsidRPr="00BE4996">
          <w:rPr>
            <w:rStyle w:val="Hyperlink"/>
            <w:rFonts w:ascii="Arial" w:hAnsi="Arial" w:cs="Arial"/>
            <w:noProof/>
          </w:rPr>
          <w:t>8.6 Data table</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_Toc165036224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12</w:t>
        </w:r>
        <w:r w:rsidRPr="00BE4996">
          <w:rPr>
            <w:rFonts w:ascii="Arial" w:hAnsi="Arial" w:cs="Arial"/>
            <w:noProof/>
            <w:webHidden/>
          </w:rPr>
          <w:fldChar w:fldCharType="end"/>
        </w:r>
      </w:hyperlink>
    </w:p>
    <w:p w14:paraId="71B3CD04" w14:textId="727926B6"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25" w:history="1">
        <w:r w:rsidRPr="00BE4996">
          <w:rPr>
            <w:rStyle w:val="Hyperlink"/>
            <w:rFonts w:ascii="Arial" w:hAnsi="Arial" w:cs="Arial"/>
            <w:noProof/>
          </w:rPr>
          <w:t>8.7 Tourism filled jobs – contribution to economy by state/ territory</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_Toc165036225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12</w:t>
        </w:r>
        <w:r w:rsidRPr="00BE4996">
          <w:rPr>
            <w:rFonts w:ascii="Arial" w:hAnsi="Arial" w:cs="Arial"/>
            <w:noProof/>
            <w:webHidden/>
          </w:rPr>
          <w:fldChar w:fldCharType="end"/>
        </w:r>
      </w:hyperlink>
    </w:p>
    <w:p w14:paraId="19CCF8BC" w14:textId="04A3120A"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26" w:history="1">
        <w:r w:rsidRPr="00BE4996">
          <w:rPr>
            <w:rStyle w:val="Hyperlink"/>
            <w:rFonts w:ascii="Arial" w:eastAsiaTheme="minorHAnsi" w:hAnsi="Arial" w:cs="Arial"/>
            <w:noProof/>
          </w:rPr>
          <w:t>8.8 Data table</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_Toc165036226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12</w:t>
        </w:r>
        <w:r w:rsidRPr="00BE4996">
          <w:rPr>
            <w:rFonts w:ascii="Arial" w:hAnsi="Arial" w:cs="Arial"/>
            <w:noProof/>
            <w:webHidden/>
          </w:rPr>
          <w:fldChar w:fldCharType="end"/>
        </w:r>
      </w:hyperlink>
    </w:p>
    <w:p w14:paraId="676EF586" w14:textId="5781D215" w:rsidR="00BE4996" w:rsidRPr="00BE4996" w:rsidRDefault="00BE4996">
      <w:pPr>
        <w:pStyle w:val="TOC1"/>
        <w:rPr>
          <w:rFonts w:ascii="Arial" w:hAnsi="Arial" w:cs="Arial"/>
          <w:noProof/>
          <w:kern w:val="2"/>
          <w:sz w:val="22"/>
          <w:szCs w:val="22"/>
          <w:lang w:eastAsia="en-AU"/>
          <w14:ligatures w14:val="standardContextual"/>
        </w:rPr>
      </w:pPr>
      <w:hyperlink w:anchor="_Toc165036227" w:history="1">
        <w:r w:rsidRPr="00BE4996">
          <w:rPr>
            <w:rStyle w:val="Hyperlink"/>
            <w:rFonts w:ascii="Arial" w:hAnsi="Arial" w:cs="Arial"/>
            <w:noProof/>
          </w:rPr>
          <w:t>9. Detailed data tables</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_Toc165036227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14</w:t>
        </w:r>
        <w:r w:rsidRPr="00BE4996">
          <w:rPr>
            <w:rFonts w:ascii="Arial" w:hAnsi="Arial" w:cs="Arial"/>
            <w:noProof/>
            <w:webHidden/>
          </w:rPr>
          <w:fldChar w:fldCharType="end"/>
        </w:r>
      </w:hyperlink>
    </w:p>
    <w:p w14:paraId="26CDFC7C" w14:textId="2265FE70"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28" w:history="1">
        <w:r w:rsidRPr="00BE4996">
          <w:rPr>
            <w:rStyle w:val="Hyperlink"/>
            <w:rFonts w:ascii="Arial" w:hAnsi="Arial" w:cs="Arial"/>
            <w:noProof/>
          </w:rPr>
          <w:t>9.1 Gross Value Added</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_Toc165036228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14</w:t>
        </w:r>
        <w:r w:rsidRPr="00BE4996">
          <w:rPr>
            <w:rFonts w:ascii="Arial" w:hAnsi="Arial" w:cs="Arial"/>
            <w:noProof/>
            <w:webHidden/>
          </w:rPr>
          <w:fldChar w:fldCharType="end"/>
        </w:r>
      </w:hyperlink>
    </w:p>
    <w:p w14:paraId="475BDC9D" w14:textId="62BFB3D7"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29" w:history="1">
        <w:r w:rsidRPr="00BE4996">
          <w:rPr>
            <w:rStyle w:val="Hyperlink"/>
            <w:rFonts w:ascii="Arial" w:eastAsiaTheme="minorHAnsi" w:hAnsi="Arial" w:cs="Arial"/>
            <w:noProof/>
          </w:rPr>
          <w:t>9.2 Gross State Product</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_Toc165036229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15</w:t>
        </w:r>
        <w:r w:rsidRPr="00BE4996">
          <w:rPr>
            <w:rFonts w:ascii="Arial" w:hAnsi="Arial" w:cs="Arial"/>
            <w:noProof/>
            <w:webHidden/>
          </w:rPr>
          <w:fldChar w:fldCharType="end"/>
        </w:r>
      </w:hyperlink>
    </w:p>
    <w:p w14:paraId="2A2B5C63" w14:textId="1ED261EB"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30" w:history="1">
        <w:r w:rsidRPr="00BE4996">
          <w:rPr>
            <w:rStyle w:val="Hyperlink"/>
            <w:rFonts w:ascii="Arial" w:hAnsi="Arial" w:cs="Arial"/>
            <w:noProof/>
          </w:rPr>
          <w:t>9.3 Filled jobs</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_Toc165036230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15</w:t>
        </w:r>
        <w:r w:rsidRPr="00BE4996">
          <w:rPr>
            <w:rFonts w:ascii="Arial" w:hAnsi="Arial" w:cs="Arial"/>
            <w:noProof/>
            <w:webHidden/>
          </w:rPr>
          <w:fldChar w:fldCharType="end"/>
        </w:r>
      </w:hyperlink>
    </w:p>
    <w:p w14:paraId="5C840446" w14:textId="5291363F"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31" w:history="1">
        <w:r w:rsidRPr="00BE4996">
          <w:rPr>
            <w:rStyle w:val="Hyperlink"/>
            <w:rFonts w:ascii="Arial" w:hAnsi="Arial" w:cs="Arial"/>
            <w:noProof/>
          </w:rPr>
          <w:t>9.4 State comparisons</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_Toc165036231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16</w:t>
        </w:r>
        <w:r w:rsidRPr="00BE4996">
          <w:rPr>
            <w:rFonts w:ascii="Arial" w:hAnsi="Arial" w:cs="Arial"/>
            <w:noProof/>
            <w:webHidden/>
          </w:rPr>
          <w:fldChar w:fldCharType="end"/>
        </w:r>
      </w:hyperlink>
    </w:p>
    <w:p w14:paraId="4FA4E81E" w14:textId="22B3C2CB"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32" w:history="1">
        <w:r w:rsidRPr="00BE4996">
          <w:rPr>
            <w:rStyle w:val="Hyperlink"/>
            <w:rFonts w:ascii="Arial" w:eastAsiaTheme="minorHAnsi" w:hAnsi="Arial" w:cs="Arial"/>
            <w:noProof/>
          </w:rPr>
          <w:t>9.5 Industry comparisons</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_Toc165036232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18</w:t>
        </w:r>
        <w:r w:rsidRPr="00BE4996">
          <w:rPr>
            <w:rFonts w:ascii="Arial" w:hAnsi="Arial" w:cs="Arial"/>
            <w:noProof/>
            <w:webHidden/>
          </w:rPr>
          <w:fldChar w:fldCharType="end"/>
        </w:r>
      </w:hyperlink>
    </w:p>
    <w:p w14:paraId="046995F4" w14:textId="44B8A3F6"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33" w:history="1">
        <w:r w:rsidRPr="00BE4996">
          <w:rPr>
            <w:rStyle w:val="Hyperlink"/>
            <w:rFonts w:ascii="Arial" w:eastAsiaTheme="minorHAnsi" w:hAnsi="Arial" w:cs="Arial"/>
            <w:noProof/>
          </w:rPr>
          <w:t>9.6 Full time and part time jobs</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_Toc165036233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20</w:t>
        </w:r>
        <w:r w:rsidRPr="00BE4996">
          <w:rPr>
            <w:rFonts w:ascii="Arial" w:hAnsi="Arial" w:cs="Arial"/>
            <w:noProof/>
            <w:webHidden/>
          </w:rPr>
          <w:fldChar w:fldCharType="end"/>
        </w:r>
      </w:hyperlink>
    </w:p>
    <w:p w14:paraId="61AA56F4" w14:textId="76105614" w:rsidR="00BE4996" w:rsidRPr="00BE4996" w:rsidRDefault="00BE4996">
      <w:pPr>
        <w:pStyle w:val="TOC1"/>
        <w:rPr>
          <w:rFonts w:ascii="Arial" w:hAnsi="Arial" w:cs="Arial"/>
          <w:noProof/>
          <w:kern w:val="2"/>
          <w:sz w:val="22"/>
          <w:szCs w:val="22"/>
          <w:lang w:eastAsia="en-AU"/>
          <w14:ligatures w14:val="standardContextual"/>
        </w:rPr>
      </w:pPr>
      <w:hyperlink w:anchor="_Toc165036234" w:history="1">
        <w:r w:rsidRPr="00BE4996">
          <w:rPr>
            <w:rStyle w:val="Hyperlink"/>
            <w:rFonts w:ascii="Arial" w:hAnsi="Arial" w:cs="Arial"/>
            <w:noProof/>
          </w:rPr>
          <w:t>10. Methodology and data notes</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_Toc165036234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21</w:t>
        </w:r>
        <w:r w:rsidRPr="00BE4996">
          <w:rPr>
            <w:rFonts w:ascii="Arial" w:hAnsi="Arial" w:cs="Arial"/>
            <w:noProof/>
            <w:webHidden/>
          </w:rPr>
          <w:fldChar w:fldCharType="end"/>
        </w:r>
      </w:hyperlink>
    </w:p>
    <w:p w14:paraId="5ED6BA03" w14:textId="10AA2DD2"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35" w:history="1">
        <w:r w:rsidRPr="00BE4996">
          <w:rPr>
            <w:rStyle w:val="Hyperlink"/>
            <w:rFonts w:ascii="Arial" w:hAnsi="Arial" w:cs="Arial"/>
            <w:noProof/>
          </w:rPr>
          <w:t>10.1 Background</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_Toc165036235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21</w:t>
        </w:r>
        <w:r w:rsidRPr="00BE4996">
          <w:rPr>
            <w:rFonts w:ascii="Arial" w:hAnsi="Arial" w:cs="Arial"/>
            <w:noProof/>
            <w:webHidden/>
          </w:rPr>
          <w:fldChar w:fldCharType="end"/>
        </w:r>
      </w:hyperlink>
    </w:p>
    <w:p w14:paraId="6EAAEA17" w14:textId="18909744"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36" w:history="1">
        <w:r w:rsidRPr="00BE4996">
          <w:rPr>
            <w:rStyle w:val="Hyperlink"/>
            <w:rFonts w:ascii="Arial" w:hAnsi="Arial" w:cs="Arial"/>
            <w:noProof/>
          </w:rPr>
          <w:t>10.2 Changes to this issue</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_Toc165036236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21</w:t>
        </w:r>
        <w:r w:rsidRPr="00BE4996">
          <w:rPr>
            <w:rFonts w:ascii="Arial" w:hAnsi="Arial" w:cs="Arial"/>
            <w:noProof/>
            <w:webHidden/>
          </w:rPr>
          <w:fldChar w:fldCharType="end"/>
        </w:r>
      </w:hyperlink>
    </w:p>
    <w:p w14:paraId="2DE36EDD" w14:textId="2E7672F7"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37" w:history="1">
        <w:r w:rsidRPr="00BE4996">
          <w:rPr>
            <w:rStyle w:val="Hyperlink"/>
            <w:rFonts w:ascii="Arial" w:hAnsi="Arial" w:cs="Arial"/>
            <w:noProof/>
          </w:rPr>
          <w:t>10.3 Definitions and notes</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_Toc165036237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22</w:t>
        </w:r>
        <w:r w:rsidRPr="00BE4996">
          <w:rPr>
            <w:rFonts w:ascii="Arial" w:hAnsi="Arial" w:cs="Arial"/>
            <w:noProof/>
            <w:webHidden/>
          </w:rPr>
          <w:fldChar w:fldCharType="end"/>
        </w:r>
      </w:hyperlink>
    </w:p>
    <w:p w14:paraId="0920ED87" w14:textId="72967BBC" w:rsidR="00BE4996" w:rsidRPr="00BE4996" w:rsidRDefault="00BE4996">
      <w:pPr>
        <w:pStyle w:val="TOC2"/>
        <w:tabs>
          <w:tab w:val="right" w:leader="dot" w:pos="9629"/>
        </w:tabs>
        <w:rPr>
          <w:rFonts w:ascii="Arial" w:hAnsi="Arial" w:cs="Arial"/>
          <w:noProof/>
          <w:kern w:val="2"/>
          <w:sz w:val="22"/>
          <w:szCs w:val="22"/>
          <w:lang w:eastAsia="en-AU"/>
          <w14:ligatures w14:val="standardContextual"/>
        </w:rPr>
      </w:pPr>
      <w:hyperlink w:anchor="_Toc165036238" w:history="1">
        <w:r w:rsidRPr="00BE4996">
          <w:rPr>
            <w:rStyle w:val="Hyperlink"/>
            <w:rFonts w:ascii="Arial" w:hAnsi="Arial" w:cs="Arial"/>
            <w:noProof/>
          </w:rPr>
          <w:t>10.4 Data limitations</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_Toc165036238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23</w:t>
        </w:r>
        <w:r w:rsidRPr="00BE4996">
          <w:rPr>
            <w:rFonts w:ascii="Arial" w:hAnsi="Arial" w:cs="Arial"/>
            <w:noProof/>
            <w:webHidden/>
          </w:rPr>
          <w:fldChar w:fldCharType="end"/>
        </w:r>
      </w:hyperlink>
    </w:p>
    <w:p w14:paraId="4F451455" w14:textId="1C57AF5D" w:rsidR="00BE4996" w:rsidRDefault="00BE4996">
      <w:pPr>
        <w:pStyle w:val="TOC2"/>
        <w:tabs>
          <w:tab w:val="right" w:leader="dot" w:pos="9629"/>
        </w:tabs>
        <w:rPr>
          <w:noProof/>
          <w:kern w:val="2"/>
          <w:sz w:val="22"/>
          <w:szCs w:val="22"/>
          <w:lang w:eastAsia="en-AU"/>
          <w14:ligatures w14:val="standardContextual"/>
        </w:rPr>
      </w:pPr>
      <w:hyperlink w:anchor="_Toc165036239" w:history="1">
        <w:r w:rsidRPr="00BE4996">
          <w:rPr>
            <w:rStyle w:val="Hyperlink"/>
            <w:rFonts w:ascii="Arial" w:hAnsi="Arial" w:cs="Arial"/>
            <w:noProof/>
          </w:rPr>
          <w:t>10.5 More Information</w:t>
        </w:r>
        <w:r w:rsidRPr="00BE4996">
          <w:rPr>
            <w:rFonts w:ascii="Arial" w:hAnsi="Arial" w:cs="Arial"/>
            <w:noProof/>
            <w:webHidden/>
          </w:rPr>
          <w:tab/>
        </w:r>
        <w:r w:rsidRPr="00BE4996">
          <w:rPr>
            <w:rFonts w:ascii="Arial" w:hAnsi="Arial" w:cs="Arial"/>
            <w:noProof/>
            <w:webHidden/>
          </w:rPr>
          <w:fldChar w:fldCharType="begin"/>
        </w:r>
        <w:r w:rsidRPr="00BE4996">
          <w:rPr>
            <w:rFonts w:ascii="Arial" w:hAnsi="Arial" w:cs="Arial"/>
            <w:noProof/>
            <w:webHidden/>
          </w:rPr>
          <w:instrText xml:space="preserve"> PAGEREF _Toc165036239 \h </w:instrText>
        </w:r>
        <w:r w:rsidRPr="00BE4996">
          <w:rPr>
            <w:rFonts w:ascii="Arial" w:hAnsi="Arial" w:cs="Arial"/>
            <w:noProof/>
            <w:webHidden/>
          </w:rPr>
        </w:r>
        <w:r w:rsidRPr="00BE4996">
          <w:rPr>
            <w:rFonts w:ascii="Arial" w:hAnsi="Arial" w:cs="Arial"/>
            <w:noProof/>
            <w:webHidden/>
          </w:rPr>
          <w:fldChar w:fldCharType="separate"/>
        </w:r>
        <w:r w:rsidRPr="00BE4996">
          <w:rPr>
            <w:rFonts w:ascii="Arial" w:hAnsi="Arial" w:cs="Arial"/>
            <w:noProof/>
            <w:webHidden/>
          </w:rPr>
          <w:t>23</w:t>
        </w:r>
        <w:r w:rsidRPr="00BE4996">
          <w:rPr>
            <w:rFonts w:ascii="Arial" w:hAnsi="Arial" w:cs="Arial"/>
            <w:noProof/>
            <w:webHidden/>
          </w:rPr>
          <w:fldChar w:fldCharType="end"/>
        </w:r>
      </w:hyperlink>
    </w:p>
    <w:p w14:paraId="59D3C0D3" w14:textId="2829D4E0" w:rsidR="00002FD3" w:rsidRPr="00B82E1F" w:rsidRDefault="007546C9" w:rsidP="00C419DC">
      <w:pPr>
        <w:pStyle w:val="NoSpacing"/>
        <w:rPr>
          <w:rFonts w:ascii="Arial" w:hAnsi="Arial" w:cs="Arial"/>
        </w:rPr>
      </w:pPr>
      <w:r w:rsidRPr="00B82E1F">
        <w:rPr>
          <w:rFonts w:ascii="Arial" w:hAnsi="Arial" w:cs="Arial"/>
          <w:sz w:val="22"/>
          <w:szCs w:val="22"/>
        </w:rPr>
        <w:fldChar w:fldCharType="end"/>
      </w:r>
    </w:p>
    <w:p w14:paraId="74B21360" w14:textId="61A0CB8F" w:rsidR="008D2D0D" w:rsidRPr="00B82E1F" w:rsidRDefault="00F629C4" w:rsidP="00C419DC">
      <w:pPr>
        <w:pStyle w:val="Heading1"/>
        <w:rPr>
          <w:rFonts w:cs="Arial"/>
        </w:rPr>
      </w:pPr>
      <w:bookmarkStart w:id="18" w:name="_Toc165036205"/>
      <w:r w:rsidRPr="00B82E1F">
        <w:rPr>
          <w:rFonts w:cs="Arial"/>
        </w:rPr>
        <w:lastRenderedPageBreak/>
        <w:t xml:space="preserve">1. </w:t>
      </w:r>
      <w:r w:rsidR="008D2D0D" w:rsidRPr="00B82E1F">
        <w:rPr>
          <w:rFonts w:cs="Arial"/>
        </w:rPr>
        <w:t>Headline results for Victoria</w:t>
      </w:r>
      <w:bookmarkEnd w:id="18"/>
      <w:r w:rsidR="008D2D0D" w:rsidRPr="00B82E1F">
        <w:rPr>
          <w:rFonts w:cs="Arial"/>
        </w:rPr>
        <w:t xml:space="preserve"> </w:t>
      </w:r>
    </w:p>
    <w:p w14:paraId="00579FD1" w14:textId="77777777" w:rsidR="00AF7C41" w:rsidRPr="00B82E1F" w:rsidRDefault="00AF7C41">
      <w:pPr>
        <w:rPr>
          <w:rFonts w:ascii="Arial" w:hAnsi="Arial" w:cs="Arial"/>
          <w:sz w:val="8"/>
          <w:szCs w:val="8"/>
        </w:rPr>
      </w:pPr>
    </w:p>
    <w:p w14:paraId="42C3DDE6" w14:textId="03412640" w:rsidR="00372768" w:rsidRPr="00B82E1F" w:rsidRDefault="00391499">
      <w:pPr>
        <w:rPr>
          <w:rFonts w:ascii="Arial" w:hAnsi="Arial" w:cs="Arial"/>
          <w:sz w:val="23"/>
          <w:szCs w:val="23"/>
        </w:rPr>
      </w:pPr>
      <w:r w:rsidRPr="00B82E1F">
        <w:rPr>
          <w:rFonts w:ascii="Arial" w:hAnsi="Arial" w:cs="Arial"/>
          <w:sz w:val="23"/>
          <w:szCs w:val="23"/>
        </w:rPr>
        <w:t>Tourism in Victoria was estimated to be worth $28.2 billion to the economy in GSP and generated approximately 257,500 filled jobs in 2022-23. These results reflect the strong rebound in tourism activity in 2022-23 and note large increases in key economic metrics from 2021-22 in a period where Australians were travelling extensively domestically and when international visitors started to return.</w:t>
      </w:r>
    </w:p>
    <w:p w14:paraId="4D82504E" w14:textId="3C1E7092" w:rsidR="009F327D" w:rsidRPr="00B82E1F" w:rsidRDefault="009F327D" w:rsidP="009F327D">
      <w:pPr>
        <w:pStyle w:val="Heading2"/>
        <w:spacing w:before="120" w:after="240"/>
        <w:rPr>
          <w:rFonts w:ascii="Arial" w:hAnsi="Arial" w:cs="Arial"/>
          <w:color w:val="002060"/>
        </w:rPr>
      </w:pPr>
      <w:bookmarkStart w:id="19" w:name="_Toc165036206"/>
      <w:r w:rsidRPr="00B82E1F">
        <w:rPr>
          <w:rFonts w:ascii="Arial" w:hAnsi="Arial" w:cs="Arial"/>
          <w:color w:val="002060"/>
        </w:rPr>
        <w:t>1.1 Data table: key results</w:t>
      </w:r>
      <w:bookmarkEnd w:id="19"/>
    </w:p>
    <w:tbl>
      <w:tblPr>
        <w:tblStyle w:val="TableGrid"/>
        <w:tblW w:w="9639" w:type="dxa"/>
        <w:tblInd w:w="-5" w:type="dxa"/>
        <w:tblLook w:val="04A0" w:firstRow="1" w:lastRow="0" w:firstColumn="1" w:lastColumn="0" w:noHBand="0" w:noVBand="1"/>
      </w:tblPr>
      <w:tblGrid>
        <w:gridCol w:w="2650"/>
        <w:gridCol w:w="1886"/>
        <w:gridCol w:w="2529"/>
        <w:gridCol w:w="2574"/>
      </w:tblGrid>
      <w:tr w:rsidR="00E44444" w:rsidRPr="00B82E1F" w14:paraId="1E94D7CB" w14:textId="42065CF8" w:rsidTr="000710FB">
        <w:trPr>
          <w:trHeight w:val="428"/>
          <w:tblHeader/>
        </w:trPr>
        <w:tc>
          <w:tcPr>
            <w:tcW w:w="2650" w:type="dxa"/>
            <w:tcBorders>
              <w:bottom w:val="nil"/>
            </w:tcBorders>
            <w:shd w:val="clear" w:color="auto" w:fill="E7E6E6" w:themeFill="background2"/>
          </w:tcPr>
          <w:p w14:paraId="3DB67C5D" w14:textId="5E4EB5E0" w:rsidR="00E44444" w:rsidRPr="00B82E1F" w:rsidRDefault="00193506">
            <w:pPr>
              <w:rPr>
                <w:rFonts w:ascii="Arial" w:hAnsi="Arial" w:cs="Arial"/>
                <w:b/>
                <w:bCs/>
              </w:rPr>
            </w:pPr>
            <w:bookmarkStart w:id="20" w:name="Title_1" w:colFirst="0" w:colLast="0"/>
            <w:r w:rsidRPr="00B82E1F">
              <w:rPr>
                <w:rFonts w:ascii="Arial" w:hAnsi="Arial" w:cs="Arial"/>
                <w:b/>
                <w:bCs/>
              </w:rPr>
              <w:t>Measure</w:t>
            </w:r>
          </w:p>
        </w:tc>
        <w:tc>
          <w:tcPr>
            <w:tcW w:w="1886" w:type="dxa"/>
            <w:tcBorders>
              <w:bottom w:val="nil"/>
            </w:tcBorders>
            <w:shd w:val="clear" w:color="auto" w:fill="E7E6E6" w:themeFill="background2"/>
          </w:tcPr>
          <w:p w14:paraId="1CCDCF42" w14:textId="36C67565" w:rsidR="00E44444" w:rsidRPr="00B82E1F" w:rsidRDefault="00193506">
            <w:pPr>
              <w:rPr>
                <w:rFonts w:ascii="Arial" w:hAnsi="Arial" w:cs="Arial"/>
                <w:b/>
                <w:bCs/>
              </w:rPr>
            </w:pPr>
            <w:r w:rsidRPr="00B82E1F">
              <w:rPr>
                <w:rFonts w:ascii="Arial" w:hAnsi="Arial" w:cs="Arial"/>
                <w:b/>
                <w:bCs/>
              </w:rPr>
              <w:t>Result</w:t>
            </w:r>
          </w:p>
        </w:tc>
        <w:tc>
          <w:tcPr>
            <w:tcW w:w="2529" w:type="dxa"/>
            <w:tcBorders>
              <w:bottom w:val="nil"/>
            </w:tcBorders>
            <w:shd w:val="clear" w:color="auto" w:fill="E7E6E6" w:themeFill="background2"/>
          </w:tcPr>
          <w:p w14:paraId="2C4CD9BE" w14:textId="77B7CC07" w:rsidR="00E44444" w:rsidRPr="00B82E1F" w:rsidRDefault="00E44444">
            <w:pPr>
              <w:rPr>
                <w:rFonts w:ascii="Arial" w:hAnsi="Arial" w:cs="Arial"/>
                <w:b/>
                <w:bCs/>
              </w:rPr>
            </w:pPr>
            <w:r w:rsidRPr="00B82E1F">
              <w:rPr>
                <w:rFonts w:ascii="Arial" w:hAnsi="Arial" w:cs="Arial"/>
                <w:b/>
                <w:bCs/>
              </w:rPr>
              <w:t xml:space="preserve">Year </w:t>
            </w:r>
            <w:r w:rsidR="00333F69" w:rsidRPr="00B82E1F">
              <w:rPr>
                <w:rFonts w:ascii="Arial" w:hAnsi="Arial" w:cs="Arial"/>
                <w:b/>
                <w:bCs/>
              </w:rPr>
              <w:t>on</w:t>
            </w:r>
            <w:r w:rsidRPr="00B82E1F">
              <w:rPr>
                <w:rFonts w:ascii="Arial" w:hAnsi="Arial" w:cs="Arial"/>
                <w:b/>
                <w:bCs/>
              </w:rPr>
              <w:t xml:space="preserve"> </w:t>
            </w:r>
            <w:r w:rsidR="000761D2" w:rsidRPr="00B82E1F">
              <w:rPr>
                <w:rFonts w:ascii="Arial" w:hAnsi="Arial" w:cs="Arial"/>
                <w:b/>
                <w:bCs/>
              </w:rPr>
              <w:t>y</w:t>
            </w:r>
            <w:r w:rsidRPr="00B82E1F">
              <w:rPr>
                <w:rFonts w:ascii="Arial" w:hAnsi="Arial" w:cs="Arial"/>
                <w:b/>
                <w:bCs/>
              </w:rPr>
              <w:t>ear</w:t>
            </w:r>
            <w:r w:rsidR="000761D2" w:rsidRPr="00B82E1F">
              <w:rPr>
                <w:rFonts w:ascii="Arial" w:hAnsi="Arial" w:cs="Arial"/>
                <w:b/>
                <w:bCs/>
              </w:rPr>
              <w:t xml:space="preserve"> change</w:t>
            </w:r>
          </w:p>
        </w:tc>
        <w:tc>
          <w:tcPr>
            <w:tcW w:w="2574" w:type="dxa"/>
            <w:tcBorders>
              <w:bottom w:val="nil"/>
            </w:tcBorders>
            <w:shd w:val="clear" w:color="auto" w:fill="E7E6E6" w:themeFill="background2"/>
          </w:tcPr>
          <w:p w14:paraId="09296D8A" w14:textId="031D785F" w:rsidR="00E44444" w:rsidRPr="00B82E1F" w:rsidRDefault="00BD57F3">
            <w:pPr>
              <w:rPr>
                <w:rFonts w:ascii="Arial" w:hAnsi="Arial" w:cs="Arial"/>
                <w:b/>
                <w:bCs/>
              </w:rPr>
            </w:pPr>
            <w:r w:rsidRPr="00B82E1F">
              <w:rPr>
                <w:rFonts w:ascii="Arial" w:hAnsi="Arial" w:cs="Arial"/>
                <w:b/>
                <w:bCs/>
              </w:rPr>
              <w:t>Change from 2018-19</w:t>
            </w:r>
          </w:p>
        </w:tc>
      </w:tr>
      <w:bookmarkEnd w:id="20"/>
      <w:tr w:rsidR="00B262DC" w:rsidRPr="00B82E1F" w14:paraId="3F8AA911" w14:textId="6FE21CC7" w:rsidTr="007448F5">
        <w:tc>
          <w:tcPr>
            <w:tcW w:w="2650" w:type="dxa"/>
            <w:shd w:val="clear" w:color="auto" w:fill="E7E6E6" w:themeFill="background2"/>
          </w:tcPr>
          <w:p w14:paraId="79980314" w14:textId="28C8C81B" w:rsidR="00B262DC" w:rsidRPr="00B82E1F" w:rsidRDefault="00B262DC" w:rsidP="00B262DC">
            <w:pPr>
              <w:rPr>
                <w:rFonts w:ascii="Arial" w:hAnsi="Arial" w:cs="Arial"/>
                <w:b/>
                <w:bCs/>
              </w:rPr>
            </w:pPr>
            <w:r w:rsidRPr="00B82E1F">
              <w:rPr>
                <w:rFonts w:ascii="Arial" w:hAnsi="Arial" w:cs="Arial"/>
                <w:b/>
                <w:bCs/>
              </w:rPr>
              <w:t>Tourism Gross State Product (GSP)</w:t>
            </w:r>
          </w:p>
        </w:tc>
        <w:tc>
          <w:tcPr>
            <w:tcW w:w="1886" w:type="dxa"/>
          </w:tcPr>
          <w:p w14:paraId="57BB17BE" w14:textId="44F615F9" w:rsidR="00B262DC" w:rsidRPr="00B82E1F" w:rsidRDefault="00B262DC" w:rsidP="00B262DC">
            <w:pPr>
              <w:rPr>
                <w:rFonts w:ascii="Arial" w:hAnsi="Arial" w:cs="Arial"/>
              </w:rPr>
            </w:pPr>
            <w:r w:rsidRPr="00B82E1F">
              <w:rPr>
                <w:rFonts w:ascii="Arial" w:hAnsi="Arial" w:cs="Arial"/>
              </w:rPr>
              <w:t>$</w:t>
            </w:r>
            <w:r w:rsidR="00DF32A5" w:rsidRPr="00B82E1F">
              <w:rPr>
                <w:rFonts w:ascii="Arial" w:hAnsi="Arial" w:cs="Arial"/>
              </w:rPr>
              <w:t>28.2</w:t>
            </w:r>
            <w:r w:rsidRPr="00B82E1F">
              <w:rPr>
                <w:rFonts w:ascii="Arial" w:hAnsi="Arial" w:cs="Arial"/>
              </w:rPr>
              <w:t xml:space="preserve"> billion</w:t>
            </w:r>
          </w:p>
        </w:tc>
        <w:tc>
          <w:tcPr>
            <w:tcW w:w="2529" w:type="dxa"/>
          </w:tcPr>
          <w:p w14:paraId="3B478F4E" w14:textId="635F57C3" w:rsidR="00B262DC" w:rsidRPr="00B82E1F" w:rsidRDefault="00B262DC" w:rsidP="00B262DC">
            <w:pPr>
              <w:rPr>
                <w:rFonts w:ascii="Arial" w:hAnsi="Arial" w:cs="Arial"/>
              </w:rPr>
            </w:pPr>
            <w:r w:rsidRPr="00B82E1F">
              <w:rPr>
                <w:rFonts w:ascii="Arial" w:hAnsi="Arial" w:cs="Arial"/>
              </w:rPr>
              <w:t xml:space="preserve">Increased </w:t>
            </w:r>
            <w:r w:rsidR="00BD57F3" w:rsidRPr="00B82E1F">
              <w:rPr>
                <w:rFonts w:ascii="Arial" w:hAnsi="Arial" w:cs="Arial"/>
              </w:rPr>
              <w:t>78.5</w:t>
            </w:r>
            <w:r w:rsidRPr="00B82E1F">
              <w:rPr>
                <w:rFonts w:ascii="Arial" w:hAnsi="Arial" w:cs="Arial"/>
              </w:rPr>
              <w:t xml:space="preserve">% compared to </w:t>
            </w:r>
            <w:r w:rsidR="00BD57F3" w:rsidRPr="00B82E1F">
              <w:rPr>
                <w:rFonts w:ascii="Arial" w:hAnsi="Arial" w:cs="Arial"/>
              </w:rPr>
              <w:t>2021-22</w:t>
            </w:r>
            <w:r w:rsidRPr="00B82E1F">
              <w:rPr>
                <w:rFonts w:ascii="Arial" w:hAnsi="Arial" w:cs="Arial"/>
              </w:rPr>
              <w:t xml:space="preserve"> financial year </w:t>
            </w:r>
          </w:p>
        </w:tc>
        <w:tc>
          <w:tcPr>
            <w:tcW w:w="2574" w:type="dxa"/>
          </w:tcPr>
          <w:p w14:paraId="5076EE03" w14:textId="4891B7A5" w:rsidR="00B262DC" w:rsidRPr="00B82E1F" w:rsidRDefault="00B262DC" w:rsidP="00B262DC">
            <w:pPr>
              <w:rPr>
                <w:rFonts w:ascii="Arial" w:hAnsi="Arial" w:cs="Arial"/>
              </w:rPr>
            </w:pPr>
            <w:r w:rsidRPr="00B82E1F">
              <w:rPr>
                <w:rFonts w:ascii="Arial" w:hAnsi="Arial" w:cs="Arial"/>
              </w:rPr>
              <w:t>Decreased 4</w:t>
            </w:r>
            <w:r w:rsidR="00BD57F3" w:rsidRPr="00B82E1F">
              <w:rPr>
                <w:rFonts w:ascii="Arial" w:hAnsi="Arial" w:cs="Arial"/>
              </w:rPr>
              <w:t>.0</w:t>
            </w:r>
            <w:r w:rsidRPr="00B82E1F">
              <w:rPr>
                <w:rFonts w:ascii="Arial" w:hAnsi="Arial" w:cs="Arial"/>
              </w:rPr>
              <w:t xml:space="preserve">% compared to 2018-19 financial year </w:t>
            </w:r>
          </w:p>
        </w:tc>
      </w:tr>
      <w:tr w:rsidR="00B262DC" w:rsidRPr="00B82E1F" w14:paraId="41CA3BF1" w14:textId="7D95BC55" w:rsidTr="007448F5">
        <w:tc>
          <w:tcPr>
            <w:tcW w:w="2650" w:type="dxa"/>
            <w:shd w:val="clear" w:color="auto" w:fill="E7E6E6" w:themeFill="background2"/>
          </w:tcPr>
          <w:p w14:paraId="4584D13C" w14:textId="2A828821" w:rsidR="00B262DC" w:rsidRPr="00B82E1F" w:rsidRDefault="00B262DC" w:rsidP="00B262DC">
            <w:pPr>
              <w:rPr>
                <w:rFonts w:ascii="Arial" w:hAnsi="Arial" w:cs="Arial"/>
                <w:b/>
                <w:bCs/>
              </w:rPr>
            </w:pPr>
            <w:r w:rsidRPr="00B82E1F">
              <w:rPr>
                <w:rFonts w:ascii="Arial" w:hAnsi="Arial" w:cs="Arial"/>
                <w:b/>
                <w:bCs/>
              </w:rPr>
              <w:t>Tourism Filled Jobs</w:t>
            </w:r>
          </w:p>
        </w:tc>
        <w:tc>
          <w:tcPr>
            <w:tcW w:w="1886" w:type="dxa"/>
          </w:tcPr>
          <w:p w14:paraId="135BBF65" w14:textId="494CFF85" w:rsidR="00B262DC" w:rsidRPr="00B82E1F" w:rsidRDefault="00BD57F3" w:rsidP="00B262DC">
            <w:pPr>
              <w:rPr>
                <w:rFonts w:ascii="Arial" w:hAnsi="Arial" w:cs="Arial"/>
              </w:rPr>
            </w:pPr>
            <w:r w:rsidRPr="00B82E1F">
              <w:rPr>
                <w:rFonts w:ascii="Arial" w:hAnsi="Arial" w:cs="Arial"/>
              </w:rPr>
              <w:t>2</w:t>
            </w:r>
            <w:r w:rsidRPr="00B82E1F">
              <w:t>57</w:t>
            </w:r>
            <w:r w:rsidR="00B262DC" w:rsidRPr="00B82E1F">
              <w:rPr>
                <w:rFonts w:ascii="Arial" w:hAnsi="Arial" w:cs="Arial"/>
              </w:rPr>
              <w:t>,</w:t>
            </w:r>
            <w:r w:rsidRPr="00B82E1F">
              <w:rPr>
                <w:rFonts w:ascii="Arial" w:hAnsi="Arial" w:cs="Arial"/>
              </w:rPr>
              <w:t>5</w:t>
            </w:r>
            <w:r w:rsidR="00B262DC" w:rsidRPr="00B82E1F">
              <w:rPr>
                <w:rFonts w:ascii="Arial" w:hAnsi="Arial" w:cs="Arial"/>
              </w:rPr>
              <w:t>00</w:t>
            </w:r>
          </w:p>
        </w:tc>
        <w:tc>
          <w:tcPr>
            <w:tcW w:w="2529" w:type="dxa"/>
          </w:tcPr>
          <w:p w14:paraId="261411DA" w14:textId="7692010F" w:rsidR="00B262DC" w:rsidRPr="00B82E1F" w:rsidRDefault="00B262DC" w:rsidP="00B262DC">
            <w:pPr>
              <w:rPr>
                <w:rFonts w:ascii="Arial" w:hAnsi="Arial" w:cs="Arial"/>
              </w:rPr>
            </w:pPr>
            <w:r w:rsidRPr="00B82E1F">
              <w:rPr>
                <w:rFonts w:ascii="Arial" w:hAnsi="Arial" w:cs="Arial"/>
              </w:rPr>
              <w:t xml:space="preserve">Increased </w:t>
            </w:r>
            <w:r w:rsidR="00BD57F3" w:rsidRPr="00B82E1F">
              <w:rPr>
                <w:rFonts w:ascii="Arial" w:hAnsi="Arial" w:cs="Arial"/>
              </w:rPr>
              <w:t>61.6</w:t>
            </w:r>
            <w:r w:rsidRPr="00B82E1F">
              <w:rPr>
                <w:rFonts w:ascii="Arial" w:hAnsi="Arial" w:cs="Arial"/>
              </w:rPr>
              <w:t xml:space="preserve">% compared to </w:t>
            </w:r>
            <w:r w:rsidR="00BD57F3" w:rsidRPr="00B82E1F">
              <w:rPr>
                <w:rFonts w:ascii="Arial" w:hAnsi="Arial" w:cs="Arial"/>
              </w:rPr>
              <w:t>2021-22</w:t>
            </w:r>
            <w:r w:rsidRPr="00B82E1F">
              <w:rPr>
                <w:rFonts w:ascii="Arial" w:hAnsi="Arial" w:cs="Arial"/>
              </w:rPr>
              <w:t xml:space="preserve"> financial year</w:t>
            </w:r>
          </w:p>
        </w:tc>
        <w:tc>
          <w:tcPr>
            <w:tcW w:w="2574" w:type="dxa"/>
          </w:tcPr>
          <w:p w14:paraId="74670183" w14:textId="4DC05008" w:rsidR="00B262DC" w:rsidRPr="00B82E1F" w:rsidRDefault="00B262DC" w:rsidP="00B262DC">
            <w:pPr>
              <w:rPr>
                <w:rFonts w:ascii="Arial" w:hAnsi="Arial" w:cs="Arial"/>
              </w:rPr>
            </w:pPr>
            <w:r w:rsidRPr="00B82E1F">
              <w:rPr>
                <w:rFonts w:ascii="Arial" w:hAnsi="Arial" w:cs="Arial"/>
              </w:rPr>
              <w:t xml:space="preserve">Decreased </w:t>
            </w:r>
            <w:r w:rsidR="00BD57F3" w:rsidRPr="00B82E1F">
              <w:rPr>
                <w:rFonts w:ascii="Arial" w:hAnsi="Arial" w:cs="Arial"/>
              </w:rPr>
              <w:t>9.5</w:t>
            </w:r>
            <w:r w:rsidRPr="00B82E1F">
              <w:rPr>
                <w:rFonts w:ascii="Arial" w:hAnsi="Arial" w:cs="Arial"/>
              </w:rPr>
              <w:t xml:space="preserve">% compared to 2018-19 financial year </w:t>
            </w:r>
          </w:p>
        </w:tc>
      </w:tr>
      <w:tr w:rsidR="00B262DC" w:rsidRPr="00B82E1F" w14:paraId="2D455D52" w14:textId="77777777" w:rsidTr="007448F5">
        <w:trPr>
          <w:trHeight w:val="960"/>
        </w:trPr>
        <w:tc>
          <w:tcPr>
            <w:tcW w:w="2650" w:type="dxa"/>
            <w:shd w:val="clear" w:color="auto" w:fill="E7E6E6" w:themeFill="background2"/>
          </w:tcPr>
          <w:p w14:paraId="0B26D8FF" w14:textId="32D2752A" w:rsidR="00B262DC" w:rsidRPr="00B82E1F" w:rsidRDefault="00B262DC" w:rsidP="00B262DC">
            <w:pPr>
              <w:rPr>
                <w:rFonts w:ascii="Arial" w:hAnsi="Arial" w:cs="Arial"/>
                <w:b/>
                <w:bCs/>
              </w:rPr>
            </w:pPr>
            <w:r w:rsidRPr="00B82E1F">
              <w:rPr>
                <w:rFonts w:ascii="Arial" w:hAnsi="Arial" w:cs="Arial"/>
                <w:b/>
                <w:bCs/>
              </w:rPr>
              <w:t>Tourism Gross Value Added (GVA)</w:t>
            </w:r>
          </w:p>
        </w:tc>
        <w:tc>
          <w:tcPr>
            <w:tcW w:w="1886" w:type="dxa"/>
          </w:tcPr>
          <w:p w14:paraId="6C5F67CE" w14:textId="576BB30A" w:rsidR="00B262DC" w:rsidRPr="00B82E1F" w:rsidRDefault="00B262DC" w:rsidP="00B262DC">
            <w:pPr>
              <w:rPr>
                <w:rFonts w:ascii="Arial" w:hAnsi="Arial" w:cs="Arial"/>
              </w:rPr>
            </w:pPr>
            <w:r w:rsidRPr="00B82E1F">
              <w:rPr>
                <w:rFonts w:ascii="Arial" w:hAnsi="Arial" w:cs="Arial"/>
              </w:rPr>
              <w:t>$</w:t>
            </w:r>
            <w:r w:rsidR="005E0914" w:rsidRPr="00B82E1F">
              <w:rPr>
                <w:rFonts w:ascii="Arial" w:hAnsi="Arial" w:cs="Arial"/>
              </w:rPr>
              <w:t>25.5</w:t>
            </w:r>
            <w:r w:rsidRPr="00B82E1F">
              <w:rPr>
                <w:rFonts w:ascii="Arial" w:hAnsi="Arial" w:cs="Arial"/>
              </w:rPr>
              <w:t xml:space="preserve"> billion</w:t>
            </w:r>
          </w:p>
        </w:tc>
        <w:tc>
          <w:tcPr>
            <w:tcW w:w="2529" w:type="dxa"/>
          </w:tcPr>
          <w:p w14:paraId="231E3A61" w14:textId="2EFD6F32" w:rsidR="00B262DC" w:rsidRPr="00B82E1F" w:rsidRDefault="00B262DC" w:rsidP="00B262DC">
            <w:pPr>
              <w:rPr>
                <w:rFonts w:ascii="Arial" w:hAnsi="Arial" w:cs="Arial"/>
              </w:rPr>
            </w:pPr>
            <w:r w:rsidRPr="00B82E1F">
              <w:rPr>
                <w:rFonts w:ascii="Arial" w:hAnsi="Arial" w:cs="Arial"/>
              </w:rPr>
              <w:t xml:space="preserve">Increased </w:t>
            </w:r>
            <w:r w:rsidR="00BD57F3" w:rsidRPr="00B82E1F">
              <w:rPr>
                <w:rFonts w:ascii="Arial" w:hAnsi="Arial" w:cs="Arial"/>
              </w:rPr>
              <w:t>82.4</w:t>
            </w:r>
            <w:r w:rsidRPr="00B82E1F">
              <w:rPr>
                <w:rFonts w:ascii="Arial" w:hAnsi="Arial" w:cs="Arial"/>
              </w:rPr>
              <w:t xml:space="preserve">% compared to </w:t>
            </w:r>
            <w:r w:rsidR="00BD57F3" w:rsidRPr="00B82E1F">
              <w:rPr>
                <w:rFonts w:ascii="Arial" w:hAnsi="Arial" w:cs="Arial"/>
              </w:rPr>
              <w:t>2021-22</w:t>
            </w:r>
            <w:r w:rsidRPr="00B82E1F">
              <w:rPr>
                <w:rFonts w:ascii="Arial" w:hAnsi="Arial" w:cs="Arial"/>
              </w:rPr>
              <w:t xml:space="preserve"> financial year</w:t>
            </w:r>
          </w:p>
        </w:tc>
        <w:tc>
          <w:tcPr>
            <w:tcW w:w="2574" w:type="dxa"/>
          </w:tcPr>
          <w:p w14:paraId="59B26E7B" w14:textId="6304DEE3" w:rsidR="00B262DC" w:rsidRPr="00B82E1F" w:rsidRDefault="00B262DC" w:rsidP="00B262DC">
            <w:pPr>
              <w:rPr>
                <w:rFonts w:ascii="Arial" w:hAnsi="Arial" w:cs="Arial"/>
              </w:rPr>
            </w:pPr>
            <w:r w:rsidRPr="00B82E1F">
              <w:rPr>
                <w:rFonts w:ascii="Arial" w:hAnsi="Arial" w:cs="Arial"/>
              </w:rPr>
              <w:t xml:space="preserve">Decreased </w:t>
            </w:r>
            <w:r w:rsidR="00BD57F3" w:rsidRPr="00B82E1F">
              <w:rPr>
                <w:rFonts w:ascii="Arial" w:hAnsi="Arial" w:cs="Arial"/>
              </w:rPr>
              <w:t>3.4</w:t>
            </w:r>
            <w:r w:rsidRPr="00B82E1F">
              <w:rPr>
                <w:rFonts w:ascii="Arial" w:hAnsi="Arial" w:cs="Arial"/>
              </w:rPr>
              <w:t xml:space="preserve">% compared to 2018-19 financial year </w:t>
            </w:r>
          </w:p>
        </w:tc>
      </w:tr>
    </w:tbl>
    <w:p w14:paraId="1B43341A" w14:textId="475E2B80" w:rsidR="009564DE" w:rsidRPr="00B82E1F" w:rsidRDefault="00D75C1E" w:rsidP="003174F1">
      <w:pPr>
        <w:rPr>
          <w:rFonts w:ascii="Arial" w:hAnsi="Arial" w:cs="Arial"/>
          <w:sz w:val="4"/>
          <w:szCs w:val="4"/>
        </w:rPr>
      </w:pPr>
      <w:r w:rsidRPr="00B82E1F">
        <w:rPr>
          <w:rFonts w:ascii="Arial" w:hAnsi="Arial" w:cs="Arial"/>
        </w:rPr>
        <w:t xml:space="preserve"> </w:t>
      </w:r>
    </w:p>
    <w:p w14:paraId="41919BF6" w14:textId="4CE793BD" w:rsidR="00A83BE5" w:rsidRPr="00B82E1F" w:rsidRDefault="00F629C4" w:rsidP="00A83BE5">
      <w:pPr>
        <w:pStyle w:val="Heading1"/>
        <w:rPr>
          <w:rFonts w:cs="Arial"/>
        </w:rPr>
      </w:pPr>
      <w:bookmarkStart w:id="21" w:name="_Toc165036207"/>
      <w:r w:rsidRPr="00B82E1F">
        <w:rPr>
          <w:rFonts w:cs="Arial"/>
        </w:rPr>
        <w:t xml:space="preserve">2. </w:t>
      </w:r>
      <w:r w:rsidR="00A83BE5" w:rsidRPr="00B82E1F">
        <w:rPr>
          <w:rFonts w:cs="Arial"/>
        </w:rPr>
        <w:t>Summary</w:t>
      </w:r>
      <w:bookmarkEnd w:id="21"/>
      <w:r w:rsidR="000B7918" w:rsidRPr="00B82E1F">
        <w:rPr>
          <w:rFonts w:cs="Arial"/>
        </w:rPr>
        <w:t xml:space="preserve"> </w:t>
      </w:r>
    </w:p>
    <w:p w14:paraId="7D5F44BA" w14:textId="77777777" w:rsidR="00AF7C41" w:rsidRPr="00B82E1F" w:rsidRDefault="00AF7C41" w:rsidP="00AF7C41">
      <w:pPr>
        <w:rPr>
          <w:sz w:val="8"/>
          <w:szCs w:val="8"/>
        </w:rPr>
      </w:pPr>
    </w:p>
    <w:p w14:paraId="5E3C8870" w14:textId="01C812AC" w:rsidR="00BD57F3" w:rsidRPr="00B82E1F" w:rsidRDefault="00BD57F3" w:rsidP="00BD57F3">
      <w:pPr>
        <w:pStyle w:val="ListParagraph"/>
        <w:numPr>
          <w:ilvl w:val="0"/>
          <w:numId w:val="7"/>
        </w:numPr>
        <w:rPr>
          <w:rFonts w:ascii="Arial" w:hAnsi="Arial" w:cs="Arial"/>
          <w:sz w:val="23"/>
          <w:szCs w:val="23"/>
        </w:rPr>
      </w:pPr>
      <w:r w:rsidRPr="00B82E1F">
        <w:rPr>
          <w:rFonts w:ascii="Arial" w:hAnsi="Arial" w:cs="Arial"/>
          <w:sz w:val="23"/>
          <w:szCs w:val="23"/>
        </w:rPr>
        <w:t>Victoria has noted improvements in key tourism economic indicators in the 2022-23 results compared to a more challenging period in 2021-22, however were slightly lower than 2018-19. Due to the lag in the delivery of economic data, these results capture market conditions from the 2022-23 financial year, despite more positive recent data, with total tourism spend in Victoria reaching a record-breaking $37.8 billion in the year ending December 2023.</w:t>
      </w:r>
    </w:p>
    <w:p w14:paraId="04076A61" w14:textId="68F47D6C" w:rsidR="00BD57F3" w:rsidRPr="00B82E1F" w:rsidRDefault="00BD57F3" w:rsidP="00BD57F3">
      <w:pPr>
        <w:pStyle w:val="ListParagraph"/>
        <w:numPr>
          <w:ilvl w:val="0"/>
          <w:numId w:val="7"/>
        </w:numPr>
        <w:rPr>
          <w:rFonts w:ascii="Arial" w:hAnsi="Arial" w:cs="Arial"/>
          <w:sz w:val="23"/>
          <w:szCs w:val="23"/>
        </w:rPr>
      </w:pPr>
      <w:r w:rsidRPr="00B82E1F">
        <w:rPr>
          <w:rFonts w:ascii="Arial" w:hAnsi="Arial" w:cs="Arial"/>
          <w:sz w:val="23"/>
          <w:szCs w:val="23"/>
        </w:rPr>
        <w:t>In 2022-23 tourism was worth $28.2 billion to the Victorian economy in GSP, up $12.4 billion (+78.5%) compared to 2021-22 although was slightly lower than the 2018-19 estimate (-4.0%).</w:t>
      </w:r>
    </w:p>
    <w:p w14:paraId="36E6F137" w14:textId="7D36E256" w:rsidR="00BD57F3" w:rsidRPr="00B82E1F" w:rsidRDefault="00BD57F3" w:rsidP="00BD57F3">
      <w:pPr>
        <w:pStyle w:val="ListParagraph"/>
        <w:numPr>
          <w:ilvl w:val="0"/>
          <w:numId w:val="7"/>
        </w:numPr>
        <w:rPr>
          <w:rFonts w:ascii="Arial" w:hAnsi="Arial" w:cs="Arial"/>
          <w:sz w:val="23"/>
          <w:szCs w:val="23"/>
        </w:rPr>
      </w:pPr>
      <w:r w:rsidRPr="00B82E1F">
        <w:rPr>
          <w:rFonts w:ascii="Arial" w:hAnsi="Arial" w:cs="Arial"/>
          <w:sz w:val="23"/>
          <w:szCs w:val="23"/>
        </w:rPr>
        <w:t>The decline in tourism GSP compared to 2018-19 was against the overall growth trend for GSP in the Victorian economy compared to 2018-19 (+23.3%) and reflects the challenging conditions faced by the tourism sector in this period due to the pandemic.</w:t>
      </w:r>
    </w:p>
    <w:p w14:paraId="7C9148B1" w14:textId="556A3162" w:rsidR="00BD57F3" w:rsidRPr="00B82E1F" w:rsidRDefault="00BD57F3" w:rsidP="00BD57F3">
      <w:pPr>
        <w:pStyle w:val="ListParagraph"/>
        <w:numPr>
          <w:ilvl w:val="0"/>
          <w:numId w:val="7"/>
        </w:numPr>
        <w:rPr>
          <w:rFonts w:ascii="Arial" w:hAnsi="Arial" w:cs="Arial"/>
          <w:sz w:val="23"/>
          <w:szCs w:val="23"/>
        </w:rPr>
      </w:pPr>
      <w:r w:rsidRPr="00B82E1F">
        <w:rPr>
          <w:rFonts w:ascii="Arial" w:hAnsi="Arial" w:cs="Arial"/>
          <w:sz w:val="23"/>
          <w:szCs w:val="23"/>
        </w:rPr>
        <w:t>Tourism GSP in Victoria grew from 2021-22 to 2022-23 at a rate above the national growth performance (+70.6%) and Queensland (+58.1%), although was below New South Wales (+90.0%).</w:t>
      </w:r>
    </w:p>
    <w:p w14:paraId="1E0C8306" w14:textId="1608B6E9" w:rsidR="00BD57F3" w:rsidRPr="00B82E1F" w:rsidRDefault="00BD57F3" w:rsidP="00BD57F3">
      <w:pPr>
        <w:pStyle w:val="ListParagraph"/>
        <w:numPr>
          <w:ilvl w:val="0"/>
          <w:numId w:val="7"/>
        </w:numPr>
        <w:rPr>
          <w:rFonts w:ascii="Arial" w:hAnsi="Arial" w:cs="Arial"/>
          <w:sz w:val="23"/>
          <w:szCs w:val="23"/>
        </w:rPr>
      </w:pPr>
      <w:r w:rsidRPr="00B82E1F">
        <w:rPr>
          <w:rFonts w:ascii="Arial" w:hAnsi="Arial" w:cs="Arial"/>
          <w:sz w:val="23"/>
          <w:szCs w:val="23"/>
        </w:rPr>
        <w:t>Tourism’s overall contribution to Victorian GSP has regained share, up from 3.1% in 2021-22 to 5.0% in 2022-23. However, this remains below the 2018-19 share of 6.4%.</w:t>
      </w:r>
    </w:p>
    <w:p w14:paraId="08E2C5D7" w14:textId="4FB683E4" w:rsidR="00BD57F3" w:rsidRPr="00B82E1F" w:rsidRDefault="00BD57F3" w:rsidP="00BD57F3">
      <w:pPr>
        <w:pStyle w:val="ListParagraph"/>
        <w:numPr>
          <w:ilvl w:val="0"/>
          <w:numId w:val="7"/>
        </w:numPr>
        <w:rPr>
          <w:rFonts w:ascii="Arial" w:hAnsi="Arial" w:cs="Arial"/>
          <w:sz w:val="23"/>
          <w:szCs w:val="23"/>
        </w:rPr>
      </w:pPr>
      <w:r w:rsidRPr="00B82E1F">
        <w:rPr>
          <w:rFonts w:ascii="Arial" w:hAnsi="Arial" w:cs="Arial"/>
          <w:sz w:val="23"/>
          <w:szCs w:val="23"/>
        </w:rPr>
        <w:t>Tourism filled jobs have increased to 257,500 in 2022-23 from 159,300 in 2021-22 (+61.6%), reflecting strong activity in the sector driven by pent up demand to travel. This was below the 2018-19 result of 284,500 tourism filled jobs in 2018-19 (-9.5%).</w:t>
      </w:r>
    </w:p>
    <w:p w14:paraId="06136EF6" w14:textId="26C91ADA" w:rsidR="00BD57F3" w:rsidRPr="00B82E1F" w:rsidRDefault="00BD57F3" w:rsidP="00BD57F3">
      <w:pPr>
        <w:pStyle w:val="ListParagraph"/>
        <w:numPr>
          <w:ilvl w:val="0"/>
          <w:numId w:val="7"/>
        </w:numPr>
        <w:rPr>
          <w:rFonts w:ascii="Arial" w:hAnsi="Arial" w:cs="Arial"/>
          <w:sz w:val="23"/>
          <w:szCs w:val="23"/>
        </w:rPr>
      </w:pPr>
      <w:r w:rsidRPr="00B82E1F">
        <w:rPr>
          <w:rFonts w:ascii="Arial" w:hAnsi="Arial" w:cs="Arial"/>
          <w:sz w:val="23"/>
          <w:szCs w:val="23"/>
        </w:rPr>
        <w:t>Victoria noted growth in tourism filled jobs from 2021-22 that was well above the national result (+53.3%) and Queensland (+41.8%), although below the growth rate of New South Wales (+75.8%).</w:t>
      </w:r>
    </w:p>
    <w:p w14:paraId="32947875" w14:textId="11A8097C" w:rsidR="00BD57F3" w:rsidRPr="00B82E1F" w:rsidRDefault="00BD57F3" w:rsidP="00BD57F3">
      <w:pPr>
        <w:pStyle w:val="ListParagraph"/>
        <w:numPr>
          <w:ilvl w:val="0"/>
          <w:numId w:val="7"/>
        </w:numPr>
        <w:rPr>
          <w:rFonts w:ascii="Arial" w:hAnsi="Arial" w:cs="Arial"/>
          <w:sz w:val="23"/>
          <w:szCs w:val="23"/>
        </w:rPr>
      </w:pPr>
      <w:r w:rsidRPr="00B82E1F">
        <w:rPr>
          <w:rFonts w:ascii="Arial" w:hAnsi="Arial" w:cs="Arial"/>
          <w:sz w:val="23"/>
          <w:szCs w:val="23"/>
        </w:rPr>
        <w:lastRenderedPageBreak/>
        <w:t>Tourism’s contribution to filled jobs in Victoria increased from 4.3% in 2021-22 to 6.5% in 2022-23, however was below the 2018-19 result of 8.0%.</w:t>
      </w:r>
    </w:p>
    <w:p w14:paraId="04977E6C" w14:textId="7CB7B1D1" w:rsidR="00BD57F3" w:rsidRPr="00B82E1F" w:rsidRDefault="00BD57F3" w:rsidP="00BD57F3">
      <w:pPr>
        <w:pStyle w:val="ListParagraph"/>
        <w:numPr>
          <w:ilvl w:val="0"/>
          <w:numId w:val="7"/>
        </w:numPr>
        <w:rPr>
          <w:rFonts w:ascii="Arial" w:hAnsi="Arial" w:cs="Arial"/>
          <w:sz w:val="23"/>
          <w:szCs w:val="23"/>
        </w:rPr>
      </w:pPr>
      <w:r w:rsidRPr="00B82E1F">
        <w:rPr>
          <w:rFonts w:ascii="Arial" w:hAnsi="Arial" w:cs="Arial"/>
          <w:sz w:val="23"/>
          <w:szCs w:val="23"/>
        </w:rPr>
        <w:t xml:space="preserve">Direct tourism filled jobs made a higher contribution to employment in Victoria than other key industries such as financial and insurance services (3.5%), agriculture, </w:t>
      </w:r>
      <w:r w:rsidR="00391499" w:rsidRPr="00B82E1F">
        <w:rPr>
          <w:rFonts w:ascii="Arial" w:hAnsi="Arial" w:cs="Arial"/>
          <w:sz w:val="23"/>
          <w:szCs w:val="23"/>
        </w:rPr>
        <w:t>forestry,</w:t>
      </w:r>
      <w:r w:rsidRPr="00B82E1F">
        <w:rPr>
          <w:rFonts w:ascii="Arial" w:hAnsi="Arial" w:cs="Arial"/>
          <w:sz w:val="23"/>
          <w:szCs w:val="23"/>
        </w:rPr>
        <w:t xml:space="preserve"> and fishing (2.5%) and mining (0.3%) in 2022-23, reinforcing its importance to Victoria’s economy. </w:t>
      </w:r>
    </w:p>
    <w:p w14:paraId="3C1E3CBF" w14:textId="7B299073" w:rsidR="00B37EC5" w:rsidRPr="00B82E1F" w:rsidRDefault="00F629C4" w:rsidP="00BD57F3">
      <w:pPr>
        <w:pStyle w:val="Heading1"/>
      </w:pPr>
      <w:bookmarkStart w:id="22" w:name="_Toc165036208"/>
      <w:r w:rsidRPr="00B82E1F">
        <w:t xml:space="preserve">3. </w:t>
      </w:r>
      <w:r w:rsidR="00B37EC5" w:rsidRPr="00B82E1F">
        <w:t>Gross State Product (GSP)</w:t>
      </w:r>
      <w:bookmarkEnd w:id="22"/>
    </w:p>
    <w:p w14:paraId="79C0F8E7" w14:textId="77777777" w:rsidR="00BD57F3" w:rsidRPr="00B82E1F" w:rsidRDefault="00BD57F3" w:rsidP="00BD57F3">
      <w:pPr>
        <w:rPr>
          <w:sz w:val="8"/>
          <w:szCs w:val="8"/>
        </w:rPr>
      </w:pPr>
    </w:p>
    <w:p w14:paraId="3231FE05" w14:textId="288B5294" w:rsidR="00BD57F3" w:rsidRPr="00B82E1F" w:rsidRDefault="00BD57F3" w:rsidP="00BD57F3">
      <w:pPr>
        <w:pStyle w:val="ListParagraph"/>
        <w:numPr>
          <w:ilvl w:val="0"/>
          <w:numId w:val="7"/>
        </w:numPr>
        <w:rPr>
          <w:rFonts w:ascii="Arial" w:hAnsi="Arial" w:cs="Arial"/>
          <w:sz w:val="23"/>
          <w:szCs w:val="23"/>
        </w:rPr>
      </w:pPr>
      <w:r w:rsidRPr="00B82E1F">
        <w:rPr>
          <w:rFonts w:ascii="Arial" w:hAnsi="Arial" w:cs="Arial"/>
          <w:sz w:val="23"/>
          <w:szCs w:val="23"/>
        </w:rPr>
        <w:t>Tourism’s contribution to Victoria’s GSP has increased to $28.2 billion in 2022-23, up $12.4 billion from 2021-22.</w:t>
      </w:r>
    </w:p>
    <w:p w14:paraId="24D68C66" w14:textId="5609B1F2" w:rsidR="00BD57F3" w:rsidRPr="00B82E1F" w:rsidRDefault="00BD57F3" w:rsidP="00BD57F3">
      <w:pPr>
        <w:pStyle w:val="ListParagraph"/>
        <w:numPr>
          <w:ilvl w:val="0"/>
          <w:numId w:val="7"/>
        </w:numPr>
        <w:rPr>
          <w:rFonts w:ascii="Arial" w:hAnsi="Arial" w:cs="Arial"/>
          <w:sz w:val="23"/>
          <w:szCs w:val="23"/>
        </w:rPr>
      </w:pPr>
      <w:r w:rsidRPr="00B82E1F">
        <w:rPr>
          <w:rFonts w:ascii="Arial" w:hAnsi="Arial" w:cs="Arial"/>
          <w:sz w:val="23"/>
          <w:szCs w:val="23"/>
        </w:rPr>
        <w:t>In 2022-23, tourism directly contributed $13.9 billion to the Victorian economy. Direct tourism GSP was 85.1% above the 2021-22 estimate but remained 4.7% below the 2018-19 result.</w:t>
      </w:r>
    </w:p>
    <w:p w14:paraId="63E95F77" w14:textId="52D67813" w:rsidR="00BD57F3" w:rsidRPr="00B82E1F" w:rsidRDefault="00BD57F3" w:rsidP="00BD57F3">
      <w:pPr>
        <w:pStyle w:val="ListParagraph"/>
        <w:numPr>
          <w:ilvl w:val="0"/>
          <w:numId w:val="7"/>
        </w:numPr>
        <w:rPr>
          <w:rFonts w:ascii="Arial" w:hAnsi="Arial" w:cs="Arial"/>
          <w:sz w:val="23"/>
          <w:szCs w:val="23"/>
        </w:rPr>
      </w:pPr>
      <w:r w:rsidRPr="00B82E1F">
        <w:rPr>
          <w:rFonts w:ascii="Arial" w:hAnsi="Arial" w:cs="Arial"/>
          <w:sz w:val="23"/>
          <w:szCs w:val="23"/>
        </w:rPr>
        <w:t>Tourism generated a 2.4% direct share of GSP in the state, up from 1.5% in 2021-22 (although down 0.7% points from 2018-19).</w:t>
      </w:r>
    </w:p>
    <w:p w14:paraId="3B383611" w14:textId="1AB599FB" w:rsidR="00BD57F3" w:rsidRPr="00B82E1F" w:rsidRDefault="00BD57F3" w:rsidP="00BD57F3">
      <w:pPr>
        <w:pStyle w:val="ListParagraph"/>
        <w:numPr>
          <w:ilvl w:val="0"/>
          <w:numId w:val="7"/>
        </w:numPr>
        <w:rPr>
          <w:rFonts w:ascii="Arial" w:hAnsi="Arial" w:cs="Arial"/>
          <w:sz w:val="23"/>
          <w:szCs w:val="23"/>
        </w:rPr>
      </w:pPr>
      <w:r w:rsidRPr="00B82E1F">
        <w:rPr>
          <w:rFonts w:ascii="Arial" w:hAnsi="Arial" w:cs="Arial"/>
          <w:sz w:val="23"/>
          <w:szCs w:val="23"/>
        </w:rPr>
        <w:t>Tourism contributes to Victoria’s economy indirectly through the flow on effects of spending by visitors. For example, this might include the fresh produce supplied to a hotel to deliver meals to guests.</w:t>
      </w:r>
    </w:p>
    <w:p w14:paraId="7EB082D1" w14:textId="3A24365B" w:rsidR="00BD57F3" w:rsidRPr="00B82E1F" w:rsidRDefault="00BD57F3" w:rsidP="00BD57F3">
      <w:pPr>
        <w:pStyle w:val="ListParagraph"/>
        <w:numPr>
          <w:ilvl w:val="0"/>
          <w:numId w:val="7"/>
        </w:numPr>
        <w:rPr>
          <w:rFonts w:ascii="Arial" w:hAnsi="Arial" w:cs="Arial"/>
          <w:sz w:val="23"/>
          <w:szCs w:val="23"/>
        </w:rPr>
      </w:pPr>
      <w:r w:rsidRPr="00B82E1F">
        <w:rPr>
          <w:rFonts w:ascii="Arial" w:hAnsi="Arial" w:cs="Arial"/>
          <w:sz w:val="23"/>
          <w:szCs w:val="23"/>
        </w:rPr>
        <w:t>For every dollar spent directly on tourism in the Victorian economy, an additional 85 cents were spent indirectly elsewhere in the economy.</w:t>
      </w:r>
    </w:p>
    <w:p w14:paraId="124BB3C7" w14:textId="7BAC33DD" w:rsidR="00BD57F3" w:rsidRPr="00B82E1F" w:rsidRDefault="00BD57F3" w:rsidP="00BD57F3">
      <w:pPr>
        <w:pStyle w:val="ListParagraph"/>
        <w:numPr>
          <w:ilvl w:val="0"/>
          <w:numId w:val="7"/>
        </w:numPr>
        <w:rPr>
          <w:rFonts w:ascii="Arial" w:hAnsi="Arial" w:cs="Arial"/>
          <w:sz w:val="23"/>
          <w:szCs w:val="23"/>
        </w:rPr>
      </w:pPr>
      <w:r w:rsidRPr="00B82E1F">
        <w:rPr>
          <w:rFonts w:ascii="Arial" w:hAnsi="Arial" w:cs="Arial"/>
          <w:sz w:val="23"/>
          <w:szCs w:val="23"/>
        </w:rPr>
        <w:t>Tourism indirectly contributed an additional $14.3 billion in GSP to the Victorian economy in 2022-23, up 72.5% from 2021-22 and was just 3.2% below the 2018-19 estimate.</w:t>
      </w:r>
    </w:p>
    <w:p w14:paraId="151FAC24" w14:textId="29F22884" w:rsidR="00BD57F3" w:rsidRPr="00B82E1F" w:rsidRDefault="00BD57F3" w:rsidP="00BD57F3">
      <w:pPr>
        <w:pStyle w:val="ListParagraph"/>
        <w:numPr>
          <w:ilvl w:val="0"/>
          <w:numId w:val="7"/>
        </w:numPr>
        <w:rPr>
          <w:rFonts w:ascii="Arial" w:hAnsi="Arial" w:cs="Arial"/>
          <w:sz w:val="23"/>
          <w:szCs w:val="23"/>
        </w:rPr>
      </w:pPr>
      <w:r w:rsidRPr="00B82E1F">
        <w:rPr>
          <w:rFonts w:ascii="Arial" w:hAnsi="Arial" w:cs="Arial"/>
          <w:sz w:val="23"/>
          <w:szCs w:val="23"/>
        </w:rPr>
        <w:t>In total, tourism in Victoria was worth $28.2 billion in GSP, recording an increase of 78.5% compared to a period of low activity in 2021-22. This was just 4.0% below the 2018-19 estimate.</w:t>
      </w:r>
    </w:p>
    <w:p w14:paraId="05EF5A5A" w14:textId="45421846" w:rsidR="00BD57F3" w:rsidRPr="00B82E1F" w:rsidRDefault="00BD57F3" w:rsidP="00BD57F3">
      <w:pPr>
        <w:pStyle w:val="ListParagraph"/>
        <w:numPr>
          <w:ilvl w:val="0"/>
          <w:numId w:val="7"/>
        </w:numPr>
        <w:rPr>
          <w:rFonts w:ascii="Arial" w:hAnsi="Arial" w:cs="Arial"/>
          <w:sz w:val="23"/>
          <w:szCs w:val="23"/>
        </w:rPr>
      </w:pPr>
      <w:r w:rsidRPr="00B82E1F">
        <w:rPr>
          <w:rFonts w:ascii="Arial" w:hAnsi="Arial" w:cs="Arial"/>
          <w:sz w:val="23"/>
          <w:szCs w:val="23"/>
        </w:rPr>
        <w:t>Tourism’s share of Victoria’s GSP increased from 3.1% in 2021-22 to 5.0% in 2022-23. Tourism’s share of GSP remains below its 2018-19 contribution of 6.4%.</w:t>
      </w:r>
    </w:p>
    <w:p w14:paraId="13CEAA35" w14:textId="01674F06" w:rsidR="008D2D0D" w:rsidRPr="00B82E1F" w:rsidRDefault="000A2765" w:rsidP="00313271">
      <w:pPr>
        <w:pStyle w:val="Heading2"/>
        <w:spacing w:before="120" w:after="240"/>
        <w:rPr>
          <w:rFonts w:ascii="Arial" w:hAnsi="Arial" w:cs="Arial"/>
          <w:color w:val="002060"/>
        </w:rPr>
      </w:pPr>
      <w:bookmarkStart w:id="23" w:name="_Toc165036209"/>
      <w:r w:rsidRPr="00B82E1F">
        <w:rPr>
          <w:rFonts w:ascii="Arial" w:hAnsi="Arial" w:cs="Arial"/>
          <w:color w:val="002060"/>
        </w:rPr>
        <w:t xml:space="preserve">3.1 </w:t>
      </w:r>
      <w:r w:rsidR="00C419DC" w:rsidRPr="00B82E1F">
        <w:rPr>
          <w:rFonts w:ascii="Arial" w:hAnsi="Arial" w:cs="Arial"/>
          <w:color w:val="002060"/>
        </w:rPr>
        <w:t>D</w:t>
      </w:r>
      <w:r w:rsidR="005E50A2" w:rsidRPr="00B82E1F">
        <w:rPr>
          <w:rFonts w:ascii="Arial" w:hAnsi="Arial" w:cs="Arial"/>
          <w:color w:val="002060"/>
        </w:rPr>
        <w:t>ata tables</w:t>
      </w:r>
      <w:bookmarkEnd w:id="23"/>
    </w:p>
    <w:p w14:paraId="1F15AF93" w14:textId="2068581B" w:rsidR="008D2D0D" w:rsidRPr="00B82E1F" w:rsidRDefault="000A2765" w:rsidP="00313271">
      <w:pPr>
        <w:pStyle w:val="Heading3"/>
        <w:spacing w:before="120" w:after="120"/>
        <w:rPr>
          <w:rFonts w:ascii="Arial" w:hAnsi="Arial" w:cs="Arial"/>
          <w:color w:val="002060"/>
        </w:rPr>
      </w:pPr>
      <w:r w:rsidRPr="00B82E1F">
        <w:rPr>
          <w:rFonts w:ascii="Arial" w:hAnsi="Arial" w:cs="Arial"/>
          <w:color w:val="002060"/>
        </w:rPr>
        <w:t>3.1.</w:t>
      </w:r>
      <w:r w:rsidR="00325CB6" w:rsidRPr="00B82E1F">
        <w:rPr>
          <w:rFonts w:ascii="Arial" w:hAnsi="Arial" w:cs="Arial"/>
          <w:color w:val="002060"/>
        </w:rPr>
        <w:t>1</w:t>
      </w:r>
      <w:r w:rsidRPr="00B82E1F">
        <w:rPr>
          <w:rFonts w:ascii="Arial" w:hAnsi="Arial" w:cs="Arial"/>
          <w:color w:val="002060"/>
        </w:rPr>
        <w:t xml:space="preserve"> </w:t>
      </w:r>
      <w:r w:rsidR="008D2D0D" w:rsidRPr="00B82E1F">
        <w:rPr>
          <w:rFonts w:ascii="Arial" w:hAnsi="Arial" w:cs="Arial"/>
          <w:color w:val="002060"/>
        </w:rPr>
        <w:t>Tourism’s volume contribution to direct, indirect, and total Victorian GSP from 201</w:t>
      </w:r>
      <w:r w:rsidR="00BD57F3" w:rsidRPr="00B82E1F">
        <w:rPr>
          <w:rFonts w:ascii="Arial" w:hAnsi="Arial" w:cs="Arial"/>
          <w:color w:val="002060"/>
        </w:rPr>
        <w:t>7</w:t>
      </w:r>
      <w:r w:rsidR="008D2D0D" w:rsidRPr="00B82E1F">
        <w:rPr>
          <w:rFonts w:ascii="Arial" w:hAnsi="Arial" w:cs="Arial"/>
          <w:color w:val="002060"/>
        </w:rPr>
        <w:t>-1</w:t>
      </w:r>
      <w:r w:rsidR="00BD57F3" w:rsidRPr="00B82E1F">
        <w:rPr>
          <w:rFonts w:ascii="Arial" w:hAnsi="Arial" w:cs="Arial"/>
          <w:color w:val="002060"/>
        </w:rPr>
        <w:t>8</w:t>
      </w:r>
      <w:r w:rsidR="008D2D0D" w:rsidRPr="00B82E1F">
        <w:rPr>
          <w:rFonts w:ascii="Arial" w:hAnsi="Arial" w:cs="Arial"/>
          <w:color w:val="002060"/>
        </w:rPr>
        <w:t xml:space="preserve"> to 202</w:t>
      </w:r>
      <w:r w:rsidR="00BD57F3" w:rsidRPr="00B82E1F">
        <w:rPr>
          <w:rFonts w:ascii="Arial" w:hAnsi="Arial" w:cs="Arial"/>
          <w:color w:val="002060"/>
        </w:rPr>
        <w:t>2</w:t>
      </w:r>
      <w:r w:rsidR="008D2D0D" w:rsidRPr="00B82E1F">
        <w:rPr>
          <w:rFonts w:ascii="Arial" w:hAnsi="Arial" w:cs="Arial"/>
          <w:color w:val="002060"/>
        </w:rPr>
        <w:t>-2</w:t>
      </w:r>
      <w:r w:rsidR="00BD57F3" w:rsidRPr="00B82E1F">
        <w:rPr>
          <w:rFonts w:ascii="Arial" w:hAnsi="Arial" w:cs="Arial"/>
          <w:color w:val="002060"/>
        </w:rPr>
        <w:t>3</w:t>
      </w:r>
    </w:p>
    <w:tbl>
      <w:tblPr>
        <w:tblStyle w:val="TableGrid"/>
        <w:tblW w:w="8719" w:type="dxa"/>
        <w:tblLayout w:type="fixed"/>
        <w:tblLook w:val="04A0" w:firstRow="1" w:lastRow="0" w:firstColumn="1" w:lastColumn="0" w:noHBand="0" w:noVBand="1"/>
      </w:tblPr>
      <w:tblGrid>
        <w:gridCol w:w="1855"/>
        <w:gridCol w:w="1144"/>
        <w:gridCol w:w="1144"/>
        <w:gridCol w:w="1144"/>
        <w:gridCol w:w="1144"/>
        <w:gridCol w:w="1144"/>
        <w:gridCol w:w="1144"/>
      </w:tblGrid>
      <w:tr w:rsidR="00BD57F3" w:rsidRPr="00B82E1F" w14:paraId="2CF6241C" w14:textId="77777777" w:rsidTr="00BD57F3">
        <w:trPr>
          <w:tblHeader/>
        </w:trPr>
        <w:tc>
          <w:tcPr>
            <w:tcW w:w="1855" w:type="dxa"/>
            <w:shd w:val="clear" w:color="auto" w:fill="D9D9D9" w:themeFill="background1" w:themeFillShade="D9"/>
          </w:tcPr>
          <w:p w14:paraId="1B64D99C" w14:textId="77777777" w:rsidR="00BD57F3" w:rsidRPr="00B82E1F" w:rsidRDefault="00BD57F3" w:rsidP="00BD57F3">
            <w:pPr>
              <w:pStyle w:val="Tabletext"/>
              <w:rPr>
                <w:b/>
                <w:sz w:val="21"/>
                <w:szCs w:val="21"/>
              </w:rPr>
            </w:pPr>
            <w:bookmarkStart w:id="24" w:name="Title_2" w:colFirst="0" w:colLast="0"/>
            <w:r w:rsidRPr="00B82E1F">
              <w:rPr>
                <w:b/>
                <w:sz w:val="21"/>
                <w:szCs w:val="21"/>
              </w:rPr>
              <w:t>Measure</w:t>
            </w:r>
          </w:p>
        </w:tc>
        <w:tc>
          <w:tcPr>
            <w:tcW w:w="1144" w:type="dxa"/>
            <w:shd w:val="clear" w:color="auto" w:fill="D9D9D9" w:themeFill="background1" w:themeFillShade="D9"/>
          </w:tcPr>
          <w:p w14:paraId="3270370C" w14:textId="08351283" w:rsidR="00BD57F3" w:rsidRPr="00B82E1F" w:rsidRDefault="00BD57F3" w:rsidP="00BD57F3">
            <w:pPr>
              <w:pStyle w:val="Tabletext"/>
              <w:rPr>
                <w:b/>
                <w:sz w:val="21"/>
                <w:szCs w:val="21"/>
              </w:rPr>
            </w:pPr>
            <w:r w:rsidRPr="00B82E1F">
              <w:rPr>
                <w:b/>
                <w:sz w:val="21"/>
                <w:szCs w:val="21"/>
              </w:rPr>
              <w:t>2017-18</w:t>
            </w:r>
          </w:p>
        </w:tc>
        <w:tc>
          <w:tcPr>
            <w:tcW w:w="1144" w:type="dxa"/>
            <w:shd w:val="clear" w:color="auto" w:fill="D9D9D9" w:themeFill="background1" w:themeFillShade="D9"/>
          </w:tcPr>
          <w:p w14:paraId="15FC9673" w14:textId="7713E249" w:rsidR="00BD57F3" w:rsidRPr="00B82E1F" w:rsidRDefault="00BD57F3" w:rsidP="00BD57F3">
            <w:pPr>
              <w:pStyle w:val="Tabletext"/>
              <w:rPr>
                <w:b/>
                <w:sz w:val="21"/>
                <w:szCs w:val="21"/>
              </w:rPr>
            </w:pPr>
            <w:r w:rsidRPr="00B82E1F">
              <w:rPr>
                <w:b/>
                <w:sz w:val="21"/>
                <w:szCs w:val="21"/>
              </w:rPr>
              <w:t>2018-19</w:t>
            </w:r>
          </w:p>
        </w:tc>
        <w:tc>
          <w:tcPr>
            <w:tcW w:w="1144" w:type="dxa"/>
            <w:shd w:val="clear" w:color="auto" w:fill="D9D9D9" w:themeFill="background1" w:themeFillShade="D9"/>
          </w:tcPr>
          <w:p w14:paraId="162475C3" w14:textId="50DCFB49" w:rsidR="00BD57F3" w:rsidRPr="00B82E1F" w:rsidRDefault="00BD57F3" w:rsidP="00BD57F3">
            <w:pPr>
              <w:pStyle w:val="Tabletext"/>
              <w:rPr>
                <w:b/>
                <w:sz w:val="21"/>
                <w:szCs w:val="21"/>
              </w:rPr>
            </w:pPr>
            <w:r w:rsidRPr="00B82E1F">
              <w:rPr>
                <w:b/>
                <w:sz w:val="21"/>
                <w:szCs w:val="21"/>
              </w:rPr>
              <w:t>2019-20</w:t>
            </w:r>
          </w:p>
        </w:tc>
        <w:tc>
          <w:tcPr>
            <w:tcW w:w="1144" w:type="dxa"/>
            <w:shd w:val="clear" w:color="auto" w:fill="D9D9D9" w:themeFill="background1" w:themeFillShade="D9"/>
          </w:tcPr>
          <w:p w14:paraId="0FC6699C" w14:textId="7FD12E84" w:rsidR="00BD57F3" w:rsidRPr="00B82E1F" w:rsidRDefault="00BD57F3" w:rsidP="00BD57F3">
            <w:pPr>
              <w:pStyle w:val="Tabletext"/>
              <w:rPr>
                <w:b/>
                <w:sz w:val="21"/>
                <w:szCs w:val="21"/>
              </w:rPr>
            </w:pPr>
            <w:r w:rsidRPr="00B82E1F">
              <w:rPr>
                <w:b/>
                <w:sz w:val="21"/>
                <w:szCs w:val="21"/>
              </w:rPr>
              <w:t>2020-21</w:t>
            </w:r>
          </w:p>
        </w:tc>
        <w:tc>
          <w:tcPr>
            <w:tcW w:w="1144" w:type="dxa"/>
            <w:shd w:val="clear" w:color="auto" w:fill="D9D9D9" w:themeFill="background1" w:themeFillShade="D9"/>
          </w:tcPr>
          <w:p w14:paraId="49CE4480" w14:textId="64AD3785" w:rsidR="00BD57F3" w:rsidRPr="00B82E1F" w:rsidRDefault="00BD57F3" w:rsidP="00BD57F3">
            <w:pPr>
              <w:pStyle w:val="Tabletext"/>
              <w:rPr>
                <w:b/>
                <w:sz w:val="21"/>
                <w:szCs w:val="21"/>
              </w:rPr>
            </w:pPr>
            <w:r w:rsidRPr="00B82E1F">
              <w:rPr>
                <w:b/>
                <w:sz w:val="21"/>
                <w:szCs w:val="21"/>
              </w:rPr>
              <w:t>2021-22</w:t>
            </w:r>
          </w:p>
        </w:tc>
        <w:tc>
          <w:tcPr>
            <w:tcW w:w="1144" w:type="dxa"/>
            <w:shd w:val="clear" w:color="auto" w:fill="D9D9D9" w:themeFill="background1" w:themeFillShade="D9"/>
          </w:tcPr>
          <w:p w14:paraId="0926B4E3" w14:textId="5CAE42BE" w:rsidR="00BD57F3" w:rsidRPr="00B82E1F" w:rsidRDefault="00BD57F3" w:rsidP="00BD57F3">
            <w:pPr>
              <w:pStyle w:val="Tabletext"/>
              <w:rPr>
                <w:b/>
                <w:sz w:val="21"/>
                <w:szCs w:val="21"/>
              </w:rPr>
            </w:pPr>
            <w:r w:rsidRPr="00B82E1F">
              <w:rPr>
                <w:b/>
                <w:sz w:val="21"/>
                <w:szCs w:val="21"/>
              </w:rPr>
              <w:t>2022-23</w:t>
            </w:r>
          </w:p>
        </w:tc>
      </w:tr>
      <w:bookmarkEnd w:id="24"/>
      <w:tr w:rsidR="00D02E06" w:rsidRPr="00B82E1F" w14:paraId="4EBBA17B" w14:textId="77777777" w:rsidTr="001465C5">
        <w:tc>
          <w:tcPr>
            <w:tcW w:w="1855" w:type="dxa"/>
            <w:vAlign w:val="bottom"/>
          </w:tcPr>
          <w:p w14:paraId="79D4101F" w14:textId="50657E97" w:rsidR="00D02E06" w:rsidRPr="00B82E1F" w:rsidRDefault="00D02E06" w:rsidP="00D02E06">
            <w:pPr>
              <w:rPr>
                <w:rFonts w:ascii="Arial" w:hAnsi="Arial" w:cs="Arial"/>
              </w:rPr>
            </w:pPr>
            <w:r w:rsidRPr="00B82E1F">
              <w:rPr>
                <w:rFonts w:ascii="Arial" w:hAnsi="Arial" w:cs="Arial"/>
              </w:rPr>
              <w:t>Direct GSP ($b)</w:t>
            </w:r>
          </w:p>
        </w:tc>
        <w:tc>
          <w:tcPr>
            <w:tcW w:w="1144" w:type="dxa"/>
          </w:tcPr>
          <w:p w14:paraId="37F1358F" w14:textId="5AB52CCE" w:rsidR="00D02E06" w:rsidRPr="00B82E1F" w:rsidRDefault="00D02E06" w:rsidP="00D02E06">
            <w:pPr>
              <w:rPr>
                <w:rFonts w:ascii="Arial" w:hAnsi="Arial" w:cs="Arial"/>
              </w:rPr>
            </w:pPr>
            <w:r w:rsidRPr="00B82E1F">
              <w:rPr>
                <w:rFonts w:ascii="Arial" w:hAnsi="Arial" w:cs="Arial"/>
              </w:rPr>
              <w:t>$13.2</w:t>
            </w:r>
          </w:p>
        </w:tc>
        <w:tc>
          <w:tcPr>
            <w:tcW w:w="1144" w:type="dxa"/>
          </w:tcPr>
          <w:p w14:paraId="3BA0886A" w14:textId="4436CC7A" w:rsidR="00D02E06" w:rsidRPr="00B82E1F" w:rsidRDefault="00D02E06" w:rsidP="00D02E06">
            <w:pPr>
              <w:rPr>
                <w:rFonts w:ascii="Arial" w:hAnsi="Arial" w:cs="Arial"/>
              </w:rPr>
            </w:pPr>
            <w:r w:rsidRPr="00B82E1F">
              <w:rPr>
                <w:rFonts w:ascii="Arial" w:hAnsi="Arial" w:cs="Arial"/>
              </w:rPr>
              <w:t>$14.6</w:t>
            </w:r>
          </w:p>
        </w:tc>
        <w:tc>
          <w:tcPr>
            <w:tcW w:w="1144" w:type="dxa"/>
          </w:tcPr>
          <w:p w14:paraId="189E1FB4" w14:textId="4D91AB3C" w:rsidR="00D02E06" w:rsidRPr="00B82E1F" w:rsidRDefault="00D02E06" w:rsidP="00D02E06">
            <w:pPr>
              <w:rPr>
                <w:rFonts w:ascii="Arial" w:hAnsi="Arial" w:cs="Arial"/>
              </w:rPr>
            </w:pPr>
            <w:r w:rsidRPr="00B82E1F">
              <w:rPr>
                <w:rFonts w:ascii="Arial" w:hAnsi="Arial" w:cs="Arial"/>
              </w:rPr>
              <w:t>$11.4</w:t>
            </w:r>
          </w:p>
        </w:tc>
        <w:tc>
          <w:tcPr>
            <w:tcW w:w="1144" w:type="dxa"/>
          </w:tcPr>
          <w:p w14:paraId="05330407" w14:textId="3B067592" w:rsidR="00D02E06" w:rsidRPr="00B82E1F" w:rsidRDefault="00D02E06" w:rsidP="00D02E06">
            <w:pPr>
              <w:rPr>
                <w:rFonts w:ascii="Arial" w:hAnsi="Arial" w:cs="Arial"/>
              </w:rPr>
            </w:pPr>
            <w:r w:rsidRPr="00B82E1F">
              <w:rPr>
                <w:rFonts w:ascii="Arial" w:hAnsi="Arial" w:cs="Arial"/>
              </w:rPr>
              <w:t>$4.8</w:t>
            </w:r>
          </w:p>
        </w:tc>
        <w:tc>
          <w:tcPr>
            <w:tcW w:w="1144" w:type="dxa"/>
          </w:tcPr>
          <w:p w14:paraId="112E2689" w14:textId="07C3A26E" w:rsidR="00D02E06" w:rsidRPr="00B82E1F" w:rsidRDefault="00D02E06" w:rsidP="00D02E06">
            <w:pPr>
              <w:rPr>
                <w:rFonts w:ascii="Arial" w:hAnsi="Arial" w:cs="Arial"/>
              </w:rPr>
            </w:pPr>
            <w:r w:rsidRPr="00B82E1F">
              <w:rPr>
                <w:rFonts w:ascii="Arial" w:hAnsi="Arial" w:cs="Arial"/>
              </w:rPr>
              <w:t>$7.5</w:t>
            </w:r>
          </w:p>
        </w:tc>
        <w:tc>
          <w:tcPr>
            <w:tcW w:w="1144" w:type="dxa"/>
          </w:tcPr>
          <w:p w14:paraId="32890CC5" w14:textId="2D538876" w:rsidR="00D02E06" w:rsidRPr="00B82E1F" w:rsidRDefault="00D02E06" w:rsidP="00D02E06">
            <w:pPr>
              <w:rPr>
                <w:rFonts w:ascii="Arial" w:hAnsi="Arial" w:cs="Arial"/>
              </w:rPr>
            </w:pPr>
            <w:r w:rsidRPr="00B82E1F">
              <w:rPr>
                <w:rFonts w:ascii="Arial" w:hAnsi="Arial" w:cs="Arial"/>
              </w:rPr>
              <w:t>$13.9</w:t>
            </w:r>
          </w:p>
        </w:tc>
      </w:tr>
      <w:tr w:rsidR="00D02E06" w:rsidRPr="00B82E1F" w14:paraId="6A151155" w14:textId="77777777" w:rsidTr="001465C5">
        <w:tc>
          <w:tcPr>
            <w:tcW w:w="1855" w:type="dxa"/>
            <w:vAlign w:val="bottom"/>
          </w:tcPr>
          <w:p w14:paraId="0F2EC334" w14:textId="49642F47" w:rsidR="00D02E06" w:rsidRPr="00B82E1F" w:rsidRDefault="00D02E06" w:rsidP="00D02E06">
            <w:pPr>
              <w:rPr>
                <w:rFonts w:ascii="Arial" w:hAnsi="Arial" w:cs="Arial"/>
              </w:rPr>
            </w:pPr>
            <w:r w:rsidRPr="00B82E1F">
              <w:rPr>
                <w:rFonts w:ascii="Arial" w:hAnsi="Arial" w:cs="Arial"/>
              </w:rPr>
              <w:t>Indirect GSP ($b)</w:t>
            </w:r>
          </w:p>
        </w:tc>
        <w:tc>
          <w:tcPr>
            <w:tcW w:w="1144" w:type="dxa"/>
          </w:tcPr>
          <w:p w14:paraId="6BD4BE79" w14:textId="33F20985" w:rsidR="00D02E06" w:rsidRPr="00B82E1F" w:rsidRDefault="00D02E06" w:rsidP="00D02E06">
            <w:pPr>
              <w:rPr>
                <w:rFonts w:ascii="Arial" w:hAnsi="Arial" w:cs="Arial"/>
              </w:rPr>
            </w:pPr>
            <w:r w:rsidRPr="00B82E1F">
              <w:rPr>
                <w:rFonts w:ascii="Arial" w:hAnsi="Arial" w:cs="Arial"/>
              </w:rPr>
              <w:t>$13.8</w:t>
            </w:r>
          </w:p>
        </w:tc>
        <w:tc>
          <w:tcPr>
            <w:tcW w:w="1144" w:type="dxa"/>
          </w:tcPr>
          <w:p w14:paraId="5B9C10EE" w14:textId="00433848" w:rsidR="00D02E06" w:rsidRPr="00B82E1F" w:rsidRDefault="00D02E06" w:rsidP="00D02E06">
            <w:pPr>
              <w:rPr>
                <w:rFonts w:ascii="Arial" w:hAnsi="Arial" w:cs="Arial"/>
              </w:rPr>
            </w:pPr>
            <w:r w:rsidRPr="00B82E1F">
              <w:rPr>
                <w:rFonts w:ascii="Arial" w:hAnsi="Arial" w:cs="Arial"/>
              </w:rPr>
              <w:t>$14.8</w:t>
            </w:r>
          </w:p>
        </w:tc>
        <w:tc>
          <w:tcPr>
            <w:tcW w:w="1144" w:type="dxa"/>
          </w:tcPr>
          <w:p w14:paraId="0D4266BC" w14:textId="0CDEB394" w:rsidR="00D02E06" w:rsidRPr="00B82E1F" w:rsidRDefault="00D02E06" w:rsidP="00D02E06">
            <w:pPr>
              <w:rPr>
                <w:rFonts w:ascii="Arial" w:hAnsi="Arial" w:cs="Arial"/>
              </w:rPr>
            </w:pPr>
            <w:r w:rsidRPr="00B82E1F">
              <w:rPr>
                <w:rFonts w:ascii="Arial" w:hAnsi="Arial" w:cs="Arial"/>
              </w:rPr>
              <w:t>$11.5</w:t>
            </w:r>
          </w:p>
        </w:tc>
        <w:tc>
          <w:tcPr>
            <w:tcW w:w="1144" w:type="dxa"/>
          </w:tcPr>
          <w:p w14:paraId="476BFFD5" w14:textId="38964843" w:rsidR="00D02E06" w:rsidRPr="00B82E1F" w:rsidRDefault="00D02E06" w:rsidP="00D02E06">
            <w:pPr>
              <w:rPr>
                <w:rFonts w:ascii="Arial" w:hAnsi="Arial" w:cs="Arial"/>
              </w:rPr>
            </w:pPr>
            <w:r w:rsidRPr="00B82E1F">
              <w:rPr>
                <w:rFonts w:ascii="Arial" w:hAnsi="Arial" w:cs="Arial"/>
              </w:rPr>
              <w:t>$5.5</w:t>
            </w:r>
          </w:p>
        </w:tc>
        <w:tc>
          <w:tcPr>
            <w:tcW w:w="1144" w:type="dxa"/>
          </w:tcPr>
          <w:p w14:paraId="15425770" w14:textId="7026E09B" w:rsidR="00D02E06" w:rsidRPr="00B82E1F" w:rsidRDefault="00D02E06" w:rsidP="00D02E06">
            <w:pPr>
              <w:rPr>
                <w:rFonts w:ascii="Arial" w:hAnsi="Arial" w:cs="Arial"/>
              </w:rPr>
            </w:pPr>
            <w:r w:rsidRPr="00B82E1F">
              <w:rPr>
                <w:rFonts w:ascii="Arial" w:hAnsi="Arial" w:cs="Arial"/>
              </w:rPr>
              <w:t>$8.3</w:t>
            </w:r>
          </w:p>
        </w:tc>
        <w:tc>
          <w:tcPr>
            <w:tcW w:w="1144" w:type="dxa"/>
          </w:tcPr>
          <w:p w14:paraId="2D211AFC" w14:textId="38ABF245" w:rsidR="00D02E06" w:rsidRPr="00B82E1F" w:rsidRDefault="00D02E06" w:rsidP="00D02E06">
            <w:pPr>
              <w:rPr>
                <w:rFonts w:ascii="Arial" w:hAnsi="Arial" w:cs="Arial"/>
              </w:rPr>
            </w:pPr>
            <w:r w:rsidRPr="00B82E1F">
              <w:rPr>
                <w:rFonts w:ascii="Arial" w:hAnsi="Arial" w:cs="Arial"/>
              </w:rPr>
              <w:t>$14.3</w:t>
            </w:r>
          </w:p>
        </w:tc>
      </w:tr>
      <w:tr w:rsidR="00D02E06" w:rsidRPr="00B82E1F" w14:paraId="4CA3CE44" w14:textId="77777777" w:rsidTr="001465C5">
        <w:tc>
          <w:tcPr>
            <w:tcW w:w="1855" w:type="dxa"/>
            <w:vAlign w:val="bottom"/>
          </w:tcPr>
          <w:p w14:paraId="4546D746" w14:textId="16F08484" w:rsidR="00D02E06" w:rsidRPr="00B82E1F" w:rsidRDefault="00D02E06" w:rsidP="00D02E06">
            <w:pPr>
              <w:rPr>
                <w:rFonts w:ascii="Arial" w:hAnsi="Arial" w:cs="Arial"/>
              </w:rPr>
            </w:pPr>
            <w:r w:rsidRPr="00B82E1F">
              <w:rPr>
                <w:rFonts w:ascii="Arial" w:hAnsi="Arial" w:cs="Arial"/>
              </w:rPr>
              <w:t>Total GSP ($b)</w:t>
            </w:r>
          </w:p>
        </w:tc>
        <w:tc>
          <w:tcPr>
            <w:tcW w:w="1144" w:type="dxa"/>
          </w:tcPr>
          <w:p w14:paraId="04F505CF" w14:textId="6801587D" w:rsidR="00D02E06" w:rsidRPr="00B82E1F" w:rsidRDefault="00D02E06" w:rsidP="00D02E06">
            <w:pPr>
              <w:rPr>
                <w:rFonts w:ascii="Arial" w:hAnsi="Arial" w:cs="Arial"/>
              </w:rPr>
            </w:pPr>
            <w:r w:rsidRPr="00B82E1F">
              <w:rPr>
                <w:rFonts w:ascii="Arial" w:hAnsi="Arial" w:cs="Arial"/>
              </w:rPr>
              <w:t>$27.1</w:t>
            </w:r>
          </w:p>
        </w:tc>
        <w:tc>
          <w:tcPr>
            <w:tcW w:w="1144" w:type="dxa"/>
          </w:tcPr>
          <w:p w14:paraId="46EC931E" w14:textId="16ACA84D" w:rsidR="00D02E06" w:rsidRPr="00B82E1F" w:rsidRDefault="00D02E06" w:rsidP="00D02E06">
            <w:pPr>
              <w:rPr>
                <w:rFonts w:ascii="Arial" w:hAnsi="Arial" w:cs="Arial"/>
              </w:rPr>
            </w:pPr>
            <w:r w:rsidRPr="00B82E1F">
              <w:rPr>
                <w:rFonts w:ascii="Arial" w:hAnsi="Arial" w:cs="Arial"/>
              </w:rPr>
              <w:t>$29.4</w:t>
            </w:r>
          </w:p>
        </w:tc>
        <w:tc>
          <w:tcPr>
            <w:tcW w:w="1144" w:type="dxa"/>
          </w:tcPr>
          <w:p w14:paraId="7CD4B339" w14:textId="78C1533B" w:rsidR="00D02E06" w:rsidRPr="00B82E1F" w:rsidRDefault="00D02E06" w:rsidP="00D02E06">
            <w:pPr>
              <w:rPr>
                <w:rFonts w:ascii="Arial" w:hAnsi="Arial" w:cs="Arial"/>
              </w:rPr>
            </w:pPr>
            <w:r w:rsidRPr="00B82E1F">
              <w:rPr>
                <w:rFonts w:ascii="Arial" w:hAnsi="Arial" w:cs="Arial"/>
              </w:rPr>
              <w:t>$22.9</w:t>
            </w:r>
          </w:p>
        </w:tc>
        <w:tc>
          <w:tcPr>
            <w:tcW w:w="1144" w:type="dxa"/>
          </w:tcPr>
          <w:p w14:paraId="06EC7CEF" w14:textId="2BA306A8" w:rsidR="00D02E06" w:rsidRPr="00B82E1F" w:rsidRDefault="00D02E06" w:rsidP="00D02E06">
            <w:pPr>
              <w:rPr>
                <w:rFonts w:ascii="Arial" w:hAnsi="Arial" w:cs="Arial"/>
              </w:rPr>
            </w:pPr>
            <w:r w:rsidRPr="00B82E1F">
              <w:rPr>
                <w:rFonts w:ascii="Arial" w:hAnsi="Arial" w:cs="Arial"/>
              </w:rPr>
              <w:t>$10.3</w:t>
            </w:r>
          </w:p>
        </w:tc>
        <w:tc>
          <w:tcPr>
            <w:tcW w:w="1144" w:type="dxa"/>
          </w:tcPr>
          <w:p w14:paraId="39818D9A" w14:textId="28431733" w:rsidR="00D02E06" w:rsidRPr="00B82E1F" w:rsidRDefault="00D02E06" w:rsidP="00D02E06">
            <w:pPr>
              <w:rPr>
                <w:rFonts w:ascii="Arial" w:hAnsi="Arial" w:cs="Arial"/>
              </w:rPr>
            </w:pPr>
            <w:r w:rsidRPr="00B82E1F">
              <w:rPr>
                <w:rFonts w:ascii="Arial" w:hAnsi="Arial" w:cs="Arial"/>
              </w:rPr>
              <w:t>$15.8</w:t>
            </w:r>
          </w:p>
        </w:tc>
        <w:tc>
          <w:tcPr>
            <w:tcW w:w="1144" w:type="dxa"/>
          </w:tcPr>
          <w:p w14:paraId="3A22304D" w14:textId="30DDD3E6" w:rsidR="00D02E06" w:rsidRPr="00B82E1F" w:rsidRDefault="00D02E06" w:rsidP="00D02E06">
            <w:pPr>
              <w:rPr>
                <w:rFonts w:ascii="Arial" w:hAnsi="Arial" w:cs="Arial"/>
              </w:rPr>
            </w:pPr>
            <w:r w:rsidRPr="00B82E1F">
              <w:rPr>
                <w:rFonts w:ascii="Arial" w:hAnsi="Arial" w:cs="Arial"/>
              </w:rPr>
              <w:t>$28.2</w:t>
            </w:r>
          </w:p>
        </w:tc>
      </w:tr>
    </w:tbl>
    <w:p w14:paraId="22D10EB4" w14:textId="77777777" w:rsidR="008D2D0D" w:rsidRPr="00B82E1F" w:rsidRDefault="008D2D0D" w:rsidP="00C419DC">
      <w:pPr>
        <w:pStyle w:val="NoSpacing"/>
        <w:rPr>
          <w:rFonts w:ascii="Arial" w:hAnsi="Arial" w:cs="Arial"/>
        </w:rPr>
      </w:pPr>
    </w:p>
    <w:p w14:paraId="667FF479" w14:textId="77777777" w:rsidR="00BD57F3" w:rsidRPr="00B82E1F" w:rsidRDefault="000A2765" w:rsidP="00BD57F3">
      <w:pPr>
        <w:pStyle w:val="Heading3"/>
        <w:spacing w:before="120" w:after="120"/>
        <w:rPr>
          <w:rFonts w:ascii="Arial" w:hAnsi="Arial" w:cs="Arial"/>
          <w:color w:val="002060"/>
        </w:rPr>
      </w:pPr>
      <w:r w:rsidRPr="00B82E1F">
        <w:rPr>
          <w:rFonts w:ascii="Arial" w:hAnsi="Arial" w:cs="Arial"/>
          <w:color w:val="002060"/>
        </w:rPr>
        <w:t>3.1.</w:t>
      </w:r>
      <w:r w:rsidR="00325CB6" w:rsidRPr="00B82E1F">
        <w:rPr>
          <w:rFonts w:ascii="Arial" w:hAnsi="Arial" w:cs="Arial"/>
          <w:color w:val="002060"/>
        </w:rPr>
        <w:t xml:space="preserve">2 </w:t>
      </w:r>
      <w:r w:rsidR="003714AE" w:rsidRPr="00B82E1F">
        <w:rPr>
          <w:rFonts w:ascii="Arial" w:hAnsi="Arial" w:cs="Arial"/>
          <w:color w:val="002060"/>
        </w:rPr>
        <w:t xml:space="preserve">Tourism’s </w:t>
      </w:r>
      <w:r w:rsidR="005E50A2" w:rsidRPr="00B82E1F">
        <w:rPr>
          <w:rFonts w:ascii="Arial" w:hAnsi="Arial" w:cs="Arial"/>
          <w:color w:val="002060"/>
        </w:rPr>
        <w:t>percentage</w:t>
      </w:r>
      <w:r w:rsidR="003714AE" w:rsidRPr="00B82E1F">
        <w:rPr>
          <w:rFonts w:ascii="Arial" w:hAnsi="Arial" w:cs="Arial"/>
          <w:color w:val="002060"/>
        </w:rPr>
        <w:t xml:space="preserve"> contribution to </w:t>
      </w:r>
      <w:r w:rsidR="00620273" w:rsidRPr="00B82E1F">
        <w:rPr>
          <w:rFonts w:ascii="Arial" w:hAnsi="Arial" w:cs="Arial"/>
          <w:color w:val="002060"/>
        </w:rPr>
        <w:t xml:space="preserve">direct, indirect, and total </w:t>
      </w:r>
      <w:r w:rsidR="003714AE" w:rsidRPr="00B82E1F">
        <w:rPr>
          <w:rFonts w:ascii="Arial" w:hAnsi="Arial" w:cs="Arial"/>
          <w:color w:val="002060"/>
        </w:rPr>
        <w:t xml:space="preserve">Victorian GSP </w:t>
      </w:r>
      <w:r w:rsidR="00620273" w:rsidRPr="00B82E1F">
        <w:rPr>
          <w:rFonts w:ascii="Arial" w:hAnsi="Arial" w:cs="Arial"/>
          <w:color w:val="002060"/>
        </w:rPr>
        <w:t xml:space="preserve">from </w:t>
      </w:r>
      <w:r w:rsidR="00BD57F3" w:rsidRPr="00B82E1F">
        <w:rPr>
          <w:rFonts w:ascii="Arial" w:hAnsi="Arial" w:cs="Arial"/>
          <w:color w:val="002060"/>
        </w:rPr>
        <w:t>2017-18 to 2022-23</w:t>
      </w:r>
    </w:p>
    <w:tbl>
      <w:tblPr>
        <w:tblStyle w:val="TableGrid"/>
        <w:tblW w:w="0" w:type="auto"/>
        <w:tblLook w:val="04A0" w:firstRow="1" w:lastRow="0" w:firstColumn="1" w:lastColumn="0" w:noHBand="0" w:noVBand="1"/>
      </w:tblPr>
      <w:tblGrid>
        <w:gridCol w:w="1276"/>
        <w:gridCol w:w="1208"/>
        <w:gridCol w:w="1209"/>
        <w:gridCol w:w="1209"/>
        <w:gridCol w:w="1209"/>
        <w:gridCol w:w="1209"/>
        <w:gridCol w:w="1209"/>
      </w:tblGrid>
      <w:tr w:rsidR="00BD57F3" w:rsidRPr="00B82E1F" w14:paraId="56239C9C" w14:textId="77777777" w:rsidTr="000710FB">
        <w:trPr>
          <w:tblHeader/>
        </w:trPr>
        <w:tc>
          <w:tcPr>
            <w:tcW w:w="1276" w:type="dxa"/>
            <w:shd w:val="clear" w:color="auto" w:fill="D9D9D9" w:themeFill="background1" w:themeFillShade="D9"/>
          </w:tcPr>
          <w:p w14:paraId="17BC919E" w14:textId="2E1596DF" w:rsidR="00BD57F3" w:rsidRPr="00B82E1F" w:rsidRDefault="00BD57F3" w:rsidP="00BD57F3">
            <w:pPr>
              <w:pStyle w:val="Tabletext"/>
              <w:rPr>
                <w:b/>
                <w:sz w:val="21"/>
                <w:szCs w:val="21"/>
              </w:rPr>
            </w:pPr>
            <w:bookmarkStart w:id="25" w:name="Title_3" w:colFirst="0" w:colLast="0"/>
            <w:r w:rsidRPr="00B82E1F">
              <w:rPr>
                <w:b/>
                <w:sz w:val="21"/>
                <w:szCs w:val="21"/>
              </w:rPr>
              <w:t>Measure</w:t>
            </w:r>
          </w:p>
        </w:tc>
        <w:tc>
          <w:tcPr>
            <w:tcW w:w="1208" w:type="dxa"/>
            <w:shd w:val="clear" w:color="auto" w:fill="D9D9D9" w:themeFill="background1" w:themeFillShade="D9"/>
          </w:tcPr>
          <w:p w14:paraId="382B1571" w14:textId="1B4DE6C2" w:rsidR="00BD57F3" w:rsidRPr="00B82E1F" w:rsidRDefault="00BD57F3" w:rsidP="00BD57F3">
            <w:pPr>
              <w:pStyle w:val="Tabletext"/>
              <w:rPr>
                <w:b/>
                <w:sz w:val="21"/>
                <w:szCs w:val="21"/>
              </w:rPr>
            </w:pPr>
            <w:r w:rsidRPr="00B82E1F">
              <w:rPr>
                <w:b/>
                <w:sz w:val="21"/>
                <w:szCs w:val="21"/>
              </w:rPr>
              <w:t>2017-18</w:t>
            </w:r>
          </w:p>
        </w:tc>
        <w:tc>
          <w:tcPr>
            <w:tcW w:w="1209" w:type="dxa"/>
            <w:shd w:val="clear" w:color="auto" w:fill="D9D9D9" w:themeFill="background1" w:themeFillShade="D9"/>
          </w:tcPr>
          <w:p w14:paraId="67E26EFC" w14:textId="3C67E8B9" w:rsidR="00BD57F3" w:rsidRPr="00B82E1F" w:rsidRDefault="00BD57F3" w:rsidP="00BD57F3">
            <w:pPr>
              <w:pStyle w:val="Tabletext"/>
              <w:rPr>
                <w:b/>
                <w:sz w:val="21"/>
                <w:szCs w:val="21"/>
              </w:rPr>
            </w:pPr>
            <w:r w:rsidRPr="00B82E1F">
              <w:rPr>
                <w:b/>
                <w:sz w:val="21"/>
                <w:szCs w:val="21"/>
              </w:rPr>
              <w:t>2018-19</w:t>
            </w:r>
          </w:p>
        </w:tc>
        <w:tc>
          <w:tcPr>
            <w:tcW w:w="1209" w:type="dxa"/>
            <w:shd w:val="clear" w:color="auto" w:fill="D9D9D9" w:themeFill="background1" w:themeFillShade="D9"/>
          </w:tcPr>
          <w:p w14:paraId="74C898B4" w14:textId="3A027277" w:rsidR="00BD57F3" w:rsidRPr="00B82E1F" w:rsidRDefault="00BD57F3" w:rsidP="00BD57F3">
            <w:pPr>
              <w:pStyle w:val="Tabletext"/>
              <w:rPr>
                <w:b/>
                <w:sz w:val="21"/>
                <w:szCs w:val="21"/>
              </w:rPr>
            </w:pPr>
            <w:r w:rsidRPr="00B82E1F">
              <w:rPr>
                <w:b/>
                <w:sz w:val="21"/>
                <w:szCs w:val="21"/>
              </w:rPr>
              <w:t>2019-20</w:t>
            </w:r>
          </w:p>
        </w:tc>
        <w:tc>
          <w:tcPr>
            <w:tcW w:w="1209" w:type="dxa"/>
            <w:shd w:val="clear" w:color="auto" w:fill="D9D9D9" w:themeFill="background1" w:themeFillShade="D9"/>
          </w:tcPr>
          <w:p w14:paraId="4E972574" w14:textId="6864BA51" w:rsidR="00BD57F3" w:rsidRPr="00B82E1F" w:rsidRDefault="00BD57F3" w:rsidP="00BD57F3">
            <w:pPr>
              <w:pStyle w:val="Tabletext"/>
              <w:rPr>
                <w:b/>
                <w:sz w:val="21"/>
                <w:szCs w:val="21"/>
              </w:rPr>
            </w:pPr>
            <w:r w:rsidRPr="00B82E1F">
              <w:rPr>
                <w:b/>
                <w:sz w:val="21"/>
                <w:szCs w:val="21"/>
              </w:rPr>
              <w:t>2020-21</w:t>
            </w:r>
          </w:p>
        </w:tc>
        <w:tc>
          <w:tcPr>
            <w:tcW w:w="1209" w:type="dxa"/>
            <w:shd w:val="clear" w:color="auto" w:fill="D9D9D9" w:themeFill="background1" w:themeFillShade="D9"/>
          </w:tcPr>
          <w:p w14:paraId="1784BAEB" w14:textId="45EF950B" w:rsidR="00BD57F3" w:rsidRPr="00B82E1F" w:rsidRDefault="00BD57F3" w:rsidP="00BD57F3">
            <w:pPr>
              <w:pStyle w:val="Tabletext"/>
              <w:rPr>
                <w:b/>
                <w:sz w:val="21"/>
                <w:szCs w:val="21"/>
              </w:rPr>
            </w:pPr>
            <w:r w:rsidRPr="00B82E1F">
              <w:rPr>
                <w:b/>
                <w:sz w:val="21"/>
                <w:szCs w:val="21"/>
              </w:rPr>
              <w:t>2021-22</w:t>
            </w:r>
          </w:p>
        </w:tc>
        <w:tc>
          <w:tcPr>
            <w:tcW w:w="1209" w:type="dxa"/>
            <w:shd w:val="clear" w:color="auto" w:fill="D9D9D9" w:themeFill="background1" w:themeFillShade="D9"/>
          </w:tcPr>
          <w:p w14:paraId="5A0392CD" w14:textId="0C2B7AA0" w:rsidR="00BD57F3" w:rsidRPr="00B82E1F" w:rsidRDefault="00BD57F3" w:rsidP="00BD57F3">
            <w:pPr>
              <w:pStyle w:val="Tabletext"/>
              <w:rPr>
                <w:b/>
                <w:sz w:val="21"/>
                <w:szCs w:val="21"/>
              </w:rPr>
            </w:pPr>
            <w:r w:rsidRPr="00B82E1F">
              <w:rPr>
                <w:b/>
                <w:sz w:val="21"/>
                <w:szCs w:val="21"/>
              </w:rPr>
              <w:t>2022-23</w:t>
            </w:r>
          </w:p>
        </w:tc>
      </w:tr>
      <w:bookmarkEnd w:id="25"/>
      <w:tr w:rsidR="00BD57F3" w:rsidRPr="00B82E1F" w14:paraId="12E939E0" w14:textId="77777777" w:rsidTr="00C8451C">
        <w:tc>
          <w:tcPr>
            <w:tcW w:w="1276" w:type="dxa"/>
          </w:tcPr>
          <w:p w14:paraId="2F3BFA38" w14:textId="0DB0C015" w:rsidR="00BD57F3" w:rsidRPr="00B82E1F" w:rsidRDefault="00BD57F3" w:rsidP="00BD57F3">
            <w:pPr>
              <w:rPr>
                <w:rFonts w:ascii="Arial" w:hAnsi="Arial" w:cs="Arial"/>
              </w:rPr>
            </w:pPr>
            <w:r w:rsidRPr="00B82E1F">
              <w:rPr>
                <w:rFonts w:ascii="Arial" w:hAnsi="Arial" w:cs="Arial"/>
              </w:rPr>
              <w:t>Direct</w:t>
            </w:r>
          </w:p>
        </w:tc>
        <w:tc>
          <w:tcPr>
            <w:tcW w:w="1208" w:type="dxa"/>
          </w:tcPr>
          <w:p w14:paraId="2AFAFF40" w14:textId="17DC52E6" w:rsidR="00BD57F3" w:rsidRPr="00B82E1F" w:rsidRDefault="00BD57F3" w:rsidP="00BD57F3">
            <w:pPr>
              <w:rPr>
                <w:rFonts w:ascii="Arial" w:hAnsi="Arial" w:cs="Arial"/>
              </w:rPr>
            </w:pPr>
            <w:r w:rsidRPr="00B82E1F">
              <w:rPr>
                <w:rFonts w:ascii="Arial" w:hAnsi="Arial" w:cs="Arial"/>
              </w:rPr>
              <w:t>3.0%</w:t>
            </w:r>
          </w:p>
        </w:tc>
        <w:tc>
          <w:tcPr>
            <w:tcW w:w="1209" w:type="dxa"/>
          </w:tcPr>
          <w:p w14:paraId="7A1F09F8" w14:textId="11D35AA5" w:rsidR="00BD57F3" w:rsidRPr="00B82E1F" w:rsidRDefault="00BD57F3" w:rsidP="00BD57F3">
            <w:pPr>
              <w:rPr>
                <w:rFonts w:ascii="Arial" w:hAnsi="Arial" w:cs="Arial"/>
              </w:rPr>
            </w:pPr>
            <w:r w:rsidRPr="00B82E1F">
              <w:rPr>
                <w:rFonts w:ascii="Arial" w:hAnsi="Arial" w:cs="Arial"/>
              </w:rPr>
              <w:t>3.2%</w:t>
            </w:r>
          </w:p>
        </w:tc>
        <w:tc>
          <w:tcPr>
            <w:tcW w:w="1209" w:type="dxa"/>
          </w:tcPr>
          <w:p w14:paraId="13CE797D" w14:textId="362A07D1" w:rsidR="00BD57F3" w:rsidRPr="00B82E1F" w:rsidRDefault="00BD57F3" w:rsidP="00BD57F3">
            <w:pPr>
              <w:rPr>
                <w:rFonts w:ascii="Arial" w:hAnsi="Arial" w:cs="Arial"/>
              </w:rPr>
            </w:pPr>
            <w:r w:rsidRPr="00B82E1F">
              <w:rPr>
                <w:rFonts w:ascii="Arial" w:hAnsi="Arial" w:cs="Arial"/>
              </w:rPr>
              <w:t>2.4%</w:t>
            </w:r>
          </w:p>
        </w:tc>
        <w:tc>
          <w:tcPr>
            <w:tcW w:w="1209" w:type="dxa"/>
          </w:tcPr>
          <w:p w14:paraId="731776C4" w14:textId="4F71D27F" w:rsidR="00BD57F3" w:rsidRPr="00B82E1F" w:rsidRDefault="00BD57F3" w:rsidP="00BD57F3">
            <w:pPr>
              <w:rPr>
                <w:rFonts w:ascii="Arial" w:hAnsi="Arial" w:cs="Arial"/>
              </w:rPr>
            </w:pPr>
            <w:r w:rsidRPr="00B82E1F">
              <w:rPr>
                <w:rFonts w:ascii="Arial" w:hAnsi="Arial" w:cs="Arial"/>
              </w:rPr>
              <w:t>1.0%</w:t>
            </w:r>
          </w:p>
        </w:tc>
        <w:tc>
          <w:tcPr>
            <w:tcW w:w="1209" w:type="dxa"/>
          </w:tcPr>
          <w:p w14:paraId="66342C8B" w14:textId="478F27C0" w:rsidR="00BD57F3" w:rsidRPr="00B82E1F" w:rsidRDefault="00BD57F3" w:rsidP="00BD57F3">
            <w:pPr>
              <w:rPr>
                <w:rFonts w:ascii="Arial" w:hAnsi="Arial" w:cs="Arial"/>
              </w:rPr>
            </w:pPr>
            <w:r w:rsidRPr="00B82E1F">
              <w:rPr>
                <w:rFonts w:ascii="Arial" w:hAnsi="Arial" w:cs="Arial"/>
              </w:rPr>
              <w:t>1.5%</w:t>
            </w:r>
          </w:p>
        </w:tc>
        <w:tc>
          <w:tcPr>
            <w:tcW w:w="1209" w:type="dxa"/>
          </w:tcPr>
          <w:p w14:paraId="7A9DCDB3" w14:textId="2037C714" w:rsidR="00BD57F3" w:rsidRPr="00B82E1F" w:rsidRDefault="00BD57F3" w:rsidP="00BD57F3">
            <w:pPr>
              <w:rPr>
                <w:rFonts w:ascii="Arial" w:hAnsi="Arial" w:cs="Arial"/>
              </w:rPr>
            </w:pPr>
            <w:r w:rsidRPr="00B82E1F">
              <w:rPr>
                <w:rFonts w:ascii="Arial" w:hAnsi="Arial" w:cs="Arial"/>
              </w:rPr>
              <w:t>2.4%</w:t>
            </w:r>
          </w:p>
        </w:tc>
      </w:tr>
      <w:tr w:rsidR="00BD57F3" w:rsidRPr="00B82E1F" w14:paraId="15CFEAFC" w14:textId="77777777" w:rsidTr="00C8451C">
        <w:tc>
          <w:tcPr>
            <w:tcW w:w="1276" w:type="dxa"/>
          </w:tcPr>
          <w:p w14:paraId="185E04F1" w14:textId="42921751" w:rsidR="00BD57F3" w:rsidRPr="00B82E1F" w:rsidRDefault="00BD57F3" w:rsidP="00BD57F3">
            <w:pPr>
              <w:rPr>
                <w:rFonts w:ascii="Arial" w:hAnsi="Arial" w:cs="Arial"/>
              </w:rPr>
            </w:pPr>
            <w:r w:rsidRPr="00B82E1F">
              <w:rPr>
                <w:rFonts w:ascii="Arial" w:hAnsi="Arial" w:cs="Arial"/>
              </w:rPr>
              <w:t>Indirect</w:t>
            </w:r>
          </w:p>
        </w:tc>
        <w:tc>
          <w:tcPr>
            <w:tcW w:w="1208" w:type="dxa"/>
          </w:tcPr>
          <w:p w14:paraId="69F05EBA" w14:textId="3BB0BDA3" w:rsidR="00BD57F3" w:rsidRPr="00B82E1F" w:rsidRDefault="00BD57F3" w:rsidP="00BD57F3">
            <w:pPr>
              <w:rPr>
                <w:rFonts w:ascii="Arial" w:hAnsi="Arial" w:cs="Arial"/>
              </w:rPr>
            </w:pPr>
            <w:r w:rsidRPr="00B82E1F">
              <w:rPr>
                <w:rFonts w:ascii="Arial" w:hAnsi="Arial" w:cs="Arial"/>
              </w:rPr>
              <w:t>3.1%</w:t>
            </w:r>
          </w:p>
        </w:tc>
        <w:tc>
          <w:tcPr>
            <w:tcW w:w="1209" w:type="dxa"/>
          </w:tcPr>
          <w:p w14:paraId="456EE2DB" w14:textId="5CEF9511" w:rsidR="00BD57F3" w:rsidRPr="00B82E1F" w:rsidRDefault="00BD57F3" w:rsidP="00BD57F3">
            <w:pPr>
              <w:rPr>
                <w:rFonts w:ascii="Arial" w:hAnsi="Arial" w:cs="Arial"/>
              </w:rPr>
            </w:pPr>
            <w:r w:rsidRPr="00B82E1F">
              <w:rPr>
                <w:rFonts w:ascii="Arial" w:hAnsi="Arial" w:cs="Arial"/>
              </w:rPr>
              <w:t>3.2%</w:t>
            </w:r>
          </w:p>
        </w:tc>
        <w:tc>
          <w:tcPr>
            <w:tcW w:w="1209" w:type="dxa"/>
          </w:tcPr>
          <w:p w14:paraId="4A01CADE" w14:textId="3E67A4CC" w:rsidR="00BD57F3" w:rsidRPr="00B82E1F" w:rsidRDefault="00BD57F3" w:rsidP="00BD57F3">
            <w:pPr>
              <w:rPr>
                <w:rFonts w:ascii="Arial" w:hAnsi="Arial" w:cs="Arial"/>
              </w:rPr>
            </w:pPr>
            <w:r w:rsidRPr="00B82E1F">
              <w:rPr>
                <w:rFonts w:ascii="Arial" w:hAnsi="Arial" w:cs="Arial"/>
              </w:rPr>
              <w:t>2.4%</w:t>
            </w:r>
          </w:p>
        </w:tc>
        <w:tc>
          <w:tcPr>
            <w:tcW w:w="1209" w:type="dxa"/>
          </w:tcPr>
          <w:p w14:paraId="41D08249" w14:textId="48F6F9D9" w:rsidR="00BD57F3" w:rsidRPr="00B82E1F" w:rsidRDefault="00BD57F3" w:rsidP="00BD57F3">
            <w:pPr>
              <w:rPr>
                <w:rFonts w:ascii="Arial" w:hAnsi="Arial" w:cs="Arial"/>
              </w:rPr>
            </w:pPr>
            <w:r w:rsidRPr="00B82E1F">
              <w:rPr>
                <w:rFonts w:ascii="Arial" w:hAnsi="Arial" w:cs="Arial"/>
              </w:rPr>
              <w:t>1.2%</w:t>
            </w:r>
          </w:p>
        </w:tc>
        <w:tc>
          <w:tcPr>
            <w:tcW w:w="1209" w:type="dxa"/>
          </w:tcPr>
          <w:p w14:paraId="772309FA" w14:textId="1F3CE92C" w:rsidR="00BD57F3" w:rsidRPr="00B82E1F" w:rsidRDefault="00BD57F3" w:rsidP="00BD57F3">
            <w:pPr>
              <w:rPr>
                <w:rFonts w:ascii="Arial" w:hAnsi="Arial" w:cs="Arial"/>
              </w:rPr>
            </w:pPr>
            <w:r w:rsidRPr="00B82E1F">
              <w:rPr>
                <w:rFonts w:ascii="Arial" w:hAnsi="Arial" w:cs="Arial"/>
              </w:rPr>
              <w:t>1.6%</w:t>
            </w:r>
          </w:p>
        </w:tc>
        <w:tc>
          <w:tcPr>
            <w:tcW w:w="1209" w:type="dxa"/>
          </w:tcPr>
          <w:p w14:paraId="1642A566" w14:textId="2848006E" w:rsidR="00BD57F3" w:rsidRPr="00B82E1F" w:rsidRDefault="00BD57F3" w:rsidP="00BD57F3">
            <w:pPr>
              <w:rPr>
                <w:rFonts w:ascii="Arial" w:hAnsi="Arial" w:cs="Arial"/>
              </w:rPr>
            </w:pPr>
            <w:r w:rsidRPr="00B82E1F">
              <w:rPr>
                <w:rFonts w:ascii="Arial" w:hAnsi="Arial" w:cs="Arial"/>
              </w:rPr>
              <w:t>2.5%</w:t>
            </w:r>
          </w:p>
        </w:tc>
      </w:tr>
      <w:tr w:rsidR="00BD57F3" w:rsidRPr="00B82E1F" w14:paraId="57BE1BEC" w14:textId="77777777" w:rsidTr="00C8451C">
        <w:tc>
          <w:tcPr>
            <w:tcW w:w="1276" w:type="dxa"/>
          </w:tcPr>
          <w:p w14:paraId="64769079" w14:textId="4665E728" w:rsidR="00BD57F3" w:rsidRPr="00B82E1F" w:rsidRDefault="00BD57F3" w:rsidP="00BD57F3">
            <w:pPr>
              <w:rPr>
                <w:rFonts w:ascii="Arial" w:hAnsi="Arial" w:cs="Arial"/>
              </w:rPr>
            </w:pPr>
            <w:r w:rsidRPr="00B82E1F">
              <w:rPr>
                <w:rFonts w:ascii="Arial" w:hAnsi="Arial" w:cs="Arial"/>
              </w:rPr>
              <w:t xml:space="preserve">Total </w:t>
            </w:r>
          </w:p>
        </w:tc>
        <w:tc>
          <w:tcPr>
            <w:tcW w:w="1208" w:type="dxa"/>
          </w:tcPr>
          <w:p w14:paraId="33916460" w14:textId="18276914" w:rsidR="00BD57F3" w:rsidRPr="00B82E1F" w:rsidRDefault="00BD57F3" w:rsidP="00BD57F3">
            <w:pPr>
              <w:rPr>
                <w:rFonts w:ascii="Arial" w:hAnsi="Arial" w:cs="Arial"/>
              </w:rPr>
            </w:pPr>
            <w:r w:rsidRPr="00B82E1F">
              <w:rPr>
                <w:rFonts w:ascii="Arial" w:hAnsi="Arial" w:cs="Arial"/>
              </w:rPr>
              <w:t>6.1%</w:t>
            </w:r>
          </w:p>
        </w:tc>
        <w:tc>
          <w:tcPr>
            <w:tcW w:w="1209" w:type="dxa"/>
          </w:tcPr>
          <w:p w14:paraId="6BC4785C" w14:textId="2C51D397" w:rsidR="00BD57F3" w:rsidRPr="00B82E1F" w:rsidRDefault="00BD57F3" w:rsidP="00BD57F3">
            <w:pPr>
              <w:rPr>
                <w:rFonts w:ascii="Arial" w:hAnsi="Arial" w:cs="Arial"/>
              </w:rPr>
            </w:pPr>
            <w:r w:rsidRPr="00B82E1F">
              <w:rPr>
                <w:rFonts w:ascii="Arial" w:hAnsi="Arial" w:cs="Arial"/>
              </w:rPr>
              <w:t>6.4%</w:t>
            </w:r>
          </w:p>
        </w:tc>
        <w:tc>
          <w:tcPr>
            <w:tcW w:w="1209" w:type="dxa"/>
          </w:tcPr>
          <w:p w14:paraId="6B4A582E" w14:textId="5CE1BEB2" w:rsidR="00BD57F3" w:rsidRPr="00B82E1F" w:rsidRDefault="00BD57F3" w:rsidP="00BD57F3">
            <w:pPr>
              <w:rPr>
                <w:rFonts w:ascii="Arial" w:hAnsi="Arial" w:cs="Arial"/>
              </w:rPr>
            </w:pPr>
            <w:r w:rsidRPr="00B82E1F">
              <w:rPr>
                <w:rFonts w:ascii="Arial" w:hAnsi="Arial" w:cs="Arial"/>
              </w:rPr>
              <w:t>4.9%</w:t>
            </w:r>
          </w:p>
        </w:tc>
        <w:tc>
          <w:tcPr>
            <w:tcW w:w="1209" w:type="dxa"/>
          </w:tcPr>
          <w:p w14:paraId="1E25D92B" w14:textId="3361CECE" w:rsidR="00BD57F3" w:rsidRPr="00B82E1F" w:rsidRDefault="00BD57F3" w:rsidP="00BD57F3">
            <w:pPr>
              <w:rPr>
                <w:rFonts w:ascii="Arial" w:hAnsi="Arial" w:cs="Arial"/>
              </w:rPr>
            </w:pPr>
            <w:r w:rsidRPr="00B82E1F">
              <w:rPr>
                <w:rFonts w:ascii="Arial" w:hAnsi="Arial" w:cs="Arial"/>
              </w:rPr>
              <w:t>2.2%</w:t>
            </w:r>
          </w:p>
        </w:tc>
        <w:tc>
          <w:tcPr>
            <w:tcW w:w="1209" w:type="dxa"/>
          </w:tcPr>
          <w:p w14:paraId="2D091539" w14:textId="3656133A" w:rsidR="00BD57F3" w:rsidRPr="00B82E1F" w:rsidRDefault="00BD57F3" w:rsidP="00BD57F3">
            <w:pPr>
              <w:rPr>
                <w:rFonts w:ascii="Arial" w:hAnsi="Arial" w:cs="Arial"/>
              </w:rPr>
            </w:pPr>
            <w:r w:rsidRPr="00B82E1F">
              <w:rPr>
                <w:rFonts w:ascii="Arial" w:hAnsi="Arial" w:cs="Arial"/>
              </w:rPr>
              <w:t>3.1%</w:t>
            </w:r>
          </w:p>
        </w:tc>
        <w:tc>
          <w:tcPr>
            <w:tcW w:w="1209" w:type="dxa"/>
          </w:tcPr>
          <w:p w14:paraId="507FF3F0" w14:textId="069C4F03" w:rsidR="00BD57F3" w:rsidRPr="00B82E1F" w:rsidRDefault="00BD57F3" w:rsidP="00BD57F3">
            <w:pPr>
              <w:rPr>
                <w:rFonts w:ascii="Arial" w:hAnsi="Arial" w:cs="Arial"/>
              </w:rPr>
            </w:pPr>
            <w:r w:rsidRPr="00B82E1F">
              <w:rPr>
                <w:rFonts w:ascii="Arial" w:hAnsi="Arial" w:cs="Arial"/>
              </w:rPr>
              <w:t>5.0%</w:t>
            </w:r>
          </w:p>
        </w:tc>
      </w:tr>
    </w:tbl>
    <w:p w14:paraId="55979463" w14:textId="1563BCC7" w:rsidR="004C4183" w:rsidRPr="00B82E1F" w:rsidRDefault="00325CB6" w:rsidP="00A96C7F">
      <w:pPr>
        <w:pStyle w:val="Heading1"/>
        <w:rPr>
          <w:rFonts w:cs="Arial"/>
        </w:rPr>
      </w:pPr>
      <w:bookmarkStart w:id="26" w:name="_Toc165036210"/>
      <w:r w:rsidRPr="00B82E1F">
        <w:rPr>
          <w:rFonts w:cs="Arial"/>
        </w:rPr>
        <w:lastRenderedPageBreak/>
        <w:t xml:space="preserve">4. </w:t>
      </w:r>
      <w:r w:rsidR="004C4183" w:rsidRPr="00B82E1F">
        <w:rPr>
          <w:rFonts w:cs="Arial"/>
        </w:rPr>
        <w:t>Gross Value Added (GVA)</w:t>
      </w:r>
      <w:bookmarkEnd w:id="26"/>
    </w:p>
    <w:p w14:paraId="1F986223" w14:textId="77777777" w:rsidR="00E826CF" w:rsidRPr="00B82E1F" w:rsidRDefault="00E826CF" w:rsidP="00842370">
      <w:pPr>
        <w:pStyle w:val="Default"/>
        <w:numPr>
          <w:ilvl w:val="0"/>
          <w:numId w:val="2"/>
        </w:numPr>
        <w:spacing w:before="120" w:after="120"/>
        <w:rPr>
          <w:rFonts w:ascii="Arial" w:hAnsi="Arial" w:cs="Arial"/>
          <w:color w:val="auto"/>
          <w:sz w:val="23"/>
          <w:szCs w:val="23"/>
        </w:rPr>
      </w:pPr>
      <w:r w:rsidRPr="00B82E1F">
        <w:rPr>
          <w:rFonts w:ascii="Arial" w:hAnsi="Arial" w:cs="Arial"/>
          <w:color w:val="auto"/>
          <w:sz w:val="23"/>
          <w:szCs w:val="23"/>
        </w:rPr>
        <w:t>Tourism’s contribution to Victoria’s GVA was worth $25.5 billion in 2022-23, an increase of $11.5 billion from 2021-22.</w:t>
      </w:r>
    </w:p>
    <w:p w14:paraId="5C3E316C" w14:textId="59334985" w:rsidR="00842370" w:rsidRPr="00B82E1F" w:rsidRDefault="00842370" w:rsidP="00842370">
      <w:pPr>
        <w:pStyle w:val="Default"/>
        <w:numPr>
          <w:ilvl w:val="0"/>
          <w:numId w:val="2"/>
        </w:numPr>
        <w:spacing w:before="120" w:after="120"/>
        <w:rPr>
          <w:rFonts w:ascii="Arial" w:hAnsi="Arial" w:cs="Arial"/>
          <w:color w:val="auto"/>
          <w:sz w:val="23"/>
          <w:szCs w:val="23"/>
        </w:rPr>
      </w:pPr>
      <w:r w:rsidRPr="00B82E1F">
        <w:rPr>
          <w:rFonts w:ascii="Arial" w:hAnsi="Arial" w:cs="Arial"/>
          <w:color w:val="auto"/>
          <w:sz w:val="23"/>
          <w:szCs w:val="23"/>
        </w:rPr>
        <w:t xml:space="preserve">The contribution of tourism to the Victorian economy is best measured by GVA which is also the best measure for comparisons to other industries. Tourism GVA measures the value of production exclusive of product taxes such as the GST. </w:t>
      </w:r>
    </w:p>
    <w:p w14:paraId="3B3918DC" w14:textId="5ABC988A" w:rsidR="00402B3E" w:rsidRPr="00B82E1F" w:rsidRDefault="00402B3E" w:rsidP="00402B3E">
      <w:pPr>
        <w:pStyle w:val="Default"/>
        <w:numPr>
          <w:ilvl w:val="0"/>
          <w:numId w:val="2"/>
        </w:numPr>
        <w:spacing w:before="120" w:after="120"/>
        <w:rPr>
          <w:rFonts w:ascii="Arial" w:hAnsi="Arial" w:cs="Arial"/>
          <w:color w:val="auto"/>
          <w:sz w:val="23"/>
          <w:szCs w:val="23"/>
        </w:rPr>
      </w:pPr>
      <w:r w:rsidRPr="00B82E1F">
        <w:rPr>
          <w:rFonts w:ascii="Arial" w:hAnsi="Arial" w:cs="Arial"/>
          <w:color w:val="auto"/>
          <w:sz w:val="23"/>
          <w:szCs w:val="23"/>
        </w:rPr>
        <w:t>The Victorian tourism industry directly accounted for $12.6 billion in GVA in 2022-23, noting an increase of 82.5% from 2021-22, although remained 5.7% below the 2018-19 estimate. This accounted for 2.4% of direct industry GVA in Victoria during 2022-23, up from 1.4% in 2021-22 (although down 0.8% points from 2018-19).</w:t>
      </w:r>
    </w:p>
    <w:p w14:paraId="187B948E" w14:textId="59C07168" w:rsidR="00402B3E" w:rsidRPr="00B82E1F" w:rsidRDefault="00BE2DD6" w:rsidP="00402B3E">
      <w:pPr>
        <w:pStyle w:val="Default"/>
        <w:numPr>
          <w:ilvl w:val="0"/>
          <w:numId w:val="2"/>
        </w:numPr>
        <w:spacing w:before="120" w:after="120"/>
        <w:rPr>
          <w:rFonts w:ascii="Arial" w:hAnsi="Arial" w:cs="Arial"/>
          <w:color w:val="auto"/>
          <w:sz w:val="23"/>
          <w:szCs w:val="23"/>
        </w:rPr>
      </w:pPr>
      <w:r w:rsidRPr="00B82E1F">
        <w:rPr>
          <w:rFonts w:ascii="Arial" w:hAnsi="Arial" w:cs="Arial"/>
          <w:color w:val="auto"/>
          <w:sz w:val="23"/>
          <w:szCs w:val="23"/>
        </w:rPr>
        <w:t xml:space="preserve">In </w:t>
      </w:r>
      <w:r w:rsidR="00402B3E" w:rsidRPr="00B82E1F">
        <w:rPr>
          <w:rFonts w:ascii="Arial" w:hAnsi="Arial" w:cs="Arial"/>
          <w:color w:val="auto"/>
          <w:sz w:val="23"/>
          <w:szCs w:val="23"/>
        </w:rPr>
        <w:t>2022-23 direct GVA in Victoria was largely made up of domestic travel (worth $10.3 billion or 82.0% of direct GVA), as international visitors were slower to return to travel post pandemic. This comprised of:</w:t>
      </w:r>
    </w:p>
    <w:p w14:paraId="57FEBCE3" w14:textId="5A590DCF" w:rsidR="00402B3E" w:rsidRPr="00B82E1F" w:rsidRDefault="00402B3E" w:rsidP="00402B3E">
      <w:pPr>
        <w:pStyle w:val="Default"/>
        <w:numPr>
          <w:ilvl w:val="1"/>
          <w:numId w:val="2"/>
        </w:numPr>
        <w:ind w:left="1077" w:hanging="357"/>
        <w:rPr>
          <w:rFonts w:ascii="Arial" w:hAnsi="Arial" w:cs="Arial"/>
          <w:color w:val="auto"/>
          <w:sz w:val="23"/>
          <w:szCs w:val="23"/>
        </w:rPr>
      </w:pPr>
      <w:r w:rsidRPr="00B82E1F">
        <w:rPr>
          <w:rFonts w:ascii="Arial" w:hAnsi="Arial" w:cs="Arial"/>
          <w:color w:val="auto"/>
          <w:sz w:val="23"/>
          <w:szCs w:val="23"/>
        </w:rPr>
        <w:t xml:space="preserve">Intrastate overnight travel - $4.2 billion </w:t>
      </w:r>
      <w:r w:rsidR="005278F6" w:rsidRPr="00B82E1F">
        <w:rPr>
          <w:rFonts w:ascii="Arial" w:hAnsi="Arial" w:cs="Arial"/>
          <w:color w:val="auto"/>
          <w:sz w:val="23"/>
          <w:szCs w:val="23"/>
        </w:rPr>
        <w:t xml:space="preserve">and generated </w:t>
      </w:r>
      <w:r w:rsidRPr="00B82E1F">
        <w:rPr>
          <w:rFonts w:ascii="Arial" w:hAnsi="Arial" w:cs="Arial"/>
          <w:color w:val="auto"/>
          <w:sz w:val="23"/>
          <w:szCs w:val="23"/>
        </w:rPr>
        <w:t>33.6%</w:t>
      </w:r>
      <w:r w:rsidR="00225081" w:rsidRPr="00B82E1F">
        <w:rPr>
          <w:rFonts w:ascii="Arial" w:hAnsi="Arial" w:cs="Arial"/>
          <w:color w:val="auto"/>
          <w:sz w:val="23"/>
          <w:szCs w:val="23"/>
        </w:rPr>
        <w:t xml:space="preserve"> of direct </w:t>
      </w:r>
      <w:proofErr w:type="gramStart"/>
      <w:r w:rsidR="00225081" w:rsidRPr="00B82E1F">
        <w:rPr>
          <w:rFonts w:ascii="Arial" w:hAnsi="Arial" w:cs="Arial"/>
          <w:color w:val="auto"/>
          <w:sz w:val="23"/>
          <w:szCs w:val="23"/>
        </w:rPr>
        <w:t>GVA</w:t>
      </w:r>
      <w:proofErr w:type="gramEnd"/>
    </w:p>
    <w:p w14:paraId="62A13E3C" w14:textId="64D5850C" w:rsidR="00402B3E" w:rsidRPr="00B82E1F" w:rsidRDefault="00402B3E" w:rsidP="00402B3E">
      <w:pPr>
        <w:pStyle w:val="Default"/>
        <w:numPr>
          <w:ilvl w:val="1"/>
          <w:numId w:val="2"/>
        </w:numPr>
        <w:ind w:left="1077" w:hanging="357"/>
        <w:rPr>
          <w:rFonts w:ascii="Arial" w:hAnsi="Arial" w:cs="Arial"/>
          <w:color w:val="auto"/>
          <w:sz w:val="23"/>
          <w:szCs w:val="23"/>
        </w:rPr>
      </w:pPr>
      <w:r w:rsidRPr="00B82E1F">
        <w:rPr>
          <w:rFonts w:ascii="Arial" w:hAnsi="Arial" w:cs="Arial"/>
          <w:color w:val="auto"/>
          <w:sz w:val="23"/>
          <w:szCs w:val="23"/>
        </w:rPr>
        <w:t xml:space="preserve">Interstate overnight travel - $3.8 billion </w:t>
      </w:r>
      <w:r w:rsidR="005278F6" w:rsidRPr="00B82E1F">
        <w:rPr>
          <w:rFonts w:ascii="Arial" w:hAnsi="Arial" w:cs="Arial"/>
          <w:color w:val="auto"/>
          <w:sz w:val="23"/>
          <w:szCs w:val="23"/>
        </w:rPr>
        <w:t xml:space="preserve">and generated </w:t>
      </w:r>
      <w:r w:rsidRPr="00B82E1F">
        <w:rPr>
          <w:rFonts w:ascii="Arial" w:hAnsi="Arial" w:cs="Arial"/>
          <w:color w:val="auto"/>
          <w:sz w:val="23"/>
          <w:szCs w:val="23"/>
        </w:rPr>
        <w:t>30.0%</w:t>
      </w:r>
    </w:p>
    <w:p w14:paraId="5EDD619B" w14:textId="322F5413" w:rsidR="00402B3E" w:rsidRPr="00B82E1F" w:rsidRDefault="00402B3E" w:rsidP="00402B3E">
      <w:pPr>
        <w:pStyle w:val="Default"/>
        <w:numPr>
          <w:ilvl w:val="1"/>
          <w:numId w:val="2"/>
        </w:numPr>
        <w:ind w:left="1077" w:hanging="357"/>
        <w:rPr>
          <w:rFonts w:ascii="Arial" w:hAnsi="Arial" w:cs="Arial"/>
          <w:color w:val="auto"/>
          <w:sz w:val="23"/>
          <w:szCs w:val="23"/>
        </w:rPr>
      </w:pPr>
      <w:r w:rsidRPr="00B82E1F">
        <w:rPr>
          <w:rFonts w:ascii="Arial" w:hAnsi="Arial" w:cs="Arial"/>
          <w:color w:val="auto"/>
          <w:sz w:val="23"/>
          <w:szCs w:val="23"/>
        </w:rPr>
        <w:t xml:space="preserve">Daytrips - $2.3 billion </w:t>
      </w:r>
      <w:r w:rsidR="005278F6" w:rsidRPr="00B82E1F">
        <w:rPr>
          <w:rFonts w:ascii="Arial" w:hAnsi="Arial" w:cs="Arial"/>
          <w:color w:val="auto"/>
          <w:sz w:val="23"/>
          <w:szCs w:val="23"/>
        </w:rPr>
        <w:t xml:space="preserve">and generated </w:t>
      </w:r>
      <w:r w:rsidRPr="00B82E1F">
        <w:rPr>
          <w:rFonts w:ascii="Arial" w:hAnsi="Arial" w:cs="Arial"/>
          <w:color w:val="auto"/>
          <w:sz w:val="23"/>
          <w:szCs w:val="23"/>
        </w:rPr>
        <w:t>18.4%.</w:t>
      </w:r>
    </w:p>
    <w:p w14:paraId="6DF66108" w14:textId="28871034" w:rsidR="00402B3E" w:rsidRPr="00B82E1F" w:rsidRDefault="00402B3E" w:rsidP="00402B3E">
      <w:pPr>
        <w:pStyle w:val="Default"/>
        <w:numPr>
          <w:ilvl w:val="0"/>
          <w:numId w:val="2"/>
        </w:numPr>
        <w:spacing w:before="120" w:after="120"/>
        <w:rPr>
          <w:rFonts w:ascii="Arial" w:hAnsi="Arial" w:cs="Arial"/>
          <w:color w:val="auto"/>
          <w:sz w:val="23"/>
          <w:szCs w:val="23"/>
        </w:rPr>
      </w:pPr>
      <w:r w:rsidRPr="00B82E1F">
        <w:rPr>
          <w:rFonts w:ascii="Arial" w:hAnsi="Arial" w:cs="Arial"/>
          <w:color w:val="auto"/>
          <w:sz w:val="23"/>
          <w:szCs w:val="23"/>
        </w:rPr>
        <w:t>In comparison, international travel made up 18.0% of direct tourism GVA at $2.3 billion, reflecting its slower recovery</w:t>
      </w:r>
      <w:r w:rsidR="005278F6" w:rsidRPr="00B82E1F">
        <w:rPr>
          <w:rFonts w:ascii="Arial" w:hAnsi="Arial" w:cs="Arial"/>
          <w:color w:val="auto"/>
          <w:sz w:val="23"/>
          <w:szCs w:val="23"/>
        </w:rPr>
        <w:t xml:space="preserve">, </w:t>
      </w:r>
      <w:r w:rsidRPr="00B82E1F">
        <w:rPr>
          <w:rFonts w:ascii="Arial" w:hAnsi="Arial" w:cs="Arial"/>
          <w:color w:val="auto"/>
          <w:sz w:val="23"/>
          <w:szCs w:val="23"/>
        </w:rPr>
        <w:t>down from a 34.5% contribution in 2018-19.</w:t>
      </w:r>
    </w:p>
    <w:p w14:paraId="1FF55510" w14:textId="77777777" w:rsidR="00402B3E" w:rsidRPr="00B82E1F" w:rsidRDefault="00402B3E" w:rsidP="00402B3E">
      <w:pPr>
        <w:pStyle w:val="Default"/>
        <w:numPr>
          <w:ilvl w:val="0"/>
          <w:numId w:val="2"/>
        </w:numPr>
        <w:spacing w:before="120" w:after="120"/>
        <w:rPr>
          <w:rFonts w:ascii="Arial" w:hAnsi="Arial" w:cs="Arial"/>
          <w:color w:val="auto"/>
          <w:sz w:val="23"/>
          <w:szCs w:val="23"/>
        </w:rPr>
      </w:pPr>
      <w:r w:rsidRPr="00B82E1F">
        <w:rPr>
          <w:rFonts w:ascii="Arial" w:hAnsi="Arial" w:cs="Arial"/>
          <w:color w:val="auto"/>
          <w:sz w:val="23"/>
          <w:szCs w:val="23"/>
        </w:rPr>
        <w:t>All domestic travel categories had recovered to 2018-19 direct GVA levels although international remained 50.7% below the pre-pandemic result.</w:t>
      </w:r>
    </w:p>
    <w:p w14:paraId="21CD02AF" w14:textId="60855F99" w:rsidR="00402B3E" w:rsidRPr="00B82E1F" w:rsidRDefault="00402B3E" w:rsidP="00402B3E">
      <w:pPr>
        <w:pStyle w:val="Default"/>
        <w:numPr>
          <w:ilvl w:val="0"/>
          <w:numId w:val="2"/>
        </w:numPr>
        <w:spacing w:before="120" w:after="120"/>
        <w:rPr>
          <w:rFonts w:ascii="Arial" w:hAnsi="Arial" w:cs="Arial"/>
          <w:color w:val="auto"/>
          <w:sz w:val="23"/>
          <w:szCs w:val="23"/>
        </w:rPr>
      </w:pPr>
      <w:r w:rsidRPr="00B82E1F">
        <w:rPr>
          <w:rFonts w:ascii="Arial" w:hAnsi="Arial" w:cs="Arial"/>
          <w:color w:val="auto"/>
          <w:sz w:val="23"/>
          <w:szCs w:val="23"/>
        </w:rPr>
        <w:t>Tourism indirectly contributed an additional $12.9 billion to Victorian GVA. Therefore, tourism was worth $25.5 billion to Victoria’s economy in total GVA in 2022-23, noting an increase of 82.4% from 2021-22 while remaining down marginally by 3.4% from 2018-19.</w:t>
      </w:r>
    </w:p>
    <w:p w14:paraId="60CD2621" w14:textId="77777777" w:rsidR="00402B3E" w:rsidRPr="00B82E1F" w:rsidRDefault="00402B3E" w:rsidP="00402B3E">
      <w:pPr>
        <w:pStyle w:val="Default"/>
        <w:numPr>
          <w:ilvl w:val="0"/>
          <w:numId w:val="2"/>
        </w:numPr>
        <w:spacing w:before="120" w:after="120"/>
        <w:rPr>
          <w:rFonts w:ascii="Arial" w:hAnsi="Arial" w:cs="Arial"/>
          <w:color w:val="auto"/>
          <w:sz w:val="23"/>
          <w:szCs w:val="23"/>
        </w:rPr>
      </w:pPr>
      <w:r w:rsidRPr="00B82E1F">
        <w:rPr>
          <w:rFonts w:ascii="Arial" w:hAnsi="Arial" w:cs="Arial"/>
          <w:color w:val="auto"/>
          <w:sz w:val="23"/>
          <w:szCs w:val="23"/>
        </w:rPr>
        <w:t>In comparison, GVA in the whole of the Victorian economy grew 24.1% from 2018-19 to 2022-23. As a result, tourism’s total share of GVA in the Victorian economy fell from 6.2% in 2018-19 to 4.8% in 2022-23.</w:t>
      </w:r>
    </w:p>
    <w:p w14:paraId="21F649AE" w14:textId="25C64499" w:rsidR="00E871DA" w:rsidRPr="00B82E1F" w:rsidRDefault="00325CB6" w:rsidP="00313271">
      <w:pPr>
        <w:pStyle w:val="Heading2"/>
        <w:spacing w:before="240" w:after="120"/>
        <w:rPr>
          <w:rFonts w:ascii="Arial" w:hAnsi="Arial" w:cs="Arial"/>
          <w:color w:val="002060"/>
        </w:rPr>
      </w:pPr>
      <w:bookmarkStart w:id="27" w:name="_Toc165036211"/>
      <w:r w:rsidRPr="00B82E1F">
        <w:rPr>
          <w:rFonts w:ascii="Arial" w:hAnsi="Arial" w:cs="Arial"/>
          <w:color w:val="002060"/>
        </w:rPr>
        <w:t xml:space="preserve">4.1 </w:t>
      </w:r>
      <w:r w:rsidR="00827E20" w:rsidRPr="00B82E1F">
        <w:rPr>
          <w:rFonts w:ascii="Arial" w:hAnsi="Arial" w:cs="Arial"/>
          <w:color w:val="002060"/>
        </w:rPr>
        <w:t>D</w:t>
      </w:r>
      <w:r w:rsidR="005E50A2" w:rsidRPr="00B82E1F">
        <w:rPr>
          <w:rFonts w:ascii="Arial" w:hAnsi="Arial" w:cs="Arial"/>
          <w:color w:val="002060"/>
        </w:rPr>
        <w:t>ata table</w:t>
      </w:r>
      <w:bookmarkEnd w:id="27"/>
    </w:p>
    <w:p w14:paraId="16DAEA21" w14:textId="70B53B65" w:rsidR="003F1052" w:rsidRPr="00B82E1F" w:rsidRDefault="00325CB6" w:rsidP="00C34553">
      <w:pPr>
        <w:pStyle w:val="Heading3"/>
        <w:spacing w:before="120" w:after="120"/>
        <w:rPr>
          <w:rFonts w:ascii="Arial" w:eastAsiaTheme="minorHAnsi" w:hAnsi="Arial" w:cs="Arial"/>
          <w:color w:val="002060"/>
        </w:rPr>
      </w:pPr>
      <w:r w:rsidRPr="00B82E1F">
        <w:rPr>
          <w:rFonts w:ascii="Arial" w:eastAsiaTheme="minorHAnsi" w:hAnsi="Arial" w:cs="Arial"/>
          <w:color w:val="002060"/>
        </w:rPr>
        <w:t xml:space="preserve">4.1.1 </w:t>
      </w:r>
      <w:r w:rsidR="00FD71BF" w:rsidRPr="00B82E1F">
        <w:rPr>
          <w:rFonts w:ascii="Arial" w:eastAsiaTheme="minorHAnsi" w:hAnsi="Arial" w:cs="Arial"/>
          <w:color w:val="002060"/>
        </w:rPr>
        <w:t xml:space="preserve">Tourism’s volume contribution to direct, indirect, and total Victorian GVA </w:t>
      </w:r>
      <w:r w:rsidR="00B46E42" w:rsidRPr="00B82E1F">
        <w:rPr>
          <w:rFonts w:ascii="Arial" w:eastAsiaTheme="minorHAnsi" w:hAnsi="Arial" w:cs="Arial"/>
          <w:color w:val="002060"/>
        </w:rPr>
        <w:t xml:space="preserve">from </w:t>
      </w:r>
      <w:r w:rsidR="00FD71BF" w:rsidRPr="00B82E1F">
        <w:rPr>
          <w:rFonts w:ascii="Arial" w:eastAsiaTheme="minorHAnsi" w:hAnsi="Arial" w:cs="Arial"/>
          <w:color w:val="002060"/>
        </w:rPr>
        <w:t>201</w:t>
      </w:r>
      <w:r w:rsidR="00B46E42" w:rsidRPr="00B82E1F">
        <w:rPr>
          <w:rFonts w:ascii="Arial" w:eastAsiaTheme="minorHAnsi" w:hAnsi="Arial" w:cs="Arial"/>
          <w:color w:val="002060"/>
        </w:rPr>
        <w:t>7</w:t>
      </w:r>
      <w:r w:rsidR="00FD71BF" w:rsidRPr="00B82E1F">
        <w:rPr>
          <w:rFonts w:ascii="Arial" w:eastAsiaTheme="minorHAnsi" w:hAnsi="Arial" w:cs="Arial"/>
          <w:color w:val="002060"/>
        </w:rPr>
        <w:t>-1</w:t>
      </w:r>
      <w:r w:rsidR="00B46E42" w:rsidRPr="00B82E1F">
        <w:rPr>
          <w:rFonts w:ascii="Arial" w:eastAsiaTheme="minorHAnsi" w:hAnsi="Arial" w:cs="Arial"/>
          <w:color w:val="002060"/>
        </w:rPr>
        <w:t>8</w:t>
      </w:r>
      <w:r w:rsidR="00FD71BF" w:rsidRPr="00B82E1F">
        <w:rPr>
          <w:rFonts w:ascii="Arial" w:eastAsiaTheme="minorHAnsi" w:hAnsi="Arial" w:cs="Arial"/>
          <w:color w:val="002060"/>
        </w:rPr>
        <w:t xml:space="preserve"> to 202</w:t>
      </w:r>
      <w:r w:rsidR="00B46E42" w:rsidRPr="00B82E1F">
        <w:rPr>
          <w:rFonts w:ascii="Arial" w:eastAsiaTheme="minorHAnsi" w:hAnsi="Arial" w:cs="Arial"/>
          <w:color w:val="002060"/>
        </w:rPr>
        <w:t>2</w:t>
      </w:r>
      <w:r w:rsidR="00FD71BF" w:rsidRPr="00B82E1F">
        <w:rPr>
          <w:rFonts w:ascii="Arial" w:eastAsiaTheme="minorHAnsi" w:hAnsi="Arial" w:cs="Arial"/>
          <w:color w:val="002060"/>
        </w:rPr>
        <w:t>-2</w:t>
      </w:r>
      <w:r w:rsidR="00B46E42" w:rsidRPr="00B82E1F">
        <w:rPr>
          <w:rFonts w:ascii="Arial" w:eastAsiaTheme="minorHAnsi" w:hAnsi="Arial" w:cs="Arial"/>
          <w:color w:val="002060"/>
        </w:rPr>
        <w:t>3</w:t>
      </w:r>
    </w:p>
    <w:p w14:paraId="0C4C207F" w14:textId="77777777" w:rsidR="00EE0909" w:rsidRPr="00B82E1F" w:rsidRDefault="00EE0909" w:rsidP="00EE0909">
      <w:pPr>
        <w:rPr>
          <w:sz w:val="8"/>
          <w:szCs w:val="8"/>
        </w:rPr>
      </w:pPr>
    </w:p>
    <w:tbl>
      <w:tblPr>
        <w:tblStyle w:val="TableGrid"/>
        <w:tblpPr w:leftFromText="180" w:rightFromText="180" w:vertAnchor="page" w:horzAnchor="margin" w:tblpY="10751"/>
        <w:tblW w:w="8719" w:type="dxa"/>
        <w:tblLayout w:type="fixed"/>
        <w:tblLook w:val="04A0" w:firstRow="1" w:lastRow="0" w:firstColumn="1" w:lastColumn="0" w:noHBand="0" w:noVBand="1"/>
      </w:tblPr>
      <w:tblGrid>
        <w:gridCol w:w="1855"/>
        <w:gridCol w:w="1144"/>
        <w:gridCol w:w="1144"/>
        <w:gridCol w:w="1144"/>
        <w:gridCol w:w="1144"/>
        <w:gridCol w:w="1144"/>
        <w:gridCol w:w="1144"/>
      </w:tblGrid>
      <w:tr w:rsidR="00002FD3" w:rsidRPr="00B82E1F" w14:paraId="689097EC" w14:textId="77777777" w:rsidTr="00002FD3">
        <w:trPr>
          <w:tblHeader/>
        </w:trPr>
        <w:tc>
          <w:tcPr>
            <w:tcW w:w="1855" w:type="dxa"/>
            <w:shd w:val="clear" w:color="auto" w:fill="D9D9D9" w:themeFill="background1" w:themeFillShade="D9"/>
          </w:tcPr>
          <w:p w14:paraId="27F4BC62" w14:textId="77777777" w:rsidR="00002FD3" w:rsidRPr="00B82E1F" w:rsidRDefault="00002FD3" w:rsidP="00002FD3">
            <w:pPr>
              <w:rPr>
                <w:rFonts w:ascii="Arial" w:hAnsi="Arial" w:cs="Arial"/>
              </w:rPr>
            </w:pPr>
            <w:bookmarkStart w:id="28" w:name="Title_4" w:colFirst="0" w:colLast="0"/>
            <w:r w:rsidRPr="00B82E1F">
              <w:rPr>
                <w:rFonts w:ascii="Arial" w:hAnsi="Arial" w:cs="Arial"/>
                <w:b/>
                <w:bCs/>
              </w:rPr>
              <w:t>Measure</w:t>
            </w:r>
          </w:p>
        </w:tc>
        <w:tc>
          <w:tcPr>
            <w:tcW w:w="1144" w:type="dxa"/>
            <w:shd w:val="clear" w:color="auto" w:fill="D9D9D9" w:themeFill="background1" w:themeFillShade="D9"/>
          </w:tcPr>
          <w:p w14:paraId="72EBBE49" w14:textId="77777777" w:rsidR="00002FD3" w:rsidRPr="00B82E1F" w:rsidRDefault="00002FD3" w:rsidP="00002FD3">
            <w:pPr>
              <w:rPr>
                <w:rFonts w:ascii="Arial" w:hAnsi="Arial" w:cs="Arial"/>
              </w:rPr>
            </w:pPr>
            <w:r w:rsidRPr="00B82E1F">
              <w:rPr>
                <w:rFonts w:ascii="Arial" w:hAnsi="Arial" w:cs="Arial"/>
                <w:b/>
              </w:rPr>
              <w:t>2017-18</w:t>
            </w:r>
          </w:p>
        </w:tc>
        <w:tc>
          <w:tcPr>
            <w:tcW w:w="1144" w:type="dxa"/>
            <w:shd w:val="clear" w:color="auto" w:fill="D9D9D9" w:themeFill="background1" w:themeFillShade="D9"/>
          </w:tcPr>
          <w:p w14:paraId="58EFE9AF" w14:textId="77777777" w:rsidR="00002FD3" w:rsidRPr="00B82E1F" w:rsidRDefault="00002FD3" w:rsidP="00002FD3">
            <w:pPr>
              <w:rPr>
                <w:rFonts w:ascii="Arial" w:hAnsi="Arial" w:cs="Arial"/>
              </w:rPr>
            </w:pPr>
            <w:r w:rsidRPr="00B82E1F">
              <w:rPr>
                <w:rFonts w:ascii="Arial" w:hAnsi="Arial" w:cs="Arial"/>
                <w:b/>
              </w:rPr>
              <w:t>2018-19</w:t>
            </w:r>
          </w:p>
        </w:tc>
        <w:tc>
          <w:tcPr>
            <w:tcW w:w="1144" w:type="dxa"/>
            <w:shd w:val="clear" w:color="auto" w:fill="D9D9D9" w:themeFill="background1" w:themeFillShade="D9"/>
          </w:tcPr>
          <w:p w14:paraId="06E4BF76" w14:textId="77777777" w:rsidR="00002FD3" w:rsidRPr="00B82E1F" w:rsidRDefault="00002FD3" w:rsidP="00002FD3">
            <w:pPr>
              <w:rPr>
                <w:rFonts w:ascii="Arial" w:hAnsi="Arial" w:cs="Arial"/>
              </w:rPr>
            </w:pPr>
            <w:r w:rsidRPr="00B82E1F">
              <w:rPr>
                <w:rFonts w:ascii="Arial" w:hAnsi="Arial" w:cs="Arial"/>
                <w:b/>
              </w:rPr>
              <w:t>2019-20</w:t>
            </w:r>
          </w:p>
        </w:tc>
        <w:tc>
          <w:tcPr>
            <w:tcW w:w="1144" w:type="dxa"/>
            <w:shd w:val="clear" w:color="auto" w:fill="D9D9D9" w:themeFill="background1" w:themeFillShade="D9"/>
          </w:tcPr>
          <w:p w14:paraId="1091C007" w14:textId="77777777" w:rsidR="00002FD3" w:rsidRPr="00B82E1F" w:rsidRDefault="00002FD3" w:rsidP="00002FD3">
            <w:pPr>
              <w:rPr>
                <w:rFonts w:ascii="Arial" w:hAnsi="Arial" w:cs="Arial"/>
              </w:rPr>
            </w:pPr>
            <w:r w:rsidRPr="00B82E1F">
              <w:rPr>
                <w:rFonts w:ascii="Arial" w:hAnsi="Arial" w:cs="Arial"/>
                <w:b/>
              </w:rPr>
              <w:t>2020-21</w:t>
            </w:r>
          </w:p>
        </w:tc>
        <w:tc>
          <w:tcPr>
            <w:tcW w:w="1144" w:type="dxa"/>
            <w:shd w:val="clear" w:color="auto" w:fill="D9D9D9" w:themeFill="background1" w:themeFillShade="D9"/>
          </w:tcPr>
          <w:p w14:paraId="42807BD3" w14:textId="77777777" w:rsidR="00002FD3" w:rsidRPr="00B82E1F" w:rsidRDefault="00002FD3" w:rsidP="00002FD3">
            <w:pPr>
              <w:rPr>
                <w:rFonts w:ascii="Arial" w:hAnsi="Arial" w:cs="Arial"/>
              </w:rPr>
            </w:pPr>
            <w:r w:rsidRPr="00B82E1F">
              <w:rPr>
                <w:rFonts w:ascii="Arial" w:hAnsi="Arial" w:cs="Arial"/>
                <w:b/>
              </w:rPr>
              <w:t>2021-22</w:t>
            </w:r>
          </w:p>
        </w:tc>
        <w:tc>
          <w:tcPr>
            <w:tcW w:w="1144" w:type="dxa"/>
            <w:shd w:val="clear" w:color="auto" w:fill="D9D9D9" w:themeFill="background1" w:themeFillShade="D9"/>
          </w:tcPr>
          <w:p w14:paraId="561B18BB" w14:textId="77777777" w:rsidR="00002FD3" w:rsidRPr="00B82E1F" w:rsidRDefault="00002FD3" w:rsidP="00002FD3">
            <w:pPr>
              <w:rPr>
                <w:rFonts w:ascii="Arial" w:hAnsi="Arial" w:cs="Arial"/>
              </w:rPr>
            </w:pPr>
            <w:r w:rsidRPr="00B82E1F">
              <w:rPr>
                <w:rFonts w:ascii="Arial" w:hAnsi="Arial" w:cs="Arial"/>
                <w:b/>
              </w:rPr>
              <w:t>2022-23</w:t>
            </w:r>
          </w:p>
        </w:tc>
      </w:tr>
      <w:bookmarkEnd w:id="28"/>
      <w:tr w:rsidR="00002FD3" w:rsidRPr="00B82E1F" w14:paraId="1F9913B2" w14:textId="77777777" w:rsidTr="00002FD3">
        <w:tc>
          <w:tcPr>
            <w:tcW w:w="1855" w:type="dxa"/>
            <w:vAlign w:val="bottom"/>
          </w:tcPr>
          <w:p w14:paraId="0E211859" w14:textId="77777777" w:rsidR="00002FD3" w:rsidRPr="00B82E1F" w:rsidRDefault="00002FD3" w:rsidP="00002FD3">
            <w:pPr>
              <w:rPr>
                <w:rFonts w:ascii="Arial" w:hAnsi="Arial" w:cs="Arial"/>
              </w:rPr>
            </w:pPr>
            <w:r w:rsidRPr="00B82E1F">
              <w:rPr>
                <w:rFonts w:ascii="Arial" w:hAnsi="Arial" w:cs="Arial"/>
              </w:rPr>
              <w:t>Direct GVA ($b)</w:t>
            </w:r>
          </w:p>
        </w:tc>
        <w:tc>
          <w:tcPr>
            <w:tcW w:w="1144" w:type="dxa"/>
          </w:tcPr>
          <w:p w14:paraId="26AFB91E" w14:textId="77777777" w:rsidR="00002FD3" w:rsidRPr="00B82E1F" w:rsidRDefault="00002FD3" w:rsidP="00002FD3">
            <w:pPr>
              <w:rPr>
                <w:rFonts w:ascii="Arial" w:hAnsi="Arial" w:cs="Arial"/>
              </w:rPr>
            </w:pPr>
            <w:r w:rsidRPr="00B82E1F">
              <w:rPr>
                <w:rFonts w:ascii="Arial" w:hAnsi="Arial" w:cs="Arial"/>
              </w:rPr>
              <w:t>$12.2</w:t>
            </w:r>
          </w:p>
        </w:tc>
        <w:tc>
          <w:tcPr>
            <w:tcW w:w="1144" w:type="dxa"/>
          </w:tcPr>
          <w:p w14:paraId="3E5D82E0" w14:textId="77777777" w:rsidR="00002FD3" w:rsidRPr="00B82E1F" w:rsidRDefault="00002FD3" w:rsidP="00002FD3">
            <w:pPr>
              <w:rPr>
                <w:rFonts w:ascii="Arial" w:hAnsi="Arial" w:cs="Arial"/>
              </w:rPr>
            </w:pPr>
            <w:r w:rsidRPr="00B82E1F">
              <w:rPr>
                <w:rFonts w:ascii="Arial" w:hAnsi="Arial" w:cs="Arial"/>
              </w:rPr>
              <w:t>$13.4</w:t>
            </w:r>
          </w:p>
        </w:tc>
        <w:tc>
          <w:tcPr>
            <w:tcW w:w="1144" w:type="dxa"/>
          </w:tcPr>
          <w:p w14:paraId="24729016" w14:textId="77777777" w:rsidR="00002FD3" w:rsidRPr="00B82E1F" w:rsidRDefault="00002FD3" w:rsidP="00002FD3">
            <w:pPr>
              <w:rPr>
                <w:rFonts w:ascii="Arial" w:hAnsi="Arial" w:cs="Arial"/>
              </w:rPr>
            </w:pPr>
            <w:r w:rsidRPr="00B82E1F">
              <w:rPr>
                <w:rFonts w:ascii="Arial" w:hAnsi="Arial" w:cs="Arial"/>
              </w:rPr>
              <w:t>$10.6</w:t>
            </w:r>
          </w:p>
        </w:tc>
        <w:tc>
          <w:tcPr>
            <w:tcW w:w="1144" w:type="dxa"/>
          </w:tcPr>
          <w:p w14:paraId="5A0E651F" w14:textId="77777777" w:rsidR="00002FD3" w:rsidRPr="00B82E1F" w:rsidRDefault="00002FD3" w:rsidP="00002FD3">
            <w:pPr>
              <w:rPr>
                <w:rFonts w:ascii="Arial" w:hAnsi="Arial" w:cs="Arial"/>
              </w:rPr>
            </w:pPr>
            <w:r w:rsidRPr="00B82E1F">
              <w:rPr>
                <w:rFonts w:ascii="Arial" w:hAnsi="Arial" w:cs="Arial"/>
              </w:rPr>
              <w:t>$4.4</w:t>
            </w:r>
          </w:p>
        </w:tc>
        <w:tc>
          <w:tcPr>
            <w:tcW w:w="1144" w:type="dxa"/>
          </w:tcPr>
          <w:p w14:paraId="754A3AE3" w14:textId="77777777" w:rsidR="00002FD3" w:rsidRPr="00B82E1F" w:rsidRDefault="00002FD3" w:rsidP="00002FD3">
            <w:pPr>
              <w:rPr>
                <w:rFonts w:ascii="Arial" w:hAnsi="Arial" w:cs="Arial"/>
              </w:rPr>
            </w:pPr>
            <w:r w:rsidRPr="00B82E1F">
              <w:rPr>
                <w:rFonts w:ascii="Arial" w:hAnsi="Arial" w:cs="Arial"/>
              </w:rPr>
              <w:t>$6.9</w:t>
            </w:r>
          </w:p>
        </w:tc>
        <w:tc>
          <w:tcPr>
            <w:tcW w:w="1144" w:type="dxa"/>
          </w:tcPr>
          <w:p w14:paraId="3BC2147F" w14:textId="77777777" w:rsidR="00002FD3" w:rsidRPr="00B82E1F" w:rsidRDefault="00002FD3" w:rsidP="00002FD3">
            <w:pPr>
              <w:rPr>
                <w:rFonts w:ascii="Arial" w:hAnsi="Arial" w:cs="Arial"/>
              </w:rPr>
            </w:pPr>
            <w:r w:rsidRPr="00B82E1F">
              <w:rPr>
                <w:rFonts w:ascii="Arial" w:hAnsi="Arial" w:cs="Arial"/>
              </w:rPr>
              <w:t>$12.6</w:t>
            </w:r>
          </w:p>
        </w:tc>
      </w:tr>
      <w:tr w:rsidR="00002FD3" w:rsidRPr="00B82E1F" w14:paraId="4A11E02F" w14:textId="77777777" w:rsidTr="00002FD3">
        <w:tc>
          <w:tcPr>
            <w:tcW w:w="1855" w:type="dxa"/>
            <w:vAlign w:val="bottom"/>
          </w:tcPr>
          <w:p w14:paraId="4E95590C" w14:textId="77777777" w:rsidR="00002FD3" w:rsidRPr="00B82E1F" w:rsidRDefault="00002FD3" w:rsidP="00002FD3">
            <w:pPr>
              <w:rPr>
                <w:rFonts w:ascii="Arial" w:hAnsi="Arial" w:cs="Arial"/>
              </w:rPr>
            </w:pPr>
            <w:r w:rsidRPr="00B82E1F">
              <w:rPr>
                <w:rFonts w:ascii="Arial" w:hAnsi="Arial" w:cs="Arial"/>
              </w:rPr>
              <w:t>Indirect GVA ($b)</w:t>
            </w:r>
          </w:p>
        </w:tc>
        <w:tc>
          <w:tcPr>
            <w:tcW w:w="1144" w:type="dxa"/>
          </w:tcPr>
          <w:p w14:paraId="528602D7" w14:textId="77777777" w:rsidR="00002FD3" w:rsidRPr="00B82E1F" w:rsidRDefault="00002FD3" w:rsidP="00002FD3">
            <w:pPr>
              <w:rPr>
                <w:rFonts w:ascii="Arial" w:hAnsi="Arial" w:cs="Arial"/>
              </w:rPr>
            </w:pPr>
            <w:r w:rsidRPr="00B82E1F">
              <w:rPr>
                <w:rFonts w:ascii="Arial" w:hAnsi="Arial" w:cs="Arial"/>
              </w:rPr>
              <w:t>$12.1</w:t>
            </w:r>
          </w:p>
        </w:tc>
        <w:tc>
          <w:tcPr>
            <w:tcW w:w="1144" w:type="dxa"/>
          </w:tcPr>
          <w:p w14:paraId="7A27D801" w14:textId="77777777" w:rsidR="00002FD3" w:rsidRPr="00B82E1F" w:rsidRDefault="00002FD3" w:rsidP="00002FD3">
            <w:pPr>
              <w:rPr>
                <w:rFonts w:ascii="Arial" w:hAnsi="Arial" w:cs="Arial"/>
              </w:rPr>
            </w:pPr>
            <w:r w:rsidRPr="00B82E1F">
              <w:rPr>
                <w:rFonts w:ascii="Arial" w:hAnsi="Arial" w:cs="Arial"/>
              </w:rPr>
              <w:t>$13.0</w:t>
            </w:r>
          </w:p>
        </w:tc>
        <w:tc>
          <w:tcPr>
            <w:tcW w:w="1144" w:type="dxa"/>
          </w:tcPr>
          <w:p w14:paraId="65969FC3" w14:textId="77777777" w:rsidR="00002FD3" w:rsidRPr="00B82E1F" w:rsidRDefault="00002FD3" w:rsidP="00002FD3">
            <w:pPr>
              <w:rPr>
                <w:rFonts w:ascii="Arial" w:hAnsi="Arial" w:cs="Arial"/>
              </w:rPr>
            </w:pPr>
            <w:r w:rsidRPr="00B82E1F">
              <w:rPr>
                <w:rFonts w:ascii="Arial" w:hAnsi="Arial" w:cs="Arial"/>
              </w:rPr>
              <w:t>$9.9</w:t>
            </w:r>
          </w:p>
        </w:tc>
        <w:tc>
          <w:tcPr>
            <w:tcW w:w="1144" w:type="dxa"/>
          </w:tcPr>
          <w:p w14:paraId="5E7BF05A" w14:textId="77777777" w:rsidR="00002FD3" w:rsidRPr="00B82E1F" w:rsidRDefault="00002FD3" w:rsidP="00002FD3">
            <w:pPr>
              <w:rPr>
                <w:rFonts w:ascii="Arial" w:hAnsi="Arial" w:cs="Arial"/>
              </w:rPr>
            </w:pPr>
            <w:r w:rsidRPr="00B82E1F">
              <w:rPr>
                <w:rFonts w:ascii="Arial" w:hAnsi="Arial" w:cs="Arial"/>
              </w:rPr>
              <w:t>$4.6</w:t>
            </w:r>
          </w:p>
        </w:tc>
        <w:tc>
          <w:tcPr>
            <w:tcW w:w="1144" w:type="dxa"/>
          </w:tcPr>
          <w:p w14:paraId="53C097D8" w14:textId="77777777" w:rsidR="00002FD3" w:rsidRPr="00B82E1F" w:rsidRDefault="00002FD3" w:rsidP="00002FD3">
            <w:pPr>
              <w:rPr>
                <w:rFonts w:ascii="Arial" w:hAnsi="Arial" w:cs="Arial"/>
              </w:rPr>
            </w:pPr>
            <w:r w:rsidRPr="00B82E1F">
              <w:rPr>
                <w:rFonts w:ascii="Arial" w:hAnsi="Arial" w:cs="Arial"/>
              </w:rPr>
              <w:t>$7.1</w:t>
            </w:r>
          </w:p>
        </w:tc>
        <w:tc>
          <w:tcPr>
            <w:tcW w:w="1144" w:type="dxa"/>
          </w:tcPr>
          <w:p w14:paraId="1E8E0992" w14:textId="77777777" w:rsidR="00002FD3" w:rsidRPr="00B82E1F" w:rsidRDefault="00002FD3" w:rsidP="00002FD3">
            <w:pPr>
              <w:rPr>
                <w:rFonts w:ascii="Arial" w:hAnsi="Arial" w:cs="Arial"/>
              </w:rPr>
            </w:pPr>
            <w:r w:rsidRPr="00B82E1F">
              <w:rPr>
                <w:rFonts w:ascii="Arial" w:hAnsi="Arial" w:cs="Arial"/>
              </w:rPr>
              <w:t>$12.9</w:t>
            </w:r>
          </w:p>
        </w:tc>
      </w:tr>
      <w:tr w:rsidR="00002FD3" w:rsidRPr="00B82E1F" w14:paraId="25FBD473" w14:textId="77777777" w:rsidTr="00002FD3">
        <w:tc>
          <w:tcPr>
            <w:tcW w:w="1855" w:type="dxa"/>
            <w:vAlign w:val="bottom"/>
          </w:tcPr>
          <w:p w14:paraId="2AD2431E" w14:textId="77777777" w:rsidR="00002FD3" w:rsidRPr="00B82E1F" w:rsidRDefault="00002FD3" w:rsidP="00002FD3">
            <w:pPr>
              <w:rPr>
                <w:rFonts w:ascii="Arial" w:hAnsi="Arial" w:cs="Arial"/>
              </w:rPr>
            </w:pPr>
            <w:r w:rsidRPr="00B82E1F">
              <w:rPr>
                <w:rFonts w:ascii="Arial" w:hAnsi="Arial" w:cs="Arial"/>
              </w:rPr>
              <w:t>Total GVA ($b)</w:t>
            </w:r>
          </w:p>
        </w:tc>
        <w:tc>
          <w:tcPr>
            <w:tcW w:w="1144" w:type="dxa"/>
          </w:tcPr>
          <w:p w14:paraId="5F6599C8" w14:textId="77777777" w:rsidR="00002FD3" w:rsidRPr="00B82E1F" w:rsidRDefault="00002FD3" w:rsidP="00002FD3">
            <w:pPr>
              <w:rPr>
                <w:rFonts w:ascii="Arial" w:hAnsi="Arial" w:cs="Arial"/>
              </w:rPr>
            </w:pPr>
            <w:r w:rsidRPr="00B82E1F">
              <w:rPr>
                <w:rFonts w:ascii="Arial" w:hAnsi="Arial" w:cs="Arial"/>
              </w:rPr>
              <w:t>$24.2</w:t>
            </w:r>
          </w:p>
        </w:tc>
        <w:tc>
          <w:tcPr>
            <w:tcW w:w="1144" w:type="dxa"/>
          </w:tcPr>
          <w:p w14:paraId="57C97D39" w14:textId="77777777" w:rsidR="00002FD3" w:rsidRPr="00B82E1F" w:rsidRDefault="00002FD3" w:rsidP="00002FD3">
            <w:pPr>
              <w:rPr>
                <w:rFonts w:ascii="Arial" w:hAnsi="Arial" w:cs="Arial"/>
              </w:rPr>
            </w:pPr>
            <w:r w:rsidRPr="00B82E1F">
              <w:rPr>
                <w:rFonts w:ascii="Arial" w:hAnsi="Arial" w:cs="Arial"/>
              </w:rPr>
              <w:t>$26.4</w:t>
            </w:r>
          </w:p>
        </w:tc>
        <w:tc>
          <w:tcPr>
            <w:tcW w:w="1144" w:type="dxa"/>
          </w:tcPr>
          <w:p w14:paraId="67D5DF4D" w14:textId="77777777" w:rsidR="00002FD3" w:rsidRPr="00B82E1F" w:rsidRDefault="00002FD3" w:rsidP="00002FD3">
            <w:pPr>
              <w:rPr>
                <w:rFonts w:ascii="Arial" w:hAnsi="Arial" w:cs="Arial"/>
              </w:rPr>
            </w:pPr>
            <w:r w:rsidRPr="00B82E1F">
              <w:rPr>
                <w:rFonts w:ascii="Arial" w:hAnsi="Arial" w:cs="Arial"/>
              </w:rPr>
              <w:t>$20.5</w:t>
            </w:r>
          </w:p>
        </w:tc>
        <w:tc>
          <w:tcPr>
            <w:tcW w:w="1144" w:type="dxa"/>
          </w:tcPr>
          <w:p w14:paraId="12E486E2" w14:textId="77777777" w:rsidR="00002FD3" w:rsidRPr="00B82E1F" w:rsidRDefault="00002FD3" w:rsidP="00002FD3">
            <w:pPr>
              <w:rPr>
                <w:rFonts w:ascii="Arial" w:hAnsi="Arial" w:cs="Arial"/>
              </w:rPr>
            </w:pPr>
            <w:r w:rsidRPr="00B82E1F">
              <w:rPr>
                <w:rFonts w:ascii="Arial" w:hAnsi="Arial" w:cs="Arial"/>
              </w:rPr>
              <w:t>$9.0</w:t>
            </w:r>
          </w:p>
        </w:tc>
        <w:tc>
          <w:tcPr>
            <w:tcW w:w="1144" w:type="dxa"/>
          </w:tcPr>
          <w:p w14:paraId="641753E2" w14:textId="77777777" w:rsidR="00002FD3" w:rsidRPr="00B82E1F" w:rsidRDefault="00002FD3" w:rsidP="00002FD3">
            <w:pPr>
              <w:rPr>
                <w:rFonts w:ascii="Arial" w:hAnsi="Arial" w:cs="Arial"/>
              </w:rPr>
            </w:pPr>
            <w:r w:rsidRPr="00B82E1F">
              <w:rPr>
                <w:rFonts w:ascii="Arial" w:hAnsi="Arial" w:cs="Arial"/>
              </w:rPr>
              <w:t>$14.0</w:t>
            </w:r>
          </w:p>
        </w:tc>
        <w:tc>
          <w:tcPr>
            <w:tcW w:w="1144" w:type="dxa"/>
          </w:tcPr>
          <w:p w14:paraId="6DF9DF63" w14:textId="77777777" w:rsidR="00002FD3" w:rsidRPr="00B82E1F" w:rsidRDefault="00002FD3" w:rsidP="00002FD3">
            <w:pPr>
              <w:rPr>
                <w:rFonts w:ascii="Arial" w:hAnsi="Arial" w:cs="Arial"/>
              </w:rPr>
            </w:pPr>
            <w:r w:rsidRPr="00B82E1F">
              <w:rPr>
                <w:rFonts w:ascii="Arial" w:hAnsi="Arial" w:cs="Arial"/>
              </w:rPr>
              <w:t>$25.5</w:t>
            </w:r>
          </w:p>
        </w:tc>
      </w:tr>
    </w:tbl>
    <w:p w14:paraId="00B56776" w14:textId="49120071" w:rsidR="00002FD3" w:rsidRPr="00B82E1F" w:rsidRDefault="00002FD3"/>
    <w:p w14:paraId="086B54AB" w14:textId="77777777" w:rsidR="00002FD3" w:rsidRPr="00B82E1F" w:rsidRDefault="00002FD3"/>
    <w:p w14:paraId="300F1EB5" w14:textId="77777777" w:rsidR="00002FD3" w:rsidRPr="00B82E1F" w:rsidRDefault="00002FD3"/>
    <w:p w14:paraId="7B1BCC38" w14:textId="7D692116" w:rsidR="005F3AF7" w:rsidRPr="00B82E1F" w:rsidRDefault="00325CB6" w:rsidP="009B3F31">
      <w:pPr>
        <w:pStyle w:val="Heading1"/>
        <w:rPr>
          <w:rFonts w:cs="Arial"/>
        </w:rPr>
      </w:pPr>
      <w:bookmarkStart w:id="29" w:name="_Toc165036212"/>
      <w:r w:rsidRPr="00B82E1F">
        <w:rPr>
          <w:rFonts w:cs="Arial"/>
        </w:rPr>
        <w:t>5</w:t>
      </w:r>
      <w:r w:rsidRPr="00B82E1F">
        <w:rPr>
          <w:rFonts w:eastAsiaTheme="minorHAnsi" w:cs="Arial"/>
          <w:color w:val="auto"/>
        </w:rPr>
        <w:t xml:space="preserve">. </w:t>
      </w:r>
      <w:r w:rsidR="005F3AF7" w:rsidRPr="00B82E1F">
        <w:rPr>
          <w:rFonts w:cs="Arial"/>
        </w:rPr>
        <w:t xml:space="preserve">Tourism </w:t>
      </w:r>
      <w:r w:rsidR="008B0B12" w:rsidRPr="00B82E1F">
        <w:rPr>
          <w:rFonts w:cs="Arial"/>
        </w:rPr>
        <w:t>f</w:t>
      </w:r>
      <w:r w:rsidR="005F3AF7" w:rsidRPr="00B82E1F">
        <w:rPr>
          <w:rFonts w:cs="Arial"/>
        </w:rPr>
        <w:t xml:space="preserve">illed </w:t>
      </w:r>
      <w:r w:rsidR="000B7918" w:rsidRPr="00B82E1F">
        <w:rPr>
          <w:rFonts w:cs="Arial"/>
        </w:rPr>
        <w:t>j</w:t>
      </w:r>
      <w:r w:rsidR="005F3AF7" w:rsidRPr="00B82E1F">
        <w:rPr>
          <w:rFonts w:cs="Arial"/>
        </w:rPr>
        <w:t>obs</w:t>
      </w:r>
      <w:bookmarkEnd w:id="29"/>
    </w:p>
    <w:p w14:paraId="7CB7FC63" w14:textId="77777777" w:rsidR="00402B3E" w:rsidRPr="00B82E1F" w:rsidRDefault="00402B3E" w:rsidP="00402B3E">
      <w:pPr>
        <w:rPr>
          <w:sz w:val="8"/>
          <w:szCs w:val="8"/>
        </w:rPr>
      </w:pPr>
    </w:p>
    <w:p w14:paraId="0348FE2F" w14:textId="46CB7667" w:rsidR="00BD57F3" w:rsidRPr="00B82E1F" w:rsidRDefault="00BD57F3" w:rsidP="00BD57F3">
      <w:pPr>
        <w:pStyle w:val="ListParagraph"/>
        <w:numPr>
          <w:ilvl w:val="0"/>
          <w:numId w:val="8"/>
        </w:numPr>
        <w:rPr>
          <w:rFonts w:ascii="Arial" w:hAnsi="Arial" w:cs="Arial"/>
          <w:sz w:val="23"/>
          <w:szCs w:val="23"/>
        </w:rPr>
      </w:pPr>
      <w:r w:rsidRPr="00B82E1F">
        <w:rPr>
          <w:rFonts w:ascii="Arial" w:hAnsi="Arial" w:cs="Arial"/>
          <w:sz w:val="23"/>
          <w:szCs w:val="23"/>
        </w:rPr>
        <w:t xml:space="preserve">Direct tourism filled jobs in Victoria increased in 2022-23 to reach 163,600, an increase of 54,800 jobs from 2021-22. </w:t>
      </w:r>
    </w:p>
    <w:p w14:paraId="224C138A" w14:textId="5DD62FDB" w:rsidR="00BD57F3" w:rsidRPr="00B82E1F" w:rsidRDefault="00BD57F3" w:rsidP="00BD57F3">
      <w:pPr>
        <w:pStyle w:val="ListParagraph"/>
        <w:numPr>
          <w:ilvl w:val="0"/>
          <w:numId w:val="8"/>
        </w:numPr>
        <w:rPr>
          <w:rFonts w:ascii="Arial" w:hAnsi="Arial" w:cs="Arial"/>
          <w:sz w:val="23"/>
          <w:szCs w:val="23"/>
        </w:rPr>
      </w:pPr>
      <w:r w:rsidRPr="00B82E1F">
        <w:rPr>
          <w:rFonts w:ascii="Arial" w:hAnsi="Arial" w:cs="Arial"/>
          <w:sz w:val="23"/>
          <w:szCs w:val="23"/>
        </w:rPr>
        <w:t>In 2022-23, tourism directly generated approximately 163,600 filled jobs in Victoria, up 50.4% from the 2021-22 estimate (but down 14.7% from 2018-19). This comprised 4.2% of direct filled jobs in the state, up from 2.9% in 2021-22 but down 1.3% points from 2018-19.</w:t>
      </w:r>
    </w:p>
    <w:p w14:paraId="5B964D08" w14:textId="068A1C2C" w:rsidR="00BD57F3" w:rsidRPr="00B82E1F" w:rsidRDefault="00BD57F3" w:rsidP="00BD57F3">
      <w:pPr>
        <w:pStyle w:val="ListParagraph"/>
        <w:numPr>
          <w:ilvl w:val="0"/>
          <w:numId w:val="8"/>
        </w:numPr>
        <w:rPr>
          <w:rFonts w:ascii="Arial" w:hAnsi="Arial" w:cs="Arial"/>
          <w:sz w:val="23"/>
          <w:szCs w:val="23"/>
        </w:rPr>
      </w:pPr>
      <w:r w:rsidRPr="00B82E1F">
        <w:rPr>
          <w:rFonts w:ascii="Arial" w:hAnsi="Arial" w:cs="Arial"/>
          <w:sz w:val="23"/>
          <w:szCs w:val="23"/>
        </w:rPr>
        <w:lastRenderedPageBreak/>
        <w:t>Looking at the distribution of tourism jobs across Victorian industries, cafés, restaurants</w:t>
      </w:r>
      <w:r w:rsidR="00564E1E" w:rsidRPr="00B82E1F">
        <w:rPr>
          <w:rFonts w:ascii="Arial" w:hAnsi="Arial" w:cs="Arial"/>
          <w:sz w:val="23"/>
          <w:szCs w:val="23"/>
        </w:rPr>
        <w:t>,</w:t>
      </w:r>
      <w:r w:rsidRPr="00B82E1F">
        <w:rPr>
          <w:rFonts w:ascii="Arial" w:hAnsi="Arial" w:cs="Arial"/>
          <w:sz w:val="23"/>
          <w:szCs w:val="23"/>
        </w:rPr>
        <w:t xml:space="preserve"> and takeaway food services accounted for the largest share of direct tourism filled jobs</w:t>
      </w:r>
      <w:r w:rsidR="007F46B3" w:rsidRPr="00B82E1F">
        <w:rPr>
          <w:rFonts w:ascii="Arial" w:hAnsi="Arial" w:cs="Arial"/>
          <w:sz w:val="23"/>
          <w:szCs w:val="23"/>
        </w:rPr>
        <w:t xml:space="preserve"> at 38.3%</w:t>
      </w:r>
      <w:r w:rsidRPr="00B82E1F">
        <w:rPr>
          <w:rFonts w:ascii="Arial" w:hAnsi="Arial" w:cs="Arial"/>
          <w:sz w:val="23"/>
          <w:szCs w:val="23"/>
        </w:rPr>
        <w:t xml:space="preserve">, followed by retail trade </w:t>
      </w:r>
      <w:r w:rsidR="007F46B3" w:rsidRPr="00B82E1F">
        <w:rPr>
          <w:rFonts w:ascii="Arial" w:hAnsi="Arial" w:cs="Arial"/>
          <w:sz w:val="23"/>
          <w:szCs w:val="23"/>
        </w:rPr>
        <w:t xml:space="preserve">at </w:t>
      </w:r>
      <w:r w:rsidRPr="00B82E1F">
        <w:rPr>
          <w:rFonts w:ascii="Arial" w:hAnsi="Arial" w:cs="Arial"/>
          <w:sz w:val="23"/>
          <w:szCs w:val="23"/>
        </w:rPr>
        <w:t xml:space="preserve">15.9%, accommodation </w:t>
      </w:r>
      <w:r w:rsidR="007F46B3" w:rsidRPr="00B82E1F">
        <w:rPr>
          <w:rFonts w:ascii="Arial" w:hAnsi="Arial" w:cs="Arial"/>
          <w:sz w:val="23"/>
          <w:szCs w:val="23"/>
        </w:rPr>
        <w:t xml:space="preserve">at </w:t>
      </w:r>
      <w:r w:rsidRPr="00B82E1F">
        <w:rPr>
          <w:rFonts w:ascii="Arial" w:hAnsi="Arial" w:cs="Arial"/>
          <w:sz w:val="23"/>
          <w:szCs w:val="23"/>
        </w:rPr>
        <w:t>13.3%</w:t>
      </w:r>
      <w:r w:rsidR="007F46B3" w:rsidRPr="00B82E1F">
        <w:rPr>
          <w:rFonts w:ascii="Arial" w:hAnsi="Arial" w:cs="Arial"/>
          <w:sz w:val="23"/>
          <w:szCs w:val="23"/>
        </w:rPr>
        <w:t>,</w:t>
      </w:r>
      <w:r w:rsidRPr="00B82E1F">
        <w:rPr>
          <w:rFonts w:ascii="Arial" w:hAnsi="Arial" w:cs="Arial"/>
          <w:sz w:val="23"/>
          <w:szCs w:val="23"/>
        </w:rPr>
        <w:t xml:space="preserve"> clubs, pubs, </w:t>
      </w:r>
      <w:proofErr w:type="gramStart"/>
      <w:r w:rsidRPr="00B82E1F">
        <w:rPr>
          <w:rFonts w:ascii="Arial" w:hAnsi="Arial" w:cs="Arial"/>
          <w:sz w:val="23"/>
          <w:szCs w:val="23"/>
        </w:rPr>
        <w:t>taverns</w:t>
      </w:r>
      <w:proofErr w:type="gramEnd"/>
      <w:r w:rsidRPr="00B82E1F">
        <w:rPr>
          <w:rFonts w:ascii="Arial" w:hAnsi="Arial" w:cs="Arial"/>
          <w:sz w:val="23"/>
          <w:szCs w:val="23"/>
        </w:rPr>
        <w:t xml:space="preserve"> and bars </w:t>
      </w:r>
      <w:r w:rsidR="007F46B3" w:rsidRPr="00B82E1F">
        <w:rPr>
          <w:rFonts w:ascii="Arial" w:hAnsi="Arial" w:cs="Arial"/>
          <w:sz w:val="23"/>
          <w:szCs w:val="23"/>
        </w:rPr>
        <w:t xml:space="preserve">at </w:t>
      </w:r>
      <w:r w:rsidRPr="00B82E1F">
        <w:rPr>
          <w:rFonts w:ascii="Arial" w:hAnsi="Arial" w:cs="Arial"/>
          <w:sz w:val="23"/>
          <w:szCs w:val="23"/>
        </w:rPr>
        <w:t>8.2%</w:t>
      </w:r>
      <w:r w:rsidR="00236E43" w:rsidRPr="00B82E1F">
        <w:rPr>
          <w:rFonts w:ascii="Arial" w:hAnsi="Arial" w:cs="Arial"/>
          <w:sz w:val="23"/>
          <w:szCs w:val="23"/>
        </w:rPr>
        <w:t xml:space="preserve"> and other at 24.2%</w:t>
      </w:r>
      <w:r w:rsidRPr="00B82E1F">
        <w:rPr>
          <w:rFonts w:ascii="Arial" w:hAnsi="Arial" w:cs="Arial"/>
          <w:sz w:val="23"/>
          <w:szCs w:val="23"/>
        </w:rPr>
        <w:t>.</w:t>
      </w:r>
    </w:p>
    <w:p w14:paraId="301609B8" w14:textId="451D8E30" w:rsidR="00BD57F3" w:rsidRPr="00B82E1F" w:rsidRDefault="00BD57F3" w:rsidP="00BD57F3">
      <w:pPr>
        <w:pStyle w:val="ListParagraph"/>
        <w:numPr>
          <w:ilvl w:val="0"/>
          <w:numId w:val="8"/>
        </w:numPr>
        <w:rPr>
          <w:rFonts w:ascii="Arial" w:hAnsi="Arial" w:cs="Arial"/>
          <w:sz w:val="23"/>
          <w:szCs w:val="23"/>
        </w:rPr>
      </w:pPr>
      <w:r w:rsidRPr="00B82E1F">
        <w:rPr>
          <w:rFonts w:ascii="Arial" w:hAnsi="Arial" w:cs="Arial"/>
          <w:sz w:val="23"/>
          <w:szCs w:val="23"/>
        </w:rPr>
        <w:t>Direct filled jobs in the accommodation and retail trade sector increased strongly compared to 2021-22</w:t>
      </w:r>
      <w:r w:rsidR="00BA463F" w:rsidRPr="00B82E1F">
        <w:rPr>
          <w:rFonts w:ascii="Arial" w:hAnsi="Arial" w:cs="Arial"/>
          <w:sz w:val="23"/>
          <w:szCs w:val="23"/>
        </w:rPr>
        <w:t>,</w:t>
      </w:r>
      <w:r w:rsidRPr="00B82E1F">
        <w:rPr>
          <w:rFonts w:ascii="Arial" w:hAnsi="Arial" w:cs="Arial"/>
          <w:sz w:val="23"/>
          <w:szCs w:val="23"/>
        </w:rPr>
        <w:t xml:space="preserve"> both up 45.8%. Very high growth was also noted in cafes, restaurants</w:t>
      </w:r>
      <w:r w:rsidR="00564E1E" w:rsidRPr="00B82E1F">
        <w:rPr>
          <w:rFonts w:ascii="Arial" w:hAnsi="Arial" w:cs="Arial"/>
          <w:sz w:val="23"/>
          <w:szCs w:val="23"/>
        </w:rPr>
        <w:t>,</w:t>
      </w:r>
      <w:r w:rsidRPr="00B82E1F">
        <w:rPr>
          <w:rFonts w:ascii="Arial" w:hAnsi="Arial" w:cs="Arial"/>
          <w:sz w:val="23"/>
          <w:szCs w:val="23"/>
        </w:rPr>
        <w:t xml:space="preserve"> and takeaway food services</w:t>
      </w:r>
      <w:r w:rsidR="007F46B3" w:rsidRPr="00B82E1F">
        <w:rPr>
          <w:rFonts w:ascii="Arial" w:hAnsi="Arial" w:cs="Arial"/>
          <w:sz w:val="23"/>
          <w:szCs w:val="23"/>
        </w:rPr>
        <w:t xml:space="preserve">, up </w:t>
      </w:r>
      <w:r w:rsidRPr="00B82E1F">
        <w:rPr>
          <w:rFonts w:ascii="Arial" w:hAnsi="Arial" w:cs="Arial"/>
          <w:sz w:val="23"/>
          <w:szCs w:val="23"/>
        </w:rPr>
        <w:t>44.8% and clubs, pubs taverns and bars</w:t>
      </w:r>
      <w:r w:rsidR="007F46B3" w:rsidRPr="00B82E1F">
        <w:rPr>
          <w:rFonts w:ascii="Arial" w:hAnsi="Arial" w:cs="Arial"/>
          <w:sz w:val="23"/>
          <w:szCs w:val="23"/>
        </w:rPr>
        <w:t xml:space="preserve">, up </w:t>
      </w:r>
      <w:r w:rsidRPr="00B82E1F">
        <w:rPr>
          <w:rFonts w:ascii="Arial" w:hAnsi="Arial" w:cs="Arial"/>
          <w:sz w:val="23"/>
          <w:szCs w:val="23"/>
        </w:rPr>
        <w:t>43.7% compared to 2021-22.</w:t>
      </w:r>
    </w:p>
    <w:p w14:paraId="587F9B34" w14:textId="1D8558E8" w:rsidR="00BD57F3" w:rsidRPr="00B82E1F" w:rsidRDefault="00BD57F3" w:rsidP="00BD57F3">
      <w:pPr>
        <w:pStyle w:val="ListParagraph"/>
        <w:numPr>
          <w:ilvl w:val="0"/>
          <w:numId w:val="8"/>
        </w:numPr>
        <w:rPr>
          <w:rFonts w:ascii="Arial" w:hAnsi="Arial" w:cs="Arial"/>
          <w:sz w:val="23"/>
          <w:szCs w:val="23"/>
        </w:rPr>
      </w:pPr>
      <w:r w:rsidRPr="00B82E1F">
        <w:rPr>
          <w:rFonts w:ascii="Arial" w:hAnsi="Arial" w:cs="Arial"/>
          <w:sz w:val="23"/>
          <w:szCs w:val="23"/>
        </w:rPr>
        <w:t>All key industries had not returned to 2018-19 levels of direct filled jobs although cafes, restaurants and takeaway food services was just below the</w:t>
      </w:r>
      <w:r w:rsidR="007F46B3" w:rsidRPr="00B82E1F">
        <w:rPr>
          <w:rFonts w:ascii="Arial" w:hAnsi="Arial" w:cs="Arial"/>
          <w:sz w:val="23"/>
          <w:szCs w:val="23"/>
        </w:rPr>
        <w:t xml:space="preserve"> </w:t>
      </w:r>
      <w:r w:rsidRPr="00B82E1F">
        <w:rPr>
          <w:rFonts w:ascii="Arial" w:hAnsi="Arial" w:cs="Arial"/>
          <w:sz w:val="23"/>
          <w:szCs w:val="23"/>
        </w:rPr>
        <w:t>2018-19 result (-1.6%), with the accommodation sector also close to recovery (-9.6%).</w:t>
      </w:r>
    </w:p>
    <w:p w14:paraId="3271FF0C" w14:textId="37EE7B62" w:rsidR="00BD57F3" w:rsidRPr="00B82E1F" w:rsidRDefault="00BD57F3" w:rsidP="00BD57F3">
      <w:pPr>
        <w:pStyle w:val="ListParagraph"/>
        <w:numPr>
          <w:ilvl w:val="0"/>
          <w:numId w:val="8"/>
        </w:numPr>
        <w:rPr>
          <w:rFonts w:ascii="Arial" w:hAnsi="Arial" w:cs="Arial"/>
          <w:sz w:val="23"/>
          <w:szCs w:val="23"/>
        </w:rPr>
      </w:pPr>
      <w:r w:rsidRPr="00B82E1F">
        <w:rPr>
          <w:rFonts w:ascii="Arial" w:hAnsi="Arial" w:cs="Arial"/>
          <w:sz w:val="23"/>
          <w:szCs w:val="23"/>
        </w:rPr>
        <w:t xml:space="preserve">The distribution of full-time vs part-time direct tourism filled jobs by industry is noted in table </w:t>
      </w:r>
      <w:r w:rsidR="00E10B7C" w:rsidRPr="00B82E1F">
        <w:rPr>
          <w:rFonts w:ascii="Arial" w:hAnsi="Arial" w:cs="Arial"/>
          <w:sz w:val="23"/>
          <w:szCs w:val="23"/>
        </w:rPr>
        <w:t xml:space="preserve">9.6.1 </w:t>
      </w:r>
      <w:r w:rsidRPr="00B82E1F">
        <w:rPr>
          <w:rFonts w:ascii="Arial" w:hAnsi="Arial" w:cs="Arial"/>
          <w:sz w:val="23"/>
          <w:szCs w:val="23"/>
        </w:rPr>
        <w:t>(page</w:t>
      </w:r>
      <w:r w:rsidR="00B23D1C">
        <w:rPr>
          <w:rFonts w:ascii="Arial" w:hAnsi="Arial" w:cs="Arial"/>
          <w:sz w:val="23"/>
          <w:szCs w:val="23"/>
        </w:rPr>
        <w:t xml:space="preserve"> </w:t>
      </w:r>
      <w:r w:rsidR="00E10B7C" w:rsidRPr="00B82E1F">
        <w:rPr>
          <w:rFonts w:ascii="Arial" w:hAnsi="Arial" w:cs="Arial"/>
          <w:sz w:val="23"/>
          <w:szCs w:val="23"/>
        </w:rPr>
        <w:t xml:space="preserve">19 </w:t>
      </w:r>
      <w:r w:rsidRPr="00B82E1F">
        <w:rPr>
          <w:rFonts w:ascii="Arial" w:hAnsi="Arial" w:cs="Arial"/>
          <w:sz w:val="23"/>
          <w:szCs w:val="23"/>
        </w:rPr>
        <w:t xml:space="preserve">of this report). Most part-time workers were noted in cafés, </w:t>
      </w:r>
      <w:r w:rsidR="00B23D1C" w:rsidRPr="00B82E1F">
        <w:rPr>
          <w:rFonts w:ascii="Arial" w:hAnsi="Arial" w:cs="Arial"/>
          <w:sz w:val="23"/>
          <w:szCs w:val="23"/>
        </w:rPr>
        <w:t>restaurants,</w:t>
      </w:r>
      <w:r w:rsidRPr="00B82E1F">
        <w:rPr>
          <w:rFonts w:ascii="Arial" w:hAnsi="Arial" w:cs="Arial"/>
          <w:sz w:val="23"/>
          <w:szCs w:val="23"/>
        </w:rPr>
        <w:t xml:space="preserve"> and takeaway food services </w:t>
      </w:r>
      <w:r w:rsidR="00E9781A" w:rsidRPr="00B82E1F">
        <w:rPr>
          <w:rFonts w:ascii="Arial" w:hAnsi="Arial" w:cs="Arial"/>
          <w:sz w:val="23"/>
          <w:szCs w:val="23"/>
        </w:rPr>
        <w:t xml:space="preserve">at </w:t>
      </w:r>
      <w:r w:rsidRPr="00B82E1F">
        <w:rPr>
          <w:rFonts w:ascii="Arial" w:hAnsi="Arial" w:cs="Arial"/>
          <w:sz w:val="23"/>
          <w:szCs w:val="23"/>
        </w:rPr>
        <w:t xml:space="preserve">48.6%, followed by retail trade </w:t>
      </w:r>
      <w:r w:rsidR="00E9781A" w:rsidRPr="00B82E1F">
        <w:rPr>
          <w:rFonts w:ascii="Arial" w:hAnsi="Arial" w:cs="Arial"/>
          <w:sz w:val="23"/>
          <w:szCs w:val="23"/>
        </w:rPr>
        <w:t xml:space="preserve">at </w:t>
      </w:r>
      <w:r w:rsidRPr="00B82E1F">
        <w:rPr>
          <w:rFonts w:ascii="Arial" w:hAnsi="Arial" w:cs="Arial"/>
          <w:sz w:val="23"/>
          <w:szCs w:val="23"/>
        </w:rPr>
        <w:t>15.8% and accommodation industries</w:t>
      </w:r>
      <w:r w:rsidR="00E9781A" w:rsidRPr="00B82E1F">
        <w:rPr>
          <w:rFonts w:ascii="Arial" w:hAnsi="Arial" w:cs="Arial"/>
          <w:sz w:val="23"/>
          <w:szCs w:val="23"/>
        </w:rPr>
        <w:t xml:space="preserve"> at 10.8%</w:t>
      </w:r>
      <w:r w:rsidRPr="00B82E1F">
        <w:rPr>
          <w:rFonts w:ascii="Arial" w:hAnsi="Arial" w:cs="Arial"/>
          <w:sz w:val="23"/>
          <w:szCs w:val="23"/>
        </w:rPr>
        <w:t>.</w:t>
      </w:r>
    </w:p>
    <w:p w14:paraId="5A522B13" w14:textId="77777777" w:rsidR="00BD57F3" w:rsidRPr="00B82E1F" w:rsidRDefault="00BD57F3" w:rsidP="00BD57F3">
      <w:pPr>
        <w:pStyle w:val="ListParagraph"/>
        <w:numPr>
          <w:ilvl w:val="0"/>
          <w:numId w:val="8"/>
        </w:numPr>
        <w:rPr>
          <w:rFonts w:ascii="Arial" w:hAnsi="Arial" w:cs="Arial"/>
          <w:sz w:val="23"/>
          <w:szCs w:val="23"/>
        </w:rPr>
      </w:pPr>
      <w:r w:rsidRPr="00B82E1F">
        <w:rPr>
          <w:rFonts w:ascii="Arial" w:hAnsi="Arial" w:cs="Arial"/>
          <w:sz w:val="23"/>
          <w:szCs w:val="23"/>
        </w:rPr>
        <w:t>There was a higher share of full-time workers in most categories apart from cafés, restaurants and takeaway food services and clubs, pubs and taverns which had higher shares of part-time workers, reflecting the casual nature of work in these sectors.</w:t>
      </w:r>
    </w:p>
    <w:p w14:paraId="0A726DD8" w14:textId="370B8A89" w:rsidR="00E871DA" w:rsidRPr="00B82E1F" w:rsidRDefault="006307B2" w:rsidP="00313271">
      <w:pPr>
        <w:pStyle w:val="Heading2"/>
        <w:spacing w:before="240" w:after="120"/>
        <w:rPr>
          <w:rFonts w:ascii="Arial" w:eastAsiaTheme="minorHAnsi" w:hAnsi="Arial" w:cs="Arial"/>
          <w:color w:val="002060"/>
        </w:rPr>
      </w:pPr>
      <w:bookmarkStart w:id="30" w:name="_Toc165036213"/>
      <w:r w:rsidRPr="00B82E1F">
        <w:rPr>
          <w:rFonts w:ascii="Arial" w:eastAsiaTheme="minorHAnsi" w:hAnsi="Arial" w:cs="Arial"/>
          <w:color w:val="002060"/>
        </w:rPr>
        <w:t xml:space="preserve">5.1 </w:t>
      </w:r>
      <w:r w:rsidR="00827E20" w:rsidRPr="00B82E1F">
        <w:rPr>
          <w:rFonts w:ascii="Arial" w:eastAsiaTheme="minorHAnsi" w:hAnsi="Arial" w:cs="Arial"/>
          <w:color w:val="002060"/>
        </w:rPr>
        <w:t>D</w:t>
      </w:r>
      <w:r w:rsidR="009008B6" w:rsidRPr="00B82E1F">
        <w:rPr>
          <w:rFonts w:ascii="Arial" w:eastAsiaTheme="minorHAnsi" w:hAnsi="Arial" w:cs="Arial"/>
          <w:color w:val="002060"/>
        </w:rPr>
        <w:t>ata table</w:t>
      </w:r>
      <w:bookmarkEnd w:id="30"/>
    </w:p>
    <w:p w14:paraId="17ED985F" w14:textId="54D0DE75" w:rsidR="0088215B" w:rsidRPr="00B82E1F" w:rsidRDefault="006307B2" w:rsidP="00313271">
      <w:pPr>
        <w:pStyle w:val="Heading3"/>
        <w:spacing w:before="240" w:after="120"/>
        <w:rPr>
          <w:rFonts w:ascii="Arial" w:eastAsiaTheme="minorHAnsi" w:hAnsi="Arial" w:cs="Arial"/>
          <w:color w:val="002060"/>
        </w:rPr>
      </w:pPr>
      <w:r w:rsidRPr="00B82E1F">
        <w:rPr>
          <w:rFonts w:ascii="Arial" w:eastAsiaTheme="minorHAnsi" w:hAnsi="Arial" w:cs="Arial"/>
          <w:color w:val="002060"/>
        </w:rPr>
        <w:t xml:space="preserve">5.1.1 </w:t>
      </w:r>
      <w:r w:rsidR="00ED4C97" w:rsidRPr="00B82E1F">
        <w:rPr>
          <w:rFonts w:ascii="Arial" w:eastAsiaTheme="minorHAnsi" w:hAnsi="Arial" w:cs="Arial"/>
          <w:color w:val="002060"/>
        </w:rPr>
        <w:t>Change in direct filled jobs by industry</w:t>
      </w:r>
      <w:r w:rsidR="00F9372F" w:rsidRPr="00B82E1F">
        <w:rPr>
          <w:rFonts w:ascii="Arial" w:eastAsiaTheme="minorHAnsi" w:hAnsi="Arial" w:cs="Arial"/>
          <w:color w:val="002060"/>
        </w:rPr>
        <w:t>:</w:t>
      </w:r>
      <w:r w:rsidR="00ED4C97" w:rsidRPr="00B82E1F">
        <w:rPr>
          <w:rFonts w:ascii="Arial" w:eastAsiaTheme="minorHAnsi" w:hAnsi="Arial" w:cs="Arial"/>
          <w:color w:val="002060"/>
        </w:rPr>
        <w:t xml:space="preserve"> </w:t>
      </w:r>
      <w:r w:rsidR="00BD57F3" w:rsidRPr="00B82E1F">
        <w:rPr>
          <w:rFonts w:ascii="Arial" w:eastAsiaTheme="minorHAnsi" w:hAnsi="Arial" w:cs="Arial"/>
          <w:color w:val="002060"/>
        </w:rPr>
        <w:t>2021-22</w:t>
      </w:r>
      <w:r w:rsidR="0088215B" w:rsidRPr="00B82E1F">
        <w:rPr>
          <w:rFonts w:ascii="Arial" w:eastAsiaTheme="minorHAnsi" w:hAnsi="Arial" w:cs="Arial"/>
          <w:color w:val="002060"/>
        </w:rPr>
        <w:t xml:space="preserve"> compared to </w:t>
      </w:r>
      <w:r w:rsidR="00ED4C97" w:rsidRPr="00B82E1F">
        <w:rPr>
          <w:rFonts w:ascii="Arial" w:eastAsiaTheme="minorHAnsi" w:hAnsi="Arial" w:cs="Arial"/>
          <w:color w:val="002060"/>
        </w:rPr>
        <w:t>202</w:t>
      </w:r>
      <w:r w:rsidR="00872329" w:rsidRPr="00B82E1F">
        <w:rPr>
          <w:rFonts w:ascii="Arial" w:eastAsiaTheme="minorHAnsi" w:hAnsi="Arial" w:cs="Arial"/>
          <w:color w:val="002060"/>
        </w:rPr>
        <w:t>2</w:t>
      </w:r>
      <w:r w:rsidR="00ED4C97" w:rsidRPr="00B82E1F">
        <w:rPr>
          <w:rFonts w:ascii="Arial" w:eastAsiaTheme="minorHAnsi" w:hAnsi="Arial" w:cs="Arial"/>
          <w:color w:val="002060"/>
        </w:rPr>
        <w:t>-2</w:t>
      </w:r>
      <w:r w:rsidR="00872329" w:rsidRPr="00B82E1F">
        <w:rPr>
          <w:rFonts w:ascii="Arial" w:eastAsiaTheme="minorHAnsi" w:hAnsi="Arial" w:cs="Arial"/>
          <w:color w:val="002060"/>
        </w:rPr>
        <w:t>3</w:t>
      </w:r>
      <w:r w:rsidR="00ED4C97" w:rsidRPr="00B82E1F">
        <w:rPr>
          <w:rFonts w:ascii="Arial" w:eastAsiaTheme="minorHAnsi" w:hAnsi="Arial" w:cs="Arial"/>
          <w:color w:val="002060"/>
        </w:rPr>
        <w:t xml:space="preserve"> and 2018-19</w:t>
      </w:r>
      <w:r w:rsidR="0088215B" w:rsidRPr="00B82E1F">
        <w:rPr>
          <w:rFonts w:ascii="Arial" w:eastAsiaTheme="minorHAnsi" w:hAnsi="Arial" w:cs="Arial"/>
          <w:color w:val="002060"/>
        </w:rPr>
        <w:t xml:space="preserve"> compared to </w:t>
      </w:r>
      <w:r w:rsidR="00ED4C97" w:rsidRPr="00B82E1F">
        <w:rPr>
          <w:rFonts w:ascii="Arial" w:eastAsiaTheme="minorHAnsi" w:hAnsi="Arial" w:cs="Arial"/>
          <w:color w:val="002060"/>
        </w:rPr>
        <w:t>202</w:t>
      </w:r>
      <w:r w:rsidR="00872329" w:rsidRPr="00B82E1F">
        <w:rPr>
          <w:rFonts w:ascii="Arial" w:eastAsiaTheme="minorHAnsi" w:hAnsi="Arial" w:cs="Arial"/>
          <w:color w:val="002060"/>
        </w:rPr>
        <w:t>2</w:t>
      </w:r>
      <w:r w:rsidR="00ED4C97" w:rsidRPr="00B82E1F">
        <w:rPr>
          <w:rFonts w:ascii="Arial" w:eastAsiaTheme="minorHAnsi" w:hAnsi="Arial" w:cs="Arial"/>
          <w:color w:val="002060"/>
        </w:rPr>
        <w:t>-2</w:t>
      </w:r>
      <w:r w:rsidR="00872329" w:rsidRPr="00B82E1F">
        <w:rPr>
          <w:rFonts w:ascii="Arial" w:eastAsiaTheme="minorHAnsi" w:hAnsi="Arial" w:cs="Arial"/>
          <w:color w:val="002060"/>
        </w:rPr>
        <w:t>3</w:t>
      </w:r>
    </w:p>
    <w:tbl>
      <w:tblPr>
        <w:tblStyle w:val="TableGrid"/>
        <w:tblpPr w:leftFromText="180" w:rightFromText="180" w:vertAnchor="text" w:horzAnchor="margin" w:tblpY="166"/>
        <w:tblW w:w="9498" w:type="dxa"/>
        <w:tblLook w:val="04A0" w:firstRow="1" w:lastRow="0" w:firstColumn="1" w:lastColumn="0" w:noHBand="0" w:noVBand="1"/>
      </w:tblPr>
      <w:tblGrid>
        <w:gridCol w:w="3114"/>
        <w:gridCol w:w="3118"/>
        <w:gridCol w:w="3266"/>
      </w:tblGrid>
      <w:tr w:rsidR="00BE6B93" w:rsidRPr="00B82E1F" w14:paraId="06FA2D90" w14:textId="77777777" w:rsidTr="00630893">
        <w:trPr>
          <w:trHeight w:val="428"/>
          <w:tblHeader/>
        </w:trPr>
        <w:tc>
          <w:tcPr>
            <w:tcW w:w="3114" w:type="dxa"/>
            <w:tcBorders>
              <w:bottom w:val="nil"/>
            </w:tcBorders>
            <w:shd w:val="clear" w:color="auto" w:fill="E7E6E6" w:themeFill="background2"/>
          </w:tcPr>
          <w:p w14:paraId="1C83E09A" w14:textId="77777777" w:rsidR="00BE6B93" w:rsidRPr="00B82E1F" w:rsidRDefault="00BE6B93" w:rsidP="00BE6B93">
            <w:pPr>
              <w:rPr>
                <w:rFonts w:ascii="Arial" w:hAnsi="Arial" w:cs="Arial"/>
                <w:b/>
                <w:bCs/>
              </w:rPr>
            </w:pPr>
            <w:bookmarkStart w:id="31" w:name="Title_5" w:colFirst="0" w:colLast="0"/>
            <w:r w:rsidRPr="00B82E1F">
              <w:rPr>
                <w:rFonts w:ascii="Arial" w:hAnsi="Arial" w:cs="Arial"/>
                <w:b/>
                <w:bCs/>
              </w:rPr>
              <w:t xml:space="preserve">Industry </w:t>
            </w:r>
          </w:p>
        </w:tc>
        <w:tc>
          <w:tcPr>
            <w:tcW w:w="3118" w:type="dxa"/>
            <w:tcBorders>
              <w:bottom w:val="nil"/>
            </w:tcBorders>
            <w:shd w:val="clear" w:color="auto" w:fill="E7E6E6" w:themeFill="background2"/>
          </w:tcPr>
          <w:p w14:paraId="0A4C22B4" w14:textId="77777777" w:rsidR="00BE6B93" w:rsidRPr="00B82E1F" w:rsidRDefault="00BE6B93" w:rsidP="00BE6B93">
            <w:pPr>
              <w:rPr>
                <w:rFonts w:ascii="Arial" w:hAnsi="Arial" w:cs="Arial"/>
                <w:b/>
                <w:bCs/>
              </w:rPr>
            </w:pPr>
            <w:r w:rsidRPr="00B82E1F">
              <w:rPr>
                <w:rFonts w:ascii="Arial" w:hAnsi="Arial" w:cs="Arial"/>
                <w:b/>
                <w:bCs/>
              </w:rPr>
              <w:t>Year on year change</w:t>
            </w:r>
          </w:p>
        </w:tc>
        <w:tc>
          <w:tcPr>
            <w:tcW w:w="3266" w:type="dxa"/>
            <w:tcBorders>
              <w:bottom w:val="nil"/>
            </w:tcBorders>
            <w:shd w:val="clear" w:color="auto" w:fill="E7E6E6" w:themeFill="background2"/>
          </w:tcPr>
          <w:p w14:paraId="25DC140E" w14:textId="5922F275" w:rsidR="00BE6B93" w:rsidRPr="00B82E1F" w:rsidRDefault="00630893" w:rsidP="00BE6B93">
            <w:pPr>
              <w:rPr>
                <w:rFonts w:ascii="Arial" w:hAnsi="Arial" w:cs="Arial"/>
                <w:b/>
                <w:bCs/>
              </w:rPr>
            </w:pPr>
            <w:r w:rsidRPr="00B82E1F">
              <w:rPr>
                <w:rFonts w:ascii="Arial" w:hAnsi="Arial" w:cs="Arial"/>
                <w:b/>
                <w:bCs/>
              </w:rPr>
              <w:t>C</w:t>
            </w:r>
            <w:r w:rsidR="00BE6B93" w:rsidRPr="00B82E1F">
              <w:rPr>
                <w:rFonts w:ascii="Arial" w:hAnsi="Arial" w:cs="Arial"/>
                <w:b/>
                <w:bCs/>
              </w:rPr>
              <w:t>hange</w:t>
            </w:r>
            <w:r w:rsidRPr="00B82E1F">
              <w:rPr>
                <w:rFonts w:ascii="Arial" w:hAnsi="Arial" w:cs="Arial"/>
                <w:b/>
                <w:bCs/>
              </w:rPr>
              <w:t xml:space="preserve"> compared to 2018-19</w:t>
            </w:r>
          </w:p>
        </w:tc>
      </w:tr>
      <w:bookmarkEnd w:id="31"/>
      <w:tr w:rsidR="00BE6B93" w:rsidRPr="00B82E1F" w14:paraId="4E4B5810" w14:textId="77777777" w:rsidTr="00630893">
        <w:tc>
          <w:tcPr>
            <w:tcW w:w="3114" w:type="dxa"/>
            <w:shd w:val="clear" w:color="auto" w:fill="E7E6E6" w:themeFill="background2"/>
          </w:tcPr>
          <w:p w14:paraId="46B2A3EF" w14:textId="5CB92249" w:rsidR="00BE6B93" w:rsidRPr="00B82E1F" w:rsidRDefault="00BE6B93" w:rsidP="00BE6B93">
            <w:pPr>
              <w:rPr>
                <w:rFonts w:ascii="Arial" w:hAnsi="Arial" w:cs="Arial"/>
                <w:b/>
                <w:bCs/>
              </w:rPr>
            </w:pPr>
            <w:r w:rsidRPr="00B82E1F">
              <w:rPr>
                <w:rFonts w:ascii="Arial" w:hAnsi="Arial" w:cs="Arial"/>
              </w:rPr>
              <w:t xml:space="preserve">Cafes, </w:t>
            </w:r>
            <w:proofErr w:type="gramStart"/>
            <w:r w:rsidRPr="00B82E1F">
              <w:rPr>
                <w:rFonts w:ascii="Arial" w:hAnsi="Arial" w:cs="Arial"/>
              </w:rPr>
              <w:t>restaurants</w:t>
            </w:r>
            <w:proofErr w:type="gramEnd"/>
            <w:r w:rsidRPr="00B82E1F">
              <w:rPr>
                <w:rFonts w:ascii="Arial" w:hAnsi="Arial" w:cs="Arial"/>
              </w:rPr>
              <w:t xml:space="preserve"> </w:t>
            </w:r>
            <w:r w:rsidR="00F070AD" w:rsidRPr="00B82E1F">
              <w:rPr>
                <w:rFonts w:ascii="Arial" w:hAnsi="Arial" w:cs="Arial"/>
              </w:rPr>
              <w:t xml:space="preserve">and </w:t>
            </w:r>
            <w:r w:rsidRPr="00B82E1F">
              <w:rPr>
                <w:rFonts w:ascii="Arial" w:hAnsi="Arial" w:cs="Arial"/>
              </w:rPr>
              <w:t xml:space="preserve">takeaway food services </w:t>
            </w:r>
          </w:p>
        </w:tc>
        <w:tc>
          <w:tcPr>
            <w:tcW w:w="3118" w:type="dxa"/>
          </w:tcPr>
          <w:p w14:paraId="4E47F19F" w14:textId="50E78427" w:rsidR="00BE6B93" w:rsidRPr="00B82E1F" w:rsidRDefault="00BE6B93" w:rsidP="00BE6B93">
            <w:pPr>
              <w:rPr>
                <w:rFonts w:ascii="Arial" w:hAnsi="Arial" w:cs="Arial"/>
              </w:rPr>
            </w:pPr>
            <w:r w:rsidRPr="00B82E1F">
              <w:rPr>
                <w:rFonts w:ascii="Arial" w:hAnsi="Arial" w:cs="Arial"/>
              </w:rPr>
              <w:t xml:space="preserve">Increased </w:t>
            </w:r>
            <w:r w:rsidR="009F21F7" w:rsidRPr="00B82E1F">
              <w:rPr>
                <w:rFonts w:ascii="Arial" w:hAnsi="Arial" w:cs="Arial"/>
              </w:rPr>
              <w:t>4</w:t>
            </w:r>
            <w:r w:rsidR="00630893" w:rsidRPr="00B82E1F">
              <w:rPr>
                <w:rFonts w:ascii="Arial" w:hAnsi="Arial" w:cs="Arial"/>
              </w:rPr>
              <w:t>4</w:t>
            </w:r>
            <w:r w:rsidR="009F21F7" w:rsidRPr="00B82E1F">
              <w:rPr>
                <w:rFonts w:ascii="Arial" w:hAnsi="Arial" w:cs="Arial"/>
              </w:rPr>
              <w:t>.8</w:t>
            </w:r>
            <w:r w:rsidRPr="00B82E1F">
              <w:rPr>
                <w:rFonts w:ascii="Arial" w:hAnsi="Arial" w:cs="Arial"/>
              </w:rPr>
              <w:t xml:space="preserve">% compared to </w:t>
            </w:r>
            <w:r w:rsidR="00BD57F3" w:rsidRPr="00B82E1F">
              <w:rPr>
                <w:rFonts w:ascii="Arial" w:hAnsi="Arial" w:cs="Arial"/>
              </w:rPr>
              <w:t>2021-22</w:t>
            </w:r>
            <w:r w:rsidRPr="00B82E1F">
              <w:rPr>
                <w:rFonts w:ascii="Arial" w:hAnsi="Arial" w:cs="Arial"/>
              </w:rPr>
              <w:t xml:space="preserve"> financial year </w:t>
            </w:r>
          </w:p>
        </w:tc>
        <w:tc>
          <w:tcPr>
            <w:tcW w:w="3266" w:type="dxa"/>
          </w:tcPr>
          <w:p w14:paraId="390D4CE2" w14:textId="314AB8C5" w:rsidR="00BE6B93" w:rsidRPr="00B82E1F" w:rsidRDefault="00BE6B93" w:rsidP="00BE6B93">
            <w:pPr>
              <w:rPr>
                <w:rFonts w:ascii="Arial" w:hAnsi="Arial" w:cs="Arial"/>
              </w:rPr>
            </w:pPr>
            <w:r w:rsidRPr="00B82E1F">
              <w:rPr>
                <w:rFonts w:ascii="Arial" w:hAnsi="Arial" w:cs="Arial"/>
              </w:rPr>
              <w:t xml:space="preserve">Decreased </w:t>
            </w:r>
            <w:r w:rsidR="00630893" w:rsidRPr="00B82E1F">
              <w:rPr>
                <w:rFonts w:ascii="Arial" w:hAnsi="Arial" w:cs="Arial"/>
              </w:rPr>
              <w:t>1.6</w:t>
            </w:r>
            <w:r w:rsidRPr="00B82E1F">
              <w:rPr>
                <w:rFonts w:ascii="Arial" w:hAnsi="Arial" w:cs="Arial"/>
              </w:rPr>
              <w:t xml:space="preserve">% compared to 2018-19 financial year </w:t>
            </w:r>
          </w:p>
        </w:tc>
      </w:tr>
      <w:tr w:rsidR="00BE6B93" w:rsidRPr="00B82E1F" w14:paraId="55C812D2" w14:textId="77777777" w:rsidTr="00630893">
        <w:trPr>
          <w:trHeight w:val="635"/>
        </w:trPr>
        <w:tc>
          <w:tcPr>
            <w:tcW w:w="3114" w:type="dxa"/>
            <w:shd w:val="clear" w:color="auto" w:fill="E7E6E6" w:themeFill="background2"/>
          </w:tcPr>
          <w:p w14:paraId="3B7E2F1C" w14:textId="77777777" w:rsidR="00BE6B93" w:rsidRPr="00B82E1F" w:rsidRDefault="00BE6B93" w:rsidP="00BE6B93">
            <w:pPr>
              <w:rPr>
                <w:rFonts w:ascii="Arial" w:hAnsi="Arial" w:cs="Arial"/>
                <w:b/>
                <w:bCs/>
              </w:rPr>
            </w:pPr>
            <w:r w:rsidRPr="00B82E1F">
              <w:rPr>
                <w:rFonts w:ascii="Arial" w:hAnsi="Arial" w:cs="Arial"/>
              </w:rPr>
              <w:t xml:space="preserve">Retail trade </w:t>
            </w:r>
          </w:p>
        </w:tc>
        <w:tc>
          <w:tcPr>
            <w:tcW w:w="3118" w:type="dxa"/>
          </w:tcPr>
          <w:p w14:paraId="72E22215" w14:textId="00190253" w:rsidR="00BE6B93" w:rsidRPr="00B82E1F" w:rsidRDefault="00BE6B93" w:rsidP="00BE6B93">
            <w:pPr>
              <w:rPr>
                <w:rFonts w:ascii="Arial" w:hAnsi="Arial" w:cs="Arial"/>
              </w:rPr>
            </w:pPr>
            <w:r w:rsidRPr="00B82E1F">
              <w:rPr>
                <w:rFonts w:ascii="Arial" w:hAnsi="Arial" w:cs="Arial"/>
              </w:rPr>
              <w:t xml:space="preserve">Increased </w:t>
            </w:r>
            <w:r w:rsidR="009F21F7" w:rsidRPr="00B82E1F">
              <w:rPr>
                <w:rFonts w:ascii="Arial" w:hAnsi="Arial" w:cs="Arial"/>
              </w:rPr>
              <w:t>4</w:t>
            </w:r>
            <w:r w:rsidR="00630893" w:rsidRPr="00B82E1F">
              <w:rPr>
                <w:rFonts w:ascii="Arial" w:hAnsi="Arial" w:cs="Arial"/>
              </w:rPr>
              <w:t>5.8</w:t>
            </w:r>
            <w:r w:rsidRPr="00B82E1F">
              <w:rPr>
                <w:rFonts w:ascii="Arial" w:hAnsi="Arial" w:cs="Arial"/>
              </w:rPr>
              <w:t xml:space="preserve">% compared to </w:t>
            </w:r>
            <w:r w:rsidR="00BD57F3" w:rsidRPr="00B82E1F">
              <w:rPr>
                <w:rFonts w:ascii="Arial" w:hAnsi="Arial" w:cs="Arial"/>
              </w:rPr>
              <w:t>2021-22</w:t>
            </w:r>
            <w:r w:rsidRPr="00B82E1F">
              <w:rPr>
                <w:rFonts w:ascii="Arial" w:hAnsi="Arial" w:cs="Arial"/>
              </w:rPr>
              <w:t xml:space="preserve"> financial year</w:t>
            </w:r>
          </w:p>
        </w:tc>
        <w:tc>
          <w:tcPr>
            <w:tcW w:w="3266" w:type="dxa"/>
          </w:tcPr>
          <w:p w14:paraId="68426275" w14:textId="6C0EFD58" w:rsidR="00BE6B93" w:rsidRPr="00B82E1F" w:rsidRDefault="00BE6B93" w:rsidP="00BE6B93">
            <w:pPr>
              <w:rPr>
                <w:rFonts w:ascii="Arial" w:hAnsi="Arial" w:cs="Arial"/>
              </w:rPr>
            </w:pPr>
            <w:r w:rsidRPr="00B82E1F">
              <w:rPr>
                <w:rFonts w:ascii="Arial" w:hAnsi="Arial" w:cs="Arial"/>
              </w:rPr>
              <w:t xml:space="preserve">Decreased </w:t>
            </w:r>
            <w:r w:rsidR="00630893" w:rsidRPr="00B82E1F">
              <w:rPr>
                <w:rFonts w:ascii="Arial" w:hAnsi="Arial" w:cs="Arial"/>
              </w:rPr>
              <w:t>15.3</w:t>
            </w:r>
            <w:r w:rsidRPr="00B82E1F">
              <w:rPr>
                <w:rFonts w:ascii="Arial" w:hAnsi="Arial" w:cs="Arial"/>
              </w:rPr>
              <w:t xml:space="preserve">% compared to 2018-19 financial year </w:t>
            </w:r>
          </w:p>
        </w:tc>
      </w:tr>
      <w:tr w:rsidR="00BE6B93" w:rsidRPr="00B82E1F" w14:paraId="5A9FFD1C" w14:textId="77777777" w:rsidTr="00630893">
        <w:trPr>
          <w:trHeight w:val="633"/>
        </w:trPr>
        <w:tc>
          <w:tcPr>
            <w:tcW w:w="3114" w:type="dxa"/>
            <w:shd w:val="clear" w:color="auto" w:fill="E7E6E6" w:themeFill="background2"/>
          </w:tcPr>
          <w:p w14:paraId="7786E6D7" w14:textId="77777777" w:rsidR="00BE6B93" w:rsidRPr="00B82E1F" w:rsidRDefault="00BE6B93" w:rsidP="00BE6B93">
            <w:pPr>
              <w:rPr>
                <w:rFonts w:ascii="Arial" w:hAnsi="Arial" w:cs="Arial"/>
                <w:b/>
                <w:bCs/>
              </w:rPr>
            </w:pPr>
            <w:r w:rsidRPr="00B82E1F">
              <w:rPr>
                <w:rFonts w:ascii="Arial" w:hAnsi="Arial" w:cs="Arial"/>
              </w:rPr>
              <w:t xml:space="preserve">Accommodation </w:t>
            </w:r>
          </w:p>
        </w:tc>
        <w:tc>
          <w:tcPr>
            <w:tcW w:w="3118" w:type="dxa"/>
          </w:tcPr>
          <w:p w14:paraId="0D52BD2C" w14:textId="7A10C066" w:rsidR="00BE6B93" w:rsidRPr="00B82E1F" w:rsidRDefault="00BE6B93" w:rsidP="00BE6B93">
            <w:pPr>
              <w:rPr>
                <w:rFonts w:ascii="Arial" w:hAnsi="Arial" w:cs="Arial"/>
              </w:rPr>
            </w:pPr>
            <w:r w:rsidRPr="00B82E1F">
              <w:rPr>
                <w:rFonts w:ascii="Arial" w:hAnsi="Arial" w:cs="Arial"/>
              </w:rPr>
              <w:t xml:space="preserve">Increased </w:t>
            </w:r>
            <w:r w:rsidR="00630893" w:rsidRPr="00B82E1F">
              <w:rPr>
                <w:rFonts w:ascii="Arial" w:hAnsi="Arial" w:cs="Arial"/>
              </w:rPr>
              <w:t>45.8</w:t>
            </w:r>
            <w:r w:rsidRPr="00B82E1F">
              <w:rPr>
                <w:rFonts w:ascii="Arial" w:hAnsi="Arial" w:cs="Arial"/>
              </w:rPr>
              <w:t xml:space="preserve">% compared to </w:t>
            </w:r>
            <w:r w:rsidR="00BD57F3" w:rsidRPr="00B82E1F">
              <w:rPr>
                <w:rFonts w:ascii="Arial" w:hAnsi="Arial" w:cs="Arial"/>
              </w:rPr>
              <w:t>2021-22</w:t>
            </w:r>
            <w:r w:rsidRPr="00B82E1F">
              <w:rPr>
                <w:rFonts w:ascii="Arial" w:hAnsi="Arial" w:cs="Arial"/>
              </w:rPr>
              <w:t xml:space="preserve"> financial year</w:t>
            </w:r>
          </w:p>
        </w:tc>
        <w:tc>
          <w:tcPr>
            <w:tcW w:w="3266" w:type="dxa"/>
          </w:tcPr>
          <w:p w14:paraId="3A2FE639" w14:textId="274BFE30" w:rsidR="00BE6B93" w:rsidRPr="00B82E1F" w:rsidRDefault="00BE6B93" w:rsidP="00BE6B93">
            <w:pPr>
              <w:rPr>
                <w:rFonts w:ascii="Arial" w:hAnsi="Arial" w:cs="Arial"/>
              </w:rPr>
            </w:pPr>
            <w:r w:rsidRPr="00B82E1F">
              <w:rPr>
                <w:rFonts w:ascii="Arial" w:hAnsi="Arial" w:cs="Arial"/>
              </w:rPr>
              <w:t xml:space="preserve">Decreased </w:t>
            </w:r>
            <w:r w:rsidR="00630893" w:rsidRPr="00B82E1F">
              <w:rPr>
                <w:rFonts w:ascii="Arial" w:hAnsi="Arial" w:cs="Arial"/>
              </w:rPr>
              <w:t>9.6</w:t>
            </w:r>
            <w:r w:rsidRPr="00B82E1F">
              <w:rPr>
                <w:rFonts w:ascii="Arial" w:hAnsi="Arial" w:cs="Arial"/>
              </w:rPr>
              <w:t xml:space="preserve">% compared to 2018-19 financial year </w:t>
            </w:r>
          </w:p>
        </w:tc>
      </w:tr>
      <w:tr w:rsidR="00BE6B93" w:rsidRPr="00B82E1F" w14:paraId="55964606" w14:textId="77777777" w:rsidTr="00630893">
        <w:trPr>
          <w:trHeight w:val="629"/>
        </w:trPr>
        <w:tc>
          <w:tcPr>
            <w:tcW w:w="3114" w:type="dxa"/>
            <w:shd w:val="clear" w:color="auto" w:fill="E7E6E6" w:themeFill="background2"/>
          </w:tcPr>
          <w:p w14:paraId="46BE044C" w14:textId="45652C00" w:rsidR="00BE6B93" w:rsidRPr="00B82E1F" w:rsidRDefault="00BE6B93" w:rsidP="00BE6B93">
            <w:pPr>
              <w:rPr>
                <w:rFonts w:ascii="Arial" w:hAnsi="Arial" w:cs="Arial"/>
                <w:b/>
                <w:bCs/>
              </w:rPr>
            </w:pPr>
            <w:r w:rsidRPr="00B82E1F">
              <w:rPr>
                <w:rFonts w:ascii="Arial" w:hAnsi="Arial" w:cs="Arial"/>
              </w:rPr>
              <w:t xml:space="preserve">Clubs, pubs, </w:t>
            </w:r>
            <w:proofErr w:type="gramStart"/>
            <w:r w:rsidRPr="00B82E1F">
              <w:rPr>
                <w:rFonts w:ascii="Arial" w:hAnsi="Arial" w:cs="Arial"/>
              </w:rPr>
              <w:t>taverns</w:t>
            </w:r>
            <w:proofErr w:type="gramEnd"/>
            <w:r w:rsidRPr="00B82E1F">
              <w:rPr>
                <w:rFonts w:ascii="Arial" w:hAnsi="Arial" w:cs="Arial"/>
              </w:rPr>
              <w:t xml:space="preserve"> </w:t>
            </w:r>
            <w:r w:rsidR="00F070AD" w:rsidRPr="00B82E1F">
              <w:rPr>
                <w:rFonts w:ascii="Arial" w:hAnsi="Arial" w:cs="Arial"/>
              </w:rPr>
              <w:t xml:space="preserve">and </w:t>
            </w:r>
            <w:r w:rsidRPr="00B82E1F">
              <w:rPr>
                <w:rFonts w:ascii="Arial" w:hAnsi="Arial" w:cs="Arial"/>
              </w:rPr>
              <w:t xml:space="preserve">bars </w:t>
            </w:r>
          </w:p>
        </w:tc>
        <w:tc>
          <w:tcPr>
            <w:tcW w:w="3118" w:type="dxa"/>
          </w:tcPr>
          <w:p w14:paraId="02B7AB62" w14:textId="1AD5296A" w:rsidR="00BE6B93" w:rsidRPr="00B82E1F" w:rsidRDefault="00BE6B93" w:rsidP="00BE6B93">
            <w:pPr>
              <w:rPr>
                <w:rFonts w:ascii="Arial" w:hAnsi="Arial" w:cs="Arial"/>
              </w:rPr>
            </w:pPr>
            <w:r w:rsidRPr="00B82E1F">
              <w:rPr>
                <w:rFonts w:ascii="Arial" w:hAnsi="Arial" w:cs="Arial"/>
              </w:rPr>
              <w:t xml:space="preserve">Increased </w:t>
            </w:r>
            <w:r w:rsidR="003D434E" w:rsidRPr="00B82E1F">
              <w:rPr>
                <w:rFonts w:ascii="Arial" w:hAnsi="Arial" w:cs="Arial"/>
              </w:rPr>
              <w:t>43.</w:t>
            </w:r>
            <w:r w:rsidR="00630893" w:rsidRPr="00B82E1F">
              <w:rPr>
                <w:rFonts w:ascii="Arial" w:hAnsi="Arial" w:cs="Arial"/>
              </w:rPr>
              <w:t>7</w:t>
            </w:r>
            <w:r w:rsidRPr="00B82E1F">
              <w:rPr>
                <w:rFonts w:ascii="Arial" w:hAnsi="Arial" w:cs="Arial"/>
              </w:rPr>
              <w:t xml:space="preserve">% compared to </w:t>
            </w:r>
            <w:r w:rsidR="00BD57F3" w:rsidRPr="00B82E1F">
              <w:rPr>
                <w:rFonts w:ascii="Arial" w:hAnsi="Arial" w:cs="Arial"/>
              </w:rPr>
              <w:t>2021-22</w:t>
            </w:r>
            <w:r w:rsidRPr="00B82E1F">
              <w:rPr>
                <w:rFonts w:ascii="Arial" w:hAnsi="Arial" w:cs="Arial"/>
              </w:rPr>
              <w:t xml:space="preserve"> financial year </w:t>
            </w:r>
          </w:p>
        </w:tc>
        <w:tc>
          <w:tcPr>
            <w:tcW w:w="3266" w:type="dxa"/>
          </w:tcPr>
          <w:p w14:paraId="5B3684EC" w14:textId="41B87ABF" w:rsidR="00BE6B93" w:rsidRPr="00B82E1F" w:rsidRDefault="00BE6B93" w:rsidP="00BE6B93">
            <w:pPr>
              <w:rPr>
                <w:rFonts w:ascii="Arial" w:hAnsi="Arial" w:cs="Arial"/>
              </w:rPr>
            </w:pPr>
            <w:r w:rsidRPr="00B82E1F">
              <w:rPr>
                <w:rFonts w:ascii="Arial" w:hAnsi="Arial" w:cs="Arial"/>
              </w:rPr>
              <w:t xml:space="preserve">Decreased </w:t>
            </w:r>
            <w:r w:rsidR="00630893" w:rsidRPr="00B82E1F">
              <w:rPr>
                <w:rFonts w:ascii="Arial" w:hAnsi="Arial" w:cs="Arial"/>
              </w:rPr>
              <w:t>13.3</w:t>
            </w:r>
            <w:r w:rsidRPr="00B82E1F">
              <w:rPr>
                <w:rFonts w:ascii="Arial" w:hAnsi="Arial" w:cs="Arial"/>
              </w:rPr>
              <w:t xml:space="preserve">% compared to 2018-19 financial year </w:t>
            </w:r>
          </w:p>
        </w:tc>
      </w:tr>
      <w:tr w:rsidR="00BE6B93" w:rsidRPr="00B82E1F" w14:paraId="07A339AF" w14:textId="77777777" w:rsidTr="00630893">
        <w:trPr>
          <w:trHeight w:val="657"/>
        </w:trPr>
        <w:tc>
          <w:tcPr>
            <w:tcW w:w="3114" w:type="dxa"/>
            <w:shd w:val="clear" w:color="auto" w:fill="E7E6E6" w:themeFill="background2"/>
          </w:tcPr>
          <w:p w14:paraId="0109416E" w14:textId="77777777" w:rsidR="00BE6B93" w:rsidRPr="00B82E1F" w:rsidRDefault="00BE6B93" w:rsidP="00BE6B93">
            <w:pPr>
              <w:rPr>
                <w:rFonts w:ascii="Arial" w:hAnsi="Arial" w:cs="Arial"/>
                <w:b/>
                <w:bCs/>
              </w:rPr>
            </w:pPr>
            <w:r w:rsidRPr="00B82E1F">
              <w:rPr>
                <w:rFonts w:ascii="Arial" w:hAnsi="Arial" w:cs="Arial"/>
              </w:rPr>
              <w:t>Other</w:t>
            </w:r>
          </w:p>
        </w:tc>
        <w:tc>
          <w:tcPr>
            <w:tcW w:w="3118" w:type="dxa"/>
          </w:tcPr>
          <w:p w14:paraId="5B1FC5FE" w14:textId="42D6EF5A" w:rsidR="00BE6B93" w:rsidRPr="00B82E1F" w:rsidRDefault="00BE6B93" w:rsidP="00BE6B93">
            <w:pPr>
              <w:rPr>
                <w:rFonts w:ascii="Arial" w:hAnsi="Arial" w:cs="Arial"/>
              </w:rPr>
            </w:pPr>
            <w:r w:rsidRPr="00B82E1F">
              <w:rPr>
                <w:rFonts w:ascii="Arial" w:hAnsi="Arial" w:cs="Arial"/>
              </w:rPr>
              <w:t xml:space="preserve">Increased </w:t>
            </w:r>
            <w:r w:rsidR="00630893" w:rsidRPr="00B82E1F">
              <w:rPr>
                <w:rFonts w:ascii="Arial" w:hAnsi="Arial" w:cs="Arial"/>
              </w:rPr>
              <w:t>69.9</w:t>
            </w:r>
            <w:r w:rsidRPr="00B82E1F">
              <w:rPr>
                <w:rFonts w:ascii="Arial" w:hAnsi="Arial" w:cs="Arial"/>
              </w:rPr>
              <w:t xml:space="preserve">% compared to </w:t>
            </w:r>
            <w:r w:rsidR="00BD57F3" w:rsidRPr="00B82E1F">
              <w:rPr>
                <w:rFonts w:ascii="Arial" w:hAnsi="Arial" w:cs="Arial"/>
              </w:rPr>
              <w:t>2021-22</w:t>
            </w:r>
            <w:r w:rsidRPr="00B82E1F">
              <w:rPr>
                <w:rFonts w:ascii="Arial" w:hAnsi="Arial" w:cs="Arial"/>
              </w:rPr>
              <w:t xml:space="preserve"> financial year</w:t>
            </w:r>
          </w:p>
        </w:tc>
        <w:tc>
          <w:tcPr>
            <w:tcW w:w="3266" w:type="dxa"/>
          </w:tcPr>
          <w:p w14:paraId="6CFB817B" w14:textId="11972930" w:rsidR="00BE6B93" w:rsidRPr="00B82E1F" w:rsidRDefault="00BE6B93" w:rsidP="00BE6B93">
            <w:pPr>
              <w:rPr>
                <w:rFonts w:ascii="Arial" w:hAnsi="Arial" w:cs="Arial"/>
              </w:rPr>
            </w:pPr>
            <w:r w:rsidRPr="00B82E1F">
              <w:rPr>
                <w:rFonts w:ascii="Arial" w:hAnsi="Arial" w:cs="Arial"/>
              </w:rPr>
              <w:t xml:space="preserve">Decreased </w:t>
            </w:r>
            <w:r w:rsidR="00630893" w:rsidRPr="00B82E1F">
              <w:rPr>
                <w:rFonts w:ascii="Arial" w:hAnsi="Arial" w:cs="Arial"/>
              </w:rPr>
              <w:t>31.1</w:t>
            </w:r>
            <w:r w:rsidRPr="00B82E1F">
              <w:rPr>
                <w:rFonts w:ascii="Arial" w:hAnsi="Arial" w:cs="Arial"/>
              </w:rPr>
              <w:t xml:space="preserve">% compared to 2018-19 financial year </w:t>
            </w:r>
          </w:p>
        </w:tc>
      </w:tr>
    </w:tbl>
    <w:p w14:paraId="423DB416" w14:textId="77777777" w:rsidR="00086B6D" w:rsidRPr="00B82E1F" w:rsidRDefault="00086B6D" w:rsidP="001849BC">
      <w:pPr>
        <w:pStyle w:val="NoSpacing"/>
        <w:rPr>
          <w:rFonts w:ascii="Arial" w:hAnsi="Arial" w:cs="Arial"/>
        </w:rPr>
      </w:pPr>
    </w:p>
    <w:p w14:paraId="401DB706" w14:textId="3B7D20CE" w:rsidR="005D5005" w:rsidRPr="00B82E1F" w:rsidRDefault="005D5005" w:rsidP="005D5005">
      <w:pPr>
        <w:pStyle w:val="ListParagraph"/>
        <w:numPr>
          <w:ilvl w:val="0"/>
          <w:numId w:val="8"/>
        </w:numPr>
        <w:rPr>
          <w:rFonts w:ascii="Arial" w:hAnsi="Arial" w:cs="Arial"/>
          <w:sz w:val="23"/>
          <w:szCs w:val="23"/>
        </w:rPr>
      </w:pPr>
      <w:r w:rsidRPr="00B82E1F">
        <w:rPr>
          <w:rFonts w:ascii="Arial" w:hAnsi="Arial" w:cs="Arial"/>
          <w:sz w:val="23"/>
          <w:szCs w:val="23"/>
        </w:rPr>
        <w:t>Direct tourism filled jobs in Victoria had a slightly higher proportion of full-time jobs at 51% relative to part-time jobs which comprised 49% in 2022-23.</w:t>
      </w:r>
    </w:p>
    <w:p w14:paraId="4F033386" w14:textId="4A605920" w:rsidR="005D5005" w:rsidRPr="00B82E1F" w:rsidRDefault="005D5005" w:rsidP="005D5005">
      <w:pPr>
        <w:pStyle w:val="ListParagraph"/>
        <w:numPr>
          <w:ilvl w:val="0"/>
          <w:numId w:val="8"/>
        </w:numPr>
        <w:rPr>
          <w:rFonts w:ascii="Arial" w:hAnsi="Arial" w:cs="Arial"/>
          <w:sz w:val="23"/>
          <w:szCs w:val="23"/>
        </w:rPr>
      </w:pPr>
      <w:r w:rsidRPr="00B82E1F">
        <w:rPr>
          <w:rFonts w:ascii="Arial" w:hAnsi="Arial" w:cs="Arial"/>
          <w:sz w:val="23"/>
          <w:szCs w:val="23"/>
        </w:rPr>
        <w:t>The indirect component of tourism filled jobs in Victoria noted an increase of 85.7% compared to 2021-22 to reach 93,900. This was 1.3% above the 2018-19 estimate. The indirect share of tourism filled jobs in Victoria increased from 1.4% in 2021-22 to 2.4% in 2022-23, which was just below the 2018-19 estimate of 2.6%.</w:t>
      </w:r>
    </w:p>
    <w:p w14:paraId="48DC8D6C" w14:textId="3646AC3C" w:rsidR="005D5005" w:rsidRPr="00B82E1F" w:rsidRDefault="005D5005" w:rsidP="005D5005">
      <w:pPr>
        <w:pStyle w:val="ListParagraph"/>
        <w:numPr>
          <w:ilvl w:val="0"/>
          <w:numId w:val="8"/>
        </w:numPr>
        <w:rPr>
          <w:rFonts w:ascii="Arial" w:hAnsi="Arial" w:cs="Arial"/>
          <w:sz w:val="23"/>
          <w:szCs w:val="23"/>
        </w:rPr>
      </w:pPr>
      <w:r w:rsidRPr="00B82E1F">
        <w:rPr>
          <w:rFonts w:ascii="Arial" w:hAnsi="Arial" w:cs="Arial"/>
          <w:sz w:val="23"/>
          <w:szCs w:val="23"/>
        </w:rPr>
        <w:t xml:space="preserve">In total, 257,500 tourism filled jobs were recorded in 2022-23, up 61.6% </w:t>
      </w:r>
      <w:r w:rsidR="00DF2138" w:rsidRPr="00B82E1F">
        <w:rPr>
          <w:rFonts w:ascii="Arial" w:hAnsi="Arial" w:cs="Arial"/>
          <w:sz w:val="23"/>
          <w:szCs w:val="23"/>
        </w:rPr>
        <w:t xml:space="preserve">or </w:t>
      </w:r>
      <w:r w:rsidR="00440E5F" w:rsidRPr="00B82E1F">
        <w:rPr>
          <w:rFonts w:ascii="Arial" w:hAnsi="Arial" w:cs="Arial"/>
          <w:sz w:val="23"/>
          <w:szCs w:val="23"/>
        </w:rPr>
        <w:t>an increase of</w:t>
      </w:r>
      <w:r w:rsidR="00DF2138" w:rsidRPr="00B82E1F">
        <w:rPr>
          <w:rFonts w:ascii="Arial" w:hAnsi="Arial" w:cs="Arial"/>
          <w:sz w:val="23"/>
          <w:szCs w:val="23"/>
        </w:rPr>
        <w:t xml:space="preserve"> </w:t>
      </w:r>
      <w:r w:rsidR="00440E5F" w:rsidRPr="00B82E1F">
        <w:rPr>
          <w:rFonts w:ascii="Arial" w:hAnsi="Arial" w:cs="Arial"/>
          <w:sz w:val="23"/>
          <w:szCs w:val="23"/>
        </w:rPr>
        <w:t xml:space="preserve">98,200 jobs </w:t>
      </w:r>
      <w:r w:rsidRPr="00B82E1F">
        <w:rPr>
          <w:rFonts w:ascii="Arial" w:hAnsi="Arial" w:cs="Arial"/>
          <w:sz w:val="23"/>
          <w:szCs w:val="23"/>
        </w:rPr>
        <w:t xml:space="preserve">compared to 2021-22. However, this was below the 2018-19 result (-9.5%). In comparison, filled jobs in the Victorian economy overall grew by 11.4% from 2018-19 to </w:t>
      </w:r>
      <w:r w:rsidRPr="00B82E1F">
        <w:rPr>
          <w:rFonts w:ascii="Arial" w:hAnsi="Arial" w:cs="Arial"/>
          <w:sz w:val="23"/>
          <w:szCs w:val="23"/>
        </w:rPr>
        <w:lastRenderedPageBreak/>
        <w:t xml:space="preserve">2022-23, reinforcing the negative impacts of the pandemic on tourism jobs relative to other industries. </w:t>
      </w:r>
    </w:p>
    <w:p w14:paraId="16C73752" w14:textId="77777777" w:rsidR="005D5005" w:rsidRPr="00B82E1F" w:rsidRDefault="005D5005" w:rsidP="005D5005">
      <w:pPr>
        <w:pStyle w:val="ListParagraph"/>
        <w:numPr>
          <w:ilvl w:val="0"/>
          <w:numId w:val="8"/>
        </w:numPr>
        <w:rPr>
          <w:rFonts w:ascii="Arial" w:hAnsi="Arial" w:cs="Arial"/>
          <w:sz w:val="23"/>
          <w:szCs w:val="23"/>
        </w:rPr>
      </w:pPr>
      <w:r w:rsidRPr="00B82E1F">
        <w:rPr>
          <w:rFonts w:ascii="Arial" w:hAnsi="Arial" w:cs="Arial"/>
          <w:sz w:val="23"/>
          <w:szCs w:val="23"/>
        </w:rPr>
        <w:t xml:space="preserve">Tourism’s share of overall filled jobs in Victoria was 6.5% in 2022-23 which was above the 2021-22 result of 4.3% but below the 2018-19 estimate of 8.0%. </w:t>
      </w:r>
    </w:p>
    <w:p w14:paraId="16B8CF8A" w14:textId="090EC5CE" w:rsidR="00805AE9" w:rsidRPr="00B82E1F" w:rsidRDefault="006307B2" w:rsidP="005D5005">
      <w:pPr>
        <w:pStyle w:val="Heading2"/>
        <w:spacing w:before="240" w:after="120"/>
        <w:rPr>
          <w:rFonts w:ascii="Arial" w:eastAsiaTheme="minorHAnsi" w:hAnsi="Arial" w:cs="Arial"/>
          <w:color w:val="002060"/>
        </w:rPr>
      </w:pPr>
      <w:bookmarkStart w:id="32" w:name="_Toc165036214"/>
      <w:r w:rsidRPr="00B82E1F">
        <w:rPr>
          <w:rFonts w:ascii="Arial" w:eastAsiaTheme="minorHAnsi" w:hAnsi="Arial" w:cs="Arial"/>
          <w:color w:val="002060"/>
        </w:rPr>
        <w:t xml:space="preserve">5.2 </w:t>
      </w:r>
      <w:r w:rsidR="00AC4245" w:rsidRPr="00B82E1F">
        <w:rPr>
          <w:rFonts w:ascii="Arial" w:eastAsiaTheme="minorHAnsi" w:hAnsi="Arial" w:cs="Arial"/>
          <w:color w:val="002060"/>
        </w:rPr>
        <w:t>Time series data tables</w:t>
      </w:r>
      <w:bookmarkEnd w:id="32"/>
    </w:p>
    <w:p w14:paraId="22457E06" w14:textId="0AF3157F" w:rsidR="00905836" w:rsidRPr="00B82E1F" w:rsidRDefault="006307B2" w:rsidP="00313271">
      <w:pPr>
        <w:pStyle w:val="Heading3"/>
        <w:spacing w:before="240" w:after="120"/>
        <w:rPr>
          <w:rFonts w:ascii="Arial" w:eastAsiaTheme="minorHAnsi" w:hAnsi="Arial" w:cs="Arial"/>
          <w:color w:val="002060"/>
        </w:rPr>
      </w:pPr>
      <w:r w:rsidRPr="00B82E1F">
        <w:rPr>
          <w:rFonts w:ascii="Arial" w:eastAsiaTheme="minorHAnsi" w:hAnsi="Arial" w:cs="Arial"/>
          <w:color w:val="002060"/>
        </w:rPr>
        <w:t xml:space="preserve">5.2.1 </w:t>
      </w:r>
      <w:r w:rsidR="005D28DB" w:rsidRPr="00B82E1F">
        <w:rPr>
          <w:rFonts w:ascii="Arial" w:eastAsiaTheme="minorHAnsi" w:hAnsi="Arial" w:cs="Arial"/>
          <w:color w:val="002060"/>
        </w:rPr>
        <w:t>D</w:t>
      </w:r>
      <w:r w:rsidR="00905836" w:rsidRPr="00B82E1F">
        <w:rPr>
          <w:rFonts w:ascii="Arial" w:eastAsiaTheme="minorHAnsi" w:hAnsi="Arial" w:cs="Arial"/>
          <w:color w:val="002060"/>
        </w:rPr>
        <w:t>irect, indirect, and total Victorian</w:t>
      </w:r>
      <w:r w:rsidR="005D28DB" w:rsidRPr="00B82E1F">
        <w:rPr>
          <w:rFonts w:ascii="Arial" w:eastAsiaTheme="minorHAnsi" w:hAnsi="Arial" w:cs="Arial"/>
          <w:color w:val="002060"/>
        </w:rPr>
        <w:t xml:space="preserve"> tourism filled jobs</w:t>
      </w:r>
      <w:r w:rsidR="00905836" w:rsidRPr="00B82E1F">
        <w:rPr>
          <w:rFonts w:ascii="Arial" w:eastAsiaTheme="minorHAnsi" w:hAnsi="Arial" w:cs="Arial"/>
          <w:color w:val="002060"/>
        </w:rPr>
        <w:t xml:space="preserve"> from 201</w:t>
      </w:r>
      <w:r w:rsidR="00407F70" w:rsidRPr="00B82E1F">
        <w:rPr>
          <w:rFonts w:ascii="Arial" w:eastAsiaTheme="minorHAnsi" w:hAnsi="Arial" w:cs="Arial"/>
          <w:color w:val="002060"/>
        </w:rPr>
        <w:t xml:space="preserve">7-18 </w:t>
      </w:r>
      <w:r w:rsidR="00905836" w:rsidRPr="00B82E1F">
        <w:rPr>
          <w:rFonts w:ascii="Arial" w:eastAsiaTheme="minorHAnsi" w:hAnsi="Arial" w:cs="Arial"/>
          <w:color w:val="002060"/>
        </w:rPr>
        <w:t>to 202</w:t>
      </w:r>
      <w:r w:rsidR="00407F70" w:rsidRPr="00B82E1F">
        <w:rPr>
          <w:rFonts w:ascii="Arial" w:eastAsiaTheme="minorHAnsi" w:hAnsi="Arial" w:cs="Arial"/>
          <w:color w:val="002060"/>
        </w:rPr>
        <w:t>2</w:t>
      </w:r>
      <w:r w:rsidR="00905836" w:rsidRPr="00B82E1F">
        <w:rPr>
          <w:rFonts w:ascii="Arial" w:eastAsiaTheme="minorHAnsi" w:hAnsi="Arial" w:cs="Arial"/>
          <w:color w:val="002060"/>
        </w:rPr>
        <w:t>-2</w:t>
      </w:r>
      <w:r w:rsidR="00407F70" w:rsidRPr="00B82E1F">
        <w:rPr>
          <w:rFonts w:ascii="Arial" w:eastAsiaTheme="minorHAnsi" w:hAnsi="Arial" w:cs="Arial"/>
          <w:color w:val="002060"/>
        </w:rPr>
        <w:t>3</w:t>
      </w:r>
      <w:r w:rsidR="00905836" w:rsidRPr="00B82E1F">
        <w:rPr>
          <w:rFonts w:ascii="Arial" w:eastAsiaTheme="minorHAnsi" w:hAnsi="Arial" w:cs="Arial"/>
          <w:color w:val="002060"/>
        </w:rPr>
        <w:t xml:space="preserve"> </w:t>
      </w:r>
    </w:p>
    <w:p w14:paraId="356CBE5E" w14:textId="77777777" w:rsidR="00407F70" w:rsidRPr="00B82E1F" w:rsidRDefault="00407F70" w:rsidP="00407F70">
      <w:pPr>
        <w:rPr>
          <w:sz w:val="2"/>
          <w:szCs w:val="2"/>
        </w:rPr>
      </w:pPr>
    </w:p>
    <w:tbl>
      <w:tblPr>
        <w:tblStyle w:val="TableGrid"/>
        <w:tblW w:w="8719" w:type="dxa"/>
        <w:tblLayout w:type="fixed"/>
        <w:tblLook w:val="04A0" w:firstRow="1" w:lastRow="0" w:firstColumn="1" w:lastColumn="0" w:noHBand="0" w:noVBand="1"/>
      </w:tblPr>
      <w:tblGrid>
        <w:gridCol w:w="1855"/>
        <w:gridCol w:w="1144"/>
        <w:gridCol w:w="1144"/>
        <w:gridCol w:w="1144"/>
        <w:gridCol w:w="1144"/>
        <w:gridCol w:w="1144"/>
        <w:gridCol w:w="1144"/>
      </w:tblGrid>
      <w:tr w:rsidR="00A65001" w:rsidRPr="00B82E1F" w14:paraId="27ED9CA2" w14:textId="77777777" w:rsidTr="00A65001">
        <w:trPr>
          <w:tblHeader/>
        </w:trPr>
        <w:tc>
          <w:tcPr>
            <w:tcW w:w="1855" w:type="dxa"/>
            <w:shd w:val="clear" w:color="auto" w:fill="D9D9D9" w:themeFill="background1" w:themeFillShade="D9"/>
          </w:tcPr>
          <w:p w14:paraId="30423516" w14:textId="77777777" w:rsidR="00A65001" w:rsidRPr="00B82E1F" w:rsidRDefault="00A65001" w:rsidP="00A65001">
            <w:pPr>
              <w:rPr>
                <w:rFonts w:ascii="Arial" w:hAnsi="Arial" w:cs="Arial"/>
              </w:rPr>
            </w:pPr>
            <w:bookmarkStart w:id="33" w:name="Title_6" w:colFirst="0" w:colLast="0"/>
            <w:r w:rsidRPr="00B82E1F">
              <w:rPr>
                <w:rFonts w:ascii="Arial" w:hAnsi="Arial" w:cs="Arial"/>
                <w:b/>
                <w:bCs/>
              </w:rPr>
              <w:t>Measure</w:t>
            </w:r>
          </w:p>
        </w:tc>
        <w:tc>
          <w:tcPr>
            <w:tcW w:w="1144" w:type="dxa"/>
            <w:shd w:val="clear" w:color="auto" w:fill="D9D9D9" w:themeFill="background1" w:themeFillShade="D9"/>
          </w:tcPr>
          <w:p w14:paraId="76FB640E" w14:textId="29F44BC8" w:rsidR="00A65001" w:rsidRPr="00B82E1F" w:rsidRDefault="00A65001" w:rsidP="00A65001">
            <w:pPr>
              <w:rPr>
                <w:rFonts w:ascii="Arial" w:hAnsi="Arial" w:cs="Arial"/>
                <w:b/>
                <w:bCs/>
              </w:rPr>
            </w:pPr>
            <w:r w:rsidRPr="00B82E1F">
              <w:rPr>
                <w:rFonts w:ascii="Arial" w:hAnsi="Arial" w:cs="Arial"/>
                <w:b/>
                <w:bCs/>
              </w:rPr>
              <w:t>2017-18</w:t>
            </w:r>
          </w:p>
        </w:tc>
        <w:tc>
          <w:tcPr>
            <w:tcW w:w="1144" w:type="dxa"/>
            <w:shd w:val="clear" w:color="auto" w:fill="D9D9D9" w:themeFill="background1" w:themeFillShade="D9"/>
          </w:tcPr>
          <w:p w14:paraId="253A6FD6" w14:textId="14F9D2F8" w:rsidR="00A65001" w:rsidRPr="00B82E1F" w:rsidRDefault="00A65001" w:rsidP="00A65001">
            <w:pPr>
              <w:rPr>
                <w:rFonts w:ascii="Arial" w:hAnsi="Arial" w:cs="Arial"/>
                <w:b/>
                <w:bCs/>
              </w:rPr>
            </w:pPr>
            <w:r w:rsidRPr="00B82E1F">
              <w:rPr>
                <w:rFonts w:ascii="Arial" w:hAnsi="Arial" w:cs="Arial"/>
                <w:b/>
                <w:bCs/>
              </w:rPr>
              <w:t>2018-19</w:t>
            </w:r>
          </w:p>
        </w:tc>
        <w:tc>
          <w:tcPr>
            <w:tcW w:w="1144" w:type="dxa"/>
            <w:shd w:val="clear" w:color="auto" w:fill="D9D9D9" w:themeFill="background1" w:themeFillShade="D9"/>
          </w:tcPr>
          <w:p w14:paraId="4DE13D3B" w14:textId="79BC5804" w:rsidR="00A65001" w:rsidRPr="00B82E1F" w:rsidRDefault="00A65001" w:rsidP="00A65001">
            <w:pPr>
              <w:rPr>
                <w:rFonts w:ascii="Arial" w:hAnsi="Arial" w:cs="Arial"/>
                <w:b/>
                <w:bCs/>
              </w:rPr>
            </w:pPr>
            <w:r w:rsidRPr="00B82E1F">
              <w:rPr>
                <w:rFonts w:ascii="Arial" w:hAnsi="Arial" w:cs="Arial"/>
                <w:b/>
                <w:bCs/>
              </w:rPr>
              <w:t>2019-20</w:t>
            </w:r>
          </w:p>
        </w:tc>
        <w:tc>
          <w:tcPr>
            <w:tcW w:w="1144" w:type="dxa"/>
            <w:shd w:val="clear" w:color="auto" w:fill="D9D9D9" w:themeFill="background1" w:themeFillShade="D9"/>
          </w:tcPr>
          <w:p w14:paraId="54F6EE21" w14:textId="3F26DA73" w:rsidR="00A65001" w:rsidRPr="00B82E1F" w:rsidRDefault="00A65001" w:rsidP="00A65001">
            <w:pPr>
              <w:rPr>
                <w:rFonts w:ascii="Arial" w:hAnsi="Arial" w:cs="Arial"/>
                <w:b/>
                <w:bCs/>
              </w:rPr>
            </w:pPr>
            <w:r w:rsidRPr="00B82E1F">
              <w:rPr>
                <w:rFonts w:ascii="Arial" w:hAnsi="Arial" w:cs="Arial"/>
                <w:b/>
                <w:bCs/>
              </w:rPr>
              <w:t>2020-21</w:t>
            </w:r>
          </w:p>
        </w:tc>
        <w:tc>
          <w:tcPr>
            <w:tcW w:w="1144" w:type="dxa"/>
            <w:shd w:val="clear" w:color="auto" w:fill="D9D9D9" w:themeFill="background1" w:themeFillShade="D9"/>
          </w:tcPr>
          <w:p w14:paraId="201A3ED5" w14:textId="5558B8F1" w:rsidR="00A65001" w:rsidRPr="00B82E1F" w:rsidRDefault="00A65001" w:rsidP="00A65001">
            <w:pPr>
              <w:rPr>
                <w:rFonts w:ascii="Arial" w:hAnsi="Arial" w:cs="Arial"/>
                <w:b/>
                <w:bCs/>
              </w:rPr>
            </w:pPr>
            <w:r w:rsidRPr="00B82E1F">
              <w:rPr>
                <w:rFonts w:ascii="Arial" w:hAnsi="Arial" w:cs="Arial"/>
                <w:b/>
                <w:bCs/>
              </w:rPr>
              <w:t>2021-22</w:t>
            </w:r>
          </w:p>
        </w:tc>
        <w:tc>
          <w:tcPr>
            <w:tcW w:w="1144" w:type="dxa"/>
            <w:shd w:val="clear" w:color="auto" w:fill="D9D9D9" w:themeFill="background1" w:themeFillShade="D9"/>
          </w:tcPr>
          <w:p w14:paraId="29E938DD" w14:textId="0D070A5F" w:rsidR="00A65001" w:rsidRPr="00B82E1F" w:rsidRDefault="00A65001" w:rsidP="00A65001">
            <w:pPr>
              <w:rPr>
                <w:rFonts w:ascii="Arial" w:hAnsi="Arial" w:cs="Arial"/>
                <w:b/>
                <w:bCs/>
              </w:rPr>
            </w:pPr>
            <w:r w:rsidRPr="00B82E1F">
              <w:rPr>
                <w:rFonts w:ascii="Arial" w:hAnsi="Arial" w:cs="Arial"/>
                <w:b/>
                <w:bCs/>
              </w:rPr>
              <w:t>2022-23</w:t>
            </w:r>
          </w:p>
        </w:tc>
      </w:tr>
      <w:bookmarkEnd w:id="33"/>
      <w:tr w:rsidR="003A15EC" w:rsidRPr="00B82E1F" w14:paraId="06F847B8" w14:textId="77777777" w:rsidTr="00A65001">
        <w:tc>
          <w:tcPr>
            <w:tcW w:w="1855" w:type="dxa"/>
          </w:tcPr>
          <w:p w14:paraId="619EB204" w14:textId="10F089F8" w:rsidR="003A15EC" w:rsidRPr="00B82E1F" w:rsidRDefault="003A15EC" w:rsidP="003A15EC">
            <w:pPr>
              <w:rPr>
                <w:rFonts w:ascii="Arial" w:hAnsi="Arial" w:cs="Arial"/>
              </w:rPr>
            </w:pPr>
            <w:r w:rsidRPr="00B82E1F">
              <w:rPr>
                <w:rFonts w:ascii="Arial" w:hAnsi="Arial" w:cs="Arial"/>
              </w:rPr>
              <w:t xml:space="preserve">Direct Filled Jobs </w:t>
            </w:r>
          </w:p>
        </w:tc>
        <w:tc>
          <w:tcPr>
            <w:tcW w:w="1144" w:type="dxa"/>
          </w:tcPr>
          <w:p w14:paraId="20202204" w14:textId="66D94803" w:rsidR="003A15EC" w:rsidRPr="00B82E1F" w:rsidRDefault="003A15EC" w:rsidP="003A15EC">
            <w:pPr>
              <w:rPr>
                <w:rFonts w:ascii="Arial" w:hAnsi="Arial" w:cs="Arial"/>
              </w:rPr>
            </w:pPr>
            <w:r w:rsidRPr="00B82E1F">
              <w:rPr>
                <w:rFonts w:ascii="Arial" w:hAnsi="Arial" w:cs="Arial"/>
              </w:rPr>
              <w:t xml:space="preserve"> 186,100 </w:t>
            </w:r>
          </w:p>
        </w:tc>
        <w:tc>
          <w:tcPr>
            <w:tcW w:w="1144" w:type="dxa"/>
          </w:tcPr>
          <w:p w14:paraId="0BC5AFC6" w14:textId="5C6D3972" w:rsidR="003A15EC" w:rsidRPr="00B82E1F" w:rsidRDefault="003A15EC" w:rsidP="003A15EC">
            <w:pPr>
              <w:rPr>
                <w:rFonts w:ascii="Arial" w:hAnsi="Arial" w:cs="Arial"/>
              </w:rPr>
            </w:pPr>
            <w:r w:rsidRPr="00B82E1F">
              <w:rPr>
                <w:rFonts w:ascii="Arial" w:hAnsi="Arial" w:cs="Arial"/>
              </w:rPr>
              <w:t xml:space="preserve"> 191,800 </w:t>
            </w:r>
          </w:p>
        </w:tc>
        <w:tc>
          <w:tcPr>
            <w:tcW w:w="1144" w:type="dxa"/>
          </w:tcPr>
          <w:p w14:paraId="39F4FADF" w14:textId="10B1EEF9" w:rsidR="003A15EC" w:rsidRPr="00B82E1F" w:rsidRDefault="003A15EC" w:rsidP="003A15EC">
            <w:pPr>
              <w:rPr>
                <w:rFonts w:ascii="Arial" w:hAnsi="Arial" w:cs="Arial"/>
              </w:rPr>
            </w:pPr>
            <w:r w:rsidRPr="00B82E1F">
              <w:rPr>
                <w:rFonts w:ascii="Arial" w:hAnsi="Arial" w:cs="Arial"/>
              </w:rPr>
              <w:t xml:space="preserve"> 164,200 </w:t>
            </w:r>
          </w:p>
        </w:tc>
        <w:tc>
          <w:tcPr>
            <w:tcW w:w="1144" w:type="dxa"/>
          </w:tcPr>
          <w:p w14:paraId="064922D8" w14:textId="521D8D25" w:rsidR="003A15EC" w:rsidRPr="00B82E1F" w:rsidRDefault="003A15EC" w:rsidP="003A15EC">
            <w:pPr>
              <w:rPr>
                <w:rFonts w:ascii="Arial" w:hAnsi="Arial" w:cs="Arial"/>
              </w:rPr>
            </w:pPr>
            <w:r w:rsidRPr="00B82E1F">
              <w:rPr>
                <w:rFonts w:ascii="Arial" w:hAnsi="Arial" w:cs="Arial"/>
              </w:rPr>
              <w:t xml:space="preserve"> 76,500 </w:t>
            </w:r>
          </w:p>
        </w:tc>
        <w:tc>
          <w:tcPr>
            <w:tcW w:w="1144" w:type="dxa"/>
          </w:tcPr>
          <w:p w14:paraId="3ECA662D" w14:textId="532DE067" w:rsidR="003A15EC" w:rsidRPr="00B82E1F" w:rsidRDefault="003A15EC" w:rsidP="003A15EC">
            <w:pPr>
              <w:rPr>
                <w:rFonts w:ascii="Arial" w:hAnsi="Arial" w:cs="Arial"/>
              </w:rPr>
            </w:pPr>
            <w:r w:rsidRPr="00B82E1F">
              <w:rPr>
                <w:rFonts w:ascii="Arial" w:hAnsi="Arial" w:cs="Arial"/>
              </w:rPr>
              <w:t xml:space="preserve"> 108,800 </w:t>
            </w:r>
          </w:p>
        </w:tc>
        <w:tc>
          <w:tcPr>
            <w:tcW w:w="1144" w:type="dxa"/>
          </w:tcPr>
          <w:p w14:paraId="75BE9E8B" w14:textId="752C78A8" w:rsidR="003A15EC" w:rsidRPr="00B82E1F" w:rsidRDefault="003A15EC" w:rsidP="003A15EC">
            <w:pPr>
              <w:rPr>
                <w:rFonts w:ascii="Arial" w:hAnsi="Arial" w:cs="Arial"/>
              </w:rPr>
            </w:pPr>
            <w:r w:rsidRPr="00B82E1F">
              <w:rPr>
                <w:rFonts w:ascii="Arial" w:hAnsi="Arial" w:cs="Arial"/>
              </w:rPr>
              <w:t xml:space="preserve"> 163,600 </w:t>
            </w:r>
          </w:p>
        </w:tc>
      </w:tr>
      <w:tr w:rsidR="003A15EC" w:rsidRPr="00B82E1F" w14:paraId="68284214" w14:textId="77777777" w:rsidTr="00A65001">
        <w:tc>
          <w:tcPr>
            <w:tcW w:w="1855" w:type="dxa"/>
          </w:tcPr>
          <w:p w14:paraId="7DE405DA" w14:textId="76E9B393" w:rsidR="003A15EC" w:rsidRPr="00B82E1F" w:rsidRDefault="003A15EC" w:rsidP="003A15EC">
            <w:pPr>
              <w:rPr>
                <w:rFonts w:ascii="Arial" w:hAnsi="Arial" w:cs="Arial"/>
              </w:rPr>
            </w:pPr>
            <w:r w:rsidRPr="00B82E1F">
              <w:rPr>
                <w:rFonts w:ascii="Arial" w:hAnsi="Arial" w:cs="Arial"/>
              </w:rPr>
              <w:t xml:space="preserve">Indirect Filled Jobs </w:t>
            </w:r>
          </w:p>
        </w:tc>
        <w:tc>
          <w:tcPr>
            <w:tcW w:w="1144" w:type="dxa"/>
          </w:tcPr>
          <w:p w14:paraId="2FC17C40" w14:textId="76AF46F9" w:rsidR="003A15EC" w:rsidRPr="00B82E1F" w:rsidRDefault="003A15EC" w:rsidP="003A15EC">
            <w:pPr>
              <w:rPr>
                <w:rFonts w:ascii="Arial" w:hAnsi="Arial" w:cs="Arial"/>
              </w:rPr>
            </w:pPr>
            <w:r w:rsidRPr="00B82E1F">
              <w:rPr>
                <w:rFonts w:ascii="Arial" w:hAnsi="Arial" w:cs="Arial"/>
              </w:rPr>
              <w:t xml:space="preserve"> 85,700 </w:t>
            </w:r>
          </w:p>
        </w:tc>
        <w:tc>
          <w:tcPr>
            <w:tcW w:w="1144" w:type="dxa"/>
          </w:tcPr>
          <w:p w14:paraId="2CC86710" w14:textId="5376DD59" w:rsidR="003A15EC" w:rsidRPr="00B82E1F" w:rsidRDefault="003A15EC" w:rsidP="003A15EC">
            <w:pPr>
              <w:rPr>
                <w:rFonts w:ascii="Arial" w:hAnsi="Arial" w:cs="Arial"/>
              </w:rPr>
            </w:pPr>
            <w:r w:rsidRPr="00B82E1F">
              <w:rPr>
                <w:rFonts w:ascii="Arial" w:hAnsi="Arial" w:cs="Arial"/>
              </w:rPr>
              <w:t xml:space="preserve"> 92,700 </w:t>
            </w:r>
          </w:p>
        </w:tc>
        <w:tc>
          <w:tcPr>
            <w:tcW w:w="1144" w:type="dxa"/>
          </w:tcPr>
          <w:p w14:paraId="1F26930D" w14:textId="2580A8F1" w:rsidR="003A15EC" w:rsidRPr="00B82E1F" w:rsidRDefault="003A15EC" w:rsidP="003A15EC">
            <w:pPr>
              <w:rPr>
                <w:rFonts w:ascii="Arial" w:hAnsi="Arial" w:cs="Arial"/>
              </w:rPr>
            </w:pPr>
            <w:r w:rsidRPr="00B82E1F">
              <w:rPr>
                <w:rFonts w:ascii="Arial" w:hAnsi="Arial" w:cs="Arial"/>
              </w:rPr>
              <w:t xml:space="preserve"> 73,300 </w:t>
            </w:r>
          </w:p>
        </w:tc>
        <w:tc>
          <w:tcPr>
            <w:tcW w:w="1144" w:type="dxa"/>
          </w:tcPr>
          <w:p w14:paraId="25E42314" w14:textId="7E894063" w:rsidR="003A15EC" w:rsidRPr="00B82E1F" w:rsidRDefault="003A15EC" w:rsidP="003A15EC">
            <w:pPr>
              <w:rPr>
                <w:rFonts w:ascii="Arial" w:hAnsi="Arial" w:cs="Arial"/>
              </w:rPr>
            </w:pPr>
            <w:r w:rsidRPr="00B82E1F">
              <w:rPr>
                <w:rFonts w:ascii="Arial" w:hAnsi="Arial" w:cs="Arial"/>
              </w:rPr>
              <w:t xml:space="preserve"> 32,400 </w:t>
            </w:r>
          </w:p>
        </w:tc>
        <w:tc>
          <w:tcPr>
            <w:tcW w:w="1144" w:type="dxa"/>
          </w:tcPr>
          <w:p w14:paraId="3C228970" w14:textId="24C7ABC0" w:rsidR="003A15EC" w:rsidRPr="00B82E1F" w:rsidRDefault="003A15EC" w:rsidP="003A15EC">
            <w:pPr>
              <w:rPr>
                <w:rFonts w:ascii="Arial" w:hAnsi="Arial" w:cs="Arial"/>
              </w:rPr>
            </w:pPr>
            <w:r w:rsidRPr="00B82E1F">
              <w:rPr>
                <w:rFonts w:ascii="Arial" w:hAnsi="Arial" w:cs="Arial"/>
              </w:rPr>
              <w:t xml:space="preserve"> 50,600 </w:t>
            </w:r>
          </w:p>
        </w:tc>
        <w:tc>
          <w:tcPr>
            <w:tcW w:w="1144" w:type="dxa"/>
          </w:tcPr>
          <w:p w14:paraId="13FF58FE" w14:textId="6AAAAD55" w:rsidR="003A15EC" w:rsidRPr="00B82E1F" w:rsidRDefault="003A15EC" w:rsidP="003A15EC">
            <w:pPr>
              <w:rPr>
                <w:rFonts w:ascii="Arial" w:hAnsi="Arial" w:cs="Arial"/>
              </w:rPr>
            </w:pPr>
            <w:r w:rsidRPr="00B82E1F">
              <w:rPr>
                <w:rFonts w:ascii="Arial" w:hAnsi="Arial" w:cs="Arial"/>
              </w:rPr>
              <w:t xml:space="preserve"> 93,900 </w:t>
            </w:r>
          </w:p>
        </w:tc>
      </w:tr>
      <w:tr w:rsidR="003A15EC" w:rsidRPr="00B82E1F" w14:paraId="42A5FF78" w14:textId="77777777" w:rsidTr="00A65001">
        <w:tc>
          <w:tcPr>
            <w:tcW w:w="1855" w:type="dxa"/>
          </w:tcPr>
          <w:p w14:paraId="6B7BF1E6" w14:textId="7E9B0F5A" w:rsidR="003A15EC" w:rsidRPr="00B82E1F" w:rsidRDefault="003A15EC" w:rsidP="003A15EC">
            <w:pPr>
              <w:rPr>
                <w:rFonts w:ascii="Arial" w:hAnsi="Arial" w:cs="Arial"/>
              </w:rPr>
            </w:pPr>
            <w:r w:rsidRPr="00B82E1F">
              <w:rPr>
                <w:rFonts w:ascii="Arial" w:hAnsi="Arial" w:cs="Arial"/>
              </w:rPr>
              <w:t xml:space="preserve">Total Filled Jobs </w:t>
            </w:r>
          </w:p>
        </w:tc>
        <w:tc>
          <w:tcPr>
            <w:tcW w:w="1144" w:type="dxa"/>
          </w:tcPr>
          <w:p w14:paraId="0CFBEF55" w14:textId="272C1945" w:rsidR="003A15EC" w:rsidRPr="00B82E1F" w:rsidRDefault="003A15EC" w:rsidP="003A15EC">
            <w:pPr>
              <w:rPr>
                <w:rFonts w:ascii="Arial" w:hAnsi="Arial" w:cs="Arial"/>
              </w:rPr>
            </w:pPr>
            <w:r w:rsidRPr="00B82E1F">
              <w:rPr>
                <w:rFonts w:ascii="Arial" w:hAnsi="Arial" w:cs="Arial"/>
              </w:rPr>
              <w:t xml:space="preserve">271,900 </w:t>
            </w:r>
          </w:p>
        </w:tc>
        <w:tc>
          <w:tcPr>
            <w:tcW w:w="1144" w:type="dxa"/>
          </w:tcPr>
          <w:p w14:paraId="38193D36" w14:textId="61D2387E" w:rsidR="003A15EC" w:rsidRPr="00B82E1F" w:rsidRDefault="003A15EC" w:rsidP="003A15EC">
            <w:pPr>
              <w:rPr>
                <w:rFonts w:ascii="Arial" w:hAnsi="Arial" w:cs="Arial"/>
              </w:rPr>
            </w:pPr>
            <w:r w:rsidRPr="00B82E1F">
              <w:rPr>
                <w:rFonts w:ascii="Arial" w:hAnsi="Arial" w:cs="Arial"/>
              </w:rPr>
              <w:t xml:space="preserve">284,500 </w:t>
            </w:r>
          </w:p>
        </w:tc>
        <w:tc>
          <w:tcPr>
            <w:tcW w:w="1144" w:type="dxa"/>
          </w:tcPr>
          <w:p w14:paraId="3B4E1656" w14:textId="58CE1E1A" w:rsidR="003A15EC" w:rsidRPr="00B82E1F" w:rsidRDefault="003A15EC" w:rsidP="003A15EC">
            <w:pPr>
              <w:rPr>
                <w:rFonts w:ascii="Arial" w:hAnsi="Arial" w:cs="Arial"/>
              </w:rPr>
            </w:pPr>
            <w:r w:rsidRPr="00B82E1F">
              <w:rPr>
                <w:rFonts w:ascii="Arial" w:hAnsi="Arial" w:cs="Arial"/>
              </w:rPr>
              <w:t xml:space="preserve">237,400 </w:t>
            </w:r>
          </w:p>
        </w:tc>
        <w:tc>
          <w:tcPr>
            <w:tcW w:w="1144" w:type="dxa"/>
          </w:tcPr>
          <w:p w14:paraId="3DBBB34A" w14:textId="7665AD99" w:rsidR="003A15EC" w:rsidRPr="00B82E1F" w:rsidRDefault="003A15EC" w:rsidP="003A15EC">
            <w:pPr>
              <w:rPr>
                <w:rFonts w:ascii="Arial" w:hAnsi="Arial" w:cs="Arial"/>
              </w:rPr>
            </w:pPr>
            <w:r w:rsidRPr="00B82E1F">
              <w:rPr>
                <w:rFonts w:ascii="Arial" w:hAnsi="Arial" w:cs="Arial"/>
              </w:rPr>
              <w:t xml:space="preserve">108,900 </w:t>
            </w:r>
          </w:p>
        </w:tc>
        <w:tc>
          <w:tcPr>
            <w:tcW w:w="1144" w:type="dxa"/>
          </w:tcPr>
          <w:p w14:paraId="64D9F3C0" w14:textId="35C1C4D6" w:rsidR="003A15EC" w:rsidRPr="00B82E1F" w:rsidRDefault="003A15EC" w:rsidP="003A15EC">
            <w:pPr>
              <w:rPr>
                <w:rFonts w:ascii="Arial" w:hAnsi="Arial" w:cs="Arial"/>
              </w:rPr>
            </w:pPr>
            <w:r w:rsidRPr="00B82E1F">
              <w:rPr>
                <w:rFonts w:ascii="Arial" w:hAnsi="Arial" w:cs="Arial"/>
              </w:rPr>
              <w:t xml:space="preserve">159,300 </w:t>
            </w:r>
          </w:p>
        </w:tc>
        <w:tc>
          <w:tcPr>
            <w:tcW w:w="1144" w:type="dxa"/>
          </w:tcPr>
          <w:p w14:paraId="1868ECBC" w14:textId="65A92220" w:rsidR="003A15EC" w:rsidRPr="00B82E1F" w:rsidRDefault="003A15EC" w:rsidP="003A15EC">
            <w:pPr>
              <w:rPr>
                <w:rFonts w:ascii="Arial" w:hAnsi="Arial" w:cs="Arial"/>
              </w:rPr>
            </w:pPr>
            <w:r w:rsidRPr="00B82E1F">
              <w:rPr>
                <w:rFonts w:ascii="Arial" w:hAnsi="Arial" w:cs="Arial"/>
              </w:rPr>
              <w:t xml:space="preserve">257,500 </w:t>
            </w:r>
          </w:p>
        </w:tc>
      </w:tr>
    </w:tbl>
    <w:p w14:paraId="38B85EF6" w14:textId="2505DC53" w:rsidR="003F5D4D" w:rsidRPr="00B82E1F" w:rsidRDefault="00931D4A" w:rsidP="00931D4A">
      <w:pPr>
        <w:pStyle w:val="Default"/>
        <w:spacing w:before="120" w:after="120"/>
        <w:rPr>
          <w:rFonts w:ascii="Arial" w:hAnsi="Arial" w:cs="Arial"/>
          <w:color w:val="auto"/>
          <w:sz w:val="23"/>
          <w:szCs w:val="23"/>
        </w:rPr>
      </w:pPr>
      <w:r w:rsidRPr="00B82E1F">
        <w:rPr>
          <w:rFonts w:ascii="Arial" w:hAnsi="Arial" w:cs="Arial"/>
          <w:color w:val="auto"/>
          <w:sz w:val="23"/>
          <w:szCs w:val="23"/>
        </w:rPr>
        <w:t xml:space="preserve">To </w:t>
      </w:r>
      <w:r w:rsidR="00B653E3" w:rsidRPr="00B82E1F">
        <w:rPr>
          <w:rFonts w:ascii="Arial" w:hAnsi="Arial" w:cs="Arial"/>
          <w:color w:val="auto"/>
          <w:sz w:val="23"/>
          <w:szCs w:val="23"/>
        </w:rPr>
        <w:t xml:space="preserve">note: </w:t>
      </w:r>
      <w:r w:rsidRPr="00B82E1F">
        <w:rPr>
          <w:rFonts w:ascii="Arial" w:hAnsi="Arial" w:cs="Arial"/>
          <w:color w:val="auto"/>
          <w:sz w:val="23"/>
          <w:szCs w:val="23"/>
        </w:rPr>
        <w:t xml:space="preserve">estimates in </w:t>
      </w:r>
      <w:r w:rsidR="00B653E3" w:rsidRPr="00B82E1F">
        <w:rPr>
          <w:rFonts w:ascii="Arial" w:hAnsi="Arial" w:cs="Arial"/>
          <w:color w:val="auto"/>
          <w:sz w:val="23"/>
          <w:szCs w:val="23"/>
        </w:rPr>
        <w:t xml:space="preserve">the </w:t>
      </w:r>
      <w:r w:rsidRPr="00B82E1F">
        <w:rPr>
          <w:rFonts w:ascii="Arial" w:hAnsi="Arial" w:cs="Arial"/>
          <w:color w:val="auto"/>
          <w:sz w:val="23"/>
          <w:szCs w:val="23"/>
        </w:rPr>
        <w:t>table above may not sum to total due to rounding discrepancies.</w:t>
      </w:r>
    </w:p>
    <w:p w14:paraId="52DA1D9B" w14:textId="77777777" w:rsidR="004104EC" w:rsidRPr="00B82E1F" w:rsidRDefault="004104EC" w:rsidP="00931D4A">
      <w:pPr>
        <w:pStyle w:val="Default"/>
        <w:spacing w:before="120" w:after="120"/>
        <w:rPr>
          <w:rFonts w:ascii="Arial" w:hAnsi="Arial" w:cs="Arial"/>
          <w:color w:val="auto"/>
          <w:sz w:val="23"/>
          <w:szCs w:val="23"/>
        </w:rPr>
      </w:pPr>
    </w:p>
    <w:p w14:paraId="098FC16C" w14:textId="713046D6" w:rsidR="003F5D4D" w:rsidRPr="00B82E1F" w:rsidRDefault="006307B2" w:rsidP="00313271">
      <w:pPr>
        <w:pStyle w:val="Heading3"/>
        <w:spacing w:before="120" w:after="120"/>
        <w:rPr>
          <w:rFonts w:ascii="Arial" w:eastAsiaTheme="minorHAnsi" w:hAnsi="Arial" w:cs="Arial"/>
          <w:color w:val="002060"/>
        </w:rPr>
      </w:pPr>
      <w:r w:rsidRPr="00B82E1F">
        <w:rPr>
          <w:rFonts w:ascii="Arial" w:eastAsiaTheme="minorHAnsi" w:hAnsi="Arial" w:cs="Arial"/>
          <w:color w:val="002060"/>
        </w:rPr>
        <w:t>5.2</w:t>
      </w:r>
      <w:r w:rsidR="0010326B" w:rsidRPr="00B82E1F">
        <w:rPr>
          <w:rFonts w:ascii="Arial" w:eastAsiaTheme="minorHAnsi" w:hAnsi="Arial" w:cs="Arial"/>
          <w:color w:val="002060"/>
        </w:rPr>
        <w:t xml:space="preserve">.2 </w:t>
      </w:r>
      <w:r w:rsidR="003F5D4D" w:rsidRPr="00B82E1F">
        <w:rPr>
          <w:rFonts w:ascii="Arial" w:eastAsiaTheme="minorHAnsi" w:hAnsi="Arial" w:cs="Arial"/>
          <w:color w:val="002060"/>
        </w:rPr>
        <w:t xml:space="preserve">Tourism’s </w:t>
      </w:r>
      <w:r w:rsidR="00C23066" w:rsidRPr="00B82E1F">
        <w:rPr>
          <w:rFonts w:ascii="Arial" w:eastAsiaTheme="minorHAnsi" w:hAnsi="Arial" w:cs="Arial"/>
          <w:color w:val="002060"/>
        </w:rPr>
        <w:t xml:space="preserve">percent </w:t>
      </w:r>
      <w:r w:rsidR="003F5D4D" w:rsidRPr="00B82E1F">
        <w:rPr>
          <w:rFonts w:ascii="Arial" w:eastAsiaTheme="minorHAnsi" w:hAnsi="Arial" w:cs="Arial"/>
          <w:color w:val="002060"/>
        </w:rPr>
        <w:t>contribution to direct, indirect, and total Victorian filled jobs from 201</w:t>
      </w:r>
      <w:r w:rsidR="00407F70" w:rsidRPr="00B82E1F">
        <w:rPr>
          <w:rFonts w:ascii="Arial" w:eastAsiaTheme="minorHAnsi" w:hAnsi="Arial" w:cs="Arial"/>
          <w:color w:val="002060"/>
        </w:rPr>
        <w:t>7</w:t>
      </w:r>
      <w:r w:rsidR="003F5D4D" w:rsidRPr="00B82E1F">
        <w:rPr>
          <w:rFonts w:ascii="Arial" w:eastAsiaTheme="minorHAnsi" w:hAnsi="Arial" w:cs="Arial"/>
          <w:color w:val="002060"/>
        </w:rPr>
        <w:t>-1</w:t>
      </w:r>
      <w:r w:rsidR="00407F70" w:rsidRPr="00B82E1F">
        <w:rPr>
          <w:rFonts w:ascii="Arial" w:eastAsiaTheme="minorHAnsi" w:hAnsi="Arial" w:cs="Arial"/>
          <w:color w:val="002060"/>
        </w:rPr>
        <w:t>8</w:t>
      </w:r>
      <w:r w:rsidR="003F5D4D" w:rsidRPr="00B82E1F">
        <w:rPr>
          <w:rFonts w:ascii="Arial" w:eastAsiaTheme="minorHAnsi" w:hAnsi="Arial" w:cs="Arial"/>
          <w:color w:val="002060"/>
        </w:rPr>
        <w:t xml:space="preserve"> to 202</w:t>
      </w:r>
      <w:r w:rsidR="00407F70" w:rsidRPr="00B82E1F">
        <w:rPr>
          <w:rFonts w:ascii="Arial" w:eastAsiaTheme="minorHAnsi" w:hAnsi="Arial" w:cs="Arial"/>
          <w:color w:val="002060"/>
        </w:rPr>
        <w:t>2</w:t>
      </w:r>
      <w:r w:rsidR="003F5D4D" w:rsidRPr="00B82E1F">
        <w:rPr>
          <w:rFonts w:ascii="Arial" w:eastAsiaTheme="minorHAnsi" w:hAnsi="Arial" w:cs="Arial"/>
          <w:color w:val="002060"/>
        </w:rPr>
        <w:t>-2</w:t>
      </w:r>
      <w:r w:rsidR="00407F70" w:rsidRPr="00B82E1F">
        <w:rPr>
          <w:rFonts w:ascii="Arial" w:eastAsiaTheme="minorHAnsi" w:hAnsi="Arial" w:cs="Arial"/>
          <w:color w:val="002060"/>
        </w:rPr>
        <w:t>3</w:t>
      </w:r>
      <w:r w:rsidR="007813BA" w:rsidRPr="00B82E1F">
        <w:rPr>
          <w:rFonts w:ascii="Arial" w:eastAsiaTheme="minorHAnsi" w:hAnsi="Arial" w:cs="Arial"/>
          <w:color w:val="002060"/>
        </w:rPr>
        <w:t>.</w:t>
      </w:r>
      <w:r w:rsidR="003F5D4D" w:rsidRPr="00B82E1F">
        <w:rPr>
          <w:rFonts w:ascii="Arial" w:eastAsiaTheme="minorHAnsi" w:hAnsi="Arial" w:cs="Arial"/>
          <w:color w:val="002060"/>
        </w:rPr>
        <w:t xml:space="preserve"> </w:t>
      </w:r>
    </w:p>
    <w:p w14:paraId="6795082E" w14:textId="77777777" w:rsidR="00407F70" w:rsidRPr="00B82E1F" w:rsidRDefault="00407F70" w:rsidP="00407F70">
      <w:pPr>
        <w:rPr>
          <w:sz w:val="2"/>
          <w:szCs w:val="2"/>
        </w:rPr>
      </w:pPr>
    </w:p>
    <w:tbl>
      <w:tblPr>
        <w:tblStyle w:val="TableGrid"/>
        <w:tblW w:w="0" w:type="auto"/>
        <w:tblLook w:val="04A0" w:firstRow="1" w:lastRow="0" w:firstColumn="1" w:lastColumn="0" w:noHBand="0" w:noVBand="1"/>
      </w:tblPr>
      <w:tblGrid>
        <w:gridCol w:w="1380"/>
        <w:gridCol w:w="1374"/>
        <w:gridCol w:w="1375"/>
        <w:gridCol w:w="1375"/>
        <w:gridCol w:w="1375"/>
        <w:gridCol w:w="1375"/>
        <w:gridCol w:w="1375"/>
      </w:tblGrid>
      <w:tr w:rsidR="00407F70" w:rsidRPr="00B82E1F" w14:paraId="48007265" w14:textId="77777777" w:rsidTr="000710FB">
        <w:trPr>
          <w:tblHeader/>
        </w:trPr>
        <w:tc>
          <w:tcPr>
            <w:tcW w:w="1380" w:type="dxa"/>
            <w:shd w:val="clear" w:color="auto" w:fill="D9D9D9" w:themeFill="background1" w:themeFillShade="D9"/>
          </w:tcPr>
          <w:p w14:paraId="6AFBFE95" w14:textId="77777777" w:rsidR="00407F70" w:rsidRPr="00B82E1F" w:rsidRDefault="00407F70" w:rsidP="00407F70">
            <w:pPr>
              <w:rPr>
                <w:rFonts w:ascii="Arial" w:hAnsi="Arial" w:cs="Arial"/>
                <w:b/>
                <w:bCs/>
              </w:rPr>
            </w:pPr>
            <w:bookmarkStart w:id="34" w:name="Title_7" w:colFirst="0" w:colLast="0"/>
            <w:r w:rsidRPr="00B82E1F">
              <w:rPr>
                <w:rFonts w:ascii="Arial" w:hAnsi="Arial" w:cs="Arial"/>
                <w:b/>
                <w:bCs/>
              </w:rPr>
              <w:t>Measure</w:t>
            </w:r>
          </w:p>
        </w:tc>
        <w:tc>
          <w:tcPr>
            <w:tcW w:w="1374" w:type="dxa"/>
            <w:shd w:val="clear" w:color="auto" w:fill="D9D9D9" w:themeFill="background1" w:themeFillShade="D9"/>
          </w:tcPr>
          <w:p w14:paraId="60629CBA" w14:textId="3DF7A521" w:rsidR="00407F70" w:rsidRPr="00B82E1F" w:rsidRDefault="00407F70" w:rsidP="00407F70">
            <w:pPr>
              <w:rPr>
                <w:rFonts w:ascii="Arial" w:hAnsi="Arial" w:cs="Arial"/>
                <w:b/>
                <w:bCs/>
              </w:rPr>
            </w:pPr>
            <w:r w:rsidRPr="00B82E1F">
              <w:rPr>
                <w:rFonts w:ascii="Arial" w:hAnsi="Arial" w:cs="Arial"/>
                <w:b/>
                <w:bCs/>
              </w:rPr>
              <w:t>2017-18</w:t>
            </w:r>
          </w:p>
        </w:tc>
        <w:tc>
          <w:tcPr>
            <w:tcW w:w="1375" w:type="dxa"/>
            <w:shd w:val="clear" w:color="auto" w:fill="D9D9D9" w:themeFill="background1" w:themeFillShade="D9"/>
          </w:tcPr>
          <w:p w14:paraId="42237C7D" w14:textId="296C00B1" w:rsidR="00407F70" w:rsidRPr="00B82E1F" w:rsidRDefault="00407F70" w:rsidP="00407F70">
            <w:pPr>
              <w:rPr>
                <w:rFonts w:ascii="Arial" w:hAnsi="Arial" w:cs="Arial"/>
                <w:b/>
                <w:bCs/>
              </w:rPr>
            </w:pPr>
            <w:r w:rsidRPr="00B82E1F">
              <w:rPr>
                <w:rFonts w:ascii="Arial" w:hAnsi="Arial" w:cs="Arial"/>
                <w:b/>
                <w:bCs/>
              </w:rPr>
              <w:t>2018-19</w:t>
            </w:r>
          </w:p>
        </w:tc>
        <w:tc>
          <w:tcPr>
            <w:tcW w:w="1375" w:type="dxa"/>
            <w:shd w:val="clear" w:color="auto" w:fill="D9D9D9" w:themeFill="background1" w:themeFillShade="D9"/>
          </w:tcPr>
          <w:p w14:paraId="666B96FB" w14:textId="11E7DCB4" w:rsidR="00407F70" w:rsidRPr="00B82E1F" w:rsidRDefault="00407F70" w:rsidP="00407F70">
            <w:pPr>
              <w:rPr>
                <w:rFonts w:ascii="Arial" w:hAnsi="Arial" w:cs="Arial"/>
                <w:b/>
                <w:bCs/>
              </w:rPr>
            </w:pPr>
            <w:r w:rsidRPr="00B82E1F">
              <w:rPr>
                <w:rFonts w:ascii="Arial" w:hAnsi="Arial" w:cs="Arial"/>
                <w:b/>
                <w:bCs/>
              </w:rPr>
              <w:t>2019-20</w:t>
            </w:r>
          </w:p>
        </w:tc>
        <w:tc>
          <w:tcPr>
            <w:tcW w:w="1375" w:type="dxa"/>
            <w:shd w:val="clear" w:color="auto" w:fill="D9D9D9" w:themeFill="background1" w:themeFillShade="D9"/>
          </w:tcPr>
          <w:p w14:paraId="488C17A4" w14:textId="3C2FD2FA" w:rsidR="00407F70" w:rsidRPr="00B82E1F" w:rsidRDefault="00407F70" w:rsidP="00407F70">
            <w:pPr>
              <w:rPr>
                <w:rFonts w:ascii="Arial" w:hAnsi="Arial" w:cs="Arial"/>
                <w:b/>
                <w:bCs/>
              </w:rPr>
            </w:pPr>
            <w:r w:rsidRPr="00B82E1F">
              <w:rPr>
                <w:rFonts w:ascii="Arial" w:hAnsi="Arial" w:cs="Arial"/>
                <w:b/>
                <w:bCs/>
              </w:rPr>
              <w:t>2020-21</w:t>
            </w:r>
          </w:p>
        </w:tc>
        <w:tc>
          <w:tcPr>
            <w:tcW w:w="1375" w:type="dxa"/>
            <w:shd w:val="clear" w:color="auto" w:fill="D9D9D9" w:themeFill="background1" w:themeFillShade="D9"/>
          </w:tcPr>
          <w:p w14:paraId="4173BD1A" w14:textId="310E60A3" w:rsidR="00407F70" w:rsidRPr="00B82E1F" w:rsidRDefault="00407F70" w:rsidP="00407F70">
            <w:pPr>
              <w:rPr>
                <w:rFonts w:ascii="Arial" w:hAnsi="Arial" w:cs="Arial"/>
                <w:b/>
                <w:bCs/>
              </w:rPr>
            </w:pPr>
            <w:r w:rsidRPr="00B82E1F">
              <w:rPr>
                <w:rFonts w:ascii="Arial" w:hAnsi="Arial" w:cs="Arial"/>
                <w:b/>
                <w:bCs/>
              </w:rPr>
              <w:t>2021-22</w:t>
            </w:r>
          </w:p>
        </w:tc>
        <w:tc>
          <w:tcPr>
            <w:tcW w:w="1375" w:type="dxa"/>
            <w:shd w:val="clear" w:color="auto" w:fill="D9D9D9" w:themeFill="background1" w:themeFillShade="D9"/>
          </w:tcPr>
          <w:p w14:paraId="102A7613" w14:textId="40F119E5" w:rsidR="00407F70" w:rsidRPr="00B82E1F" w:rsidRDefault="00407F70" w:rsidP="00407F70">
            <w:pPr>
              <w:rPr>
                <w:rFonts w:ascii="Arial" w:hAnsi="Arial" w:cs="Arial"/>
                <w:b/>
                <w:bCs/>
              </w:rPr>
            </w:pPr>
            <w:r w:rsidRPr="00B82E1F">
              <w:rPr>
                <w:rFonts w:ascii="Arial" w:hAnsi="Arial" w:cs="Arial"/>
                <w:b/>
                <w:bCs/>
              </w:rPr>
              <w:t>2022-23</w:t>
            </w:r>
          </w:p>
        </w:tc>
      </w:tr>
      <w:bookmarkEnd w:id="34"/>
      <w:tr w:rsidR="00407F70" w:rsidRPr="00B82E1F" w14:paraId="67E2F9AF" w14:textId="77777777" w:rsidTr="007448F5">
        <w:tc>
          <w:tcPr>
            <w:tcW w:w="1380" w:type="dxa"/>
          </w:tcPr>
          <w:p w14:paraId="54316F12" w14:textId="77777777" w:rsidR="00407F70" w:rsidRPr="00B82E1F" w:rsidRDefault="00407F70" w:rsidP="00407F70">
            <w:pPr>
              <w:rPr>
                <w:rFonts w:ascii="Arial" w:hAnsi="Arial" w:cs="Arial"/>
              </w:rPr>
            </w:pPr>
            <w:r w:rsidRPr="00B82E1F">
              <w:rPr>
                <w:rFonts w:ascii="Arial" w:hAnsi="Arial" w:cs="Arial"/>
              </w:rPr>
              <w:t>Direct</w:t>
            </w:r>
          </w:p>
        </w:tc>
        <w:tc>
          <w:tcPr>
            <w:tcW w:w="1374" w:type="dxa"/>
          </w:tcPr>
          <w:p w14:paraId="077EF257" w14:textId="3ED00353" w:rsidR="00407F70" w:rsidRPr="00B82E1F" w:rsidRDefault="00407F70" w:rsidP="00407F70">
            <w:pPr>
              <w:rPr>
                <w:rFonts w:ascii="Arial" w:hAnsi="Arial" w:cs="Arial"/>
              </w:rPr>
            </w:pPr>
            <w:r w:rsidRPr="00B82E1F">
              <w:rPr>
                <w:rFonts w:ascii="Arial" w:hAnsi="Arial" w:cs="Arial"/>
              </w:rPr>
              <w:t>5.4%</w:t>
            </w:r>
          </w:p>
        </w:tc>
        <w:tc>
          <w:tcPr>
            <w:tcW w:w="1375" w:type="dxa"/>
          </w:tcPr>
          <w:p w14:paraId="2C239D31" w14:textId="51DF032E" w:rsidR="00407F70" w:rsidRPr="00B82E1F" w:rsidRDefault="00407F70" w:rsidP="00407F70">
            <w:pPr>
              <w:rPr>
                <w:rFonts w:ascii="Arial" w:hAnsi="Arial" w:cs="Arial"/>
              </w:rPr>
            </w:pPr>
            <w:r w:rsidRPr="00B82E1F">
              <w:rPr>
                <w:rFonts w:ascii="Arial" w:hAnsi="Arial" w:cs="Arial"/>
              </w:rPr>
              <w:t>5.4%</w:t>
            </w:r>
          </w:p>
        </w:tc>
        <w:tc>
          <w:tcPr>
            <w:tcW w:w="1375" w:type="dxa"/>
          </w:tcPr>
          <w:p w14:paraId="6D52335F" w14:textId="0D3F0C74" w:rsidR="00407F70" w:rsidRPr="00B82E1F" w:rsidRDefault="00407F70" w:rsidP="00407F70">
            <w:pPr>
              <w:rPr>
                <w:rFonts w:ascii="Arial" w:hAnsi="Arial" w:cs="Arial"/>
              </w:rPr>
            </w:pPr>
            <w:r w:rsidRPr="00B82E1F">
              <w:rPr>
                <w:rFonts w:ascii="Arial" w:hAnsi="Arial" w:cs="Arial"/>
              </w:rPr>
              <w:t>4.6%</w:t>
            </w:r>
          </w:p>
        </w:tc>
        <w:tc>
          <w:tcPr>
            <w:tcW w:w="1375" w:type="dxa"/>
          </w:tcPr>
          <w:p w14:paraId="0589A3CC" w14:textId="53D9FD11" w:rsidR="00407F70" w:rsidRPr="00B82E1F" w:rsidRDefault="00407F70" w:rsidP="00407F70">
            <w:pPr>
              <w:rPr>
                <w:rFonts w:ascii="Arial" w:hAnsi="Arial" w:cs="Arial"/>
              </w:rPr>
            </w:pPr>
            <w:r w:rsidRPr="00B82E1F">
              <w:rPr>
                <w:rFonts w:ascii="Arial" w:hAnsi="Arial" w:cs="Arial"/>
              </w:rPr>
              <w:t>2.1%</w:t>
            </w:r>
          </w:p>
        </w:tc>
        <w:tc>
          <w:tcPr>
            <w:tcW w:w="1375" w:type="dxa"/>
          </w:tcPr>
          <w:p w14:paraId="0C5D8C53" w14:textId="44C23B35" w:rsidR="00407F70" w:rsidRPr="00B82E1F" w:rsidRDefault="00407F70" w:rsidP="00407F70">
            <w:pPr>
              <w:rPr>
                <w:rFonts w:ascii="Arial" w:hAnsi="Arial" w:cs="Arial"/>
              </w:rPr>
            </w:pPr>
            <w:r w:rsidRPr="00B82E1F">
              <w:rPr>
                <w:rFonts w:ascii="Arial" w:hAnsi="Arial" w:cs="Arial"/>
              </w:rPr>
              <w:t>2.9%</w:t>
            </w:r>
          </w:p>
        </w:tc>
        <w:tc>
          <w:tcPr>
            <w:tcW w:w="1375" w:type="dxa"/>
          </w:tcPr>
          <w:p w14:paraId="7BDCFD01" w14:textId="6EB87D6C" w:rsidR="00407F70" w:rsidRPr="00B82E1F" w:rsidRDefault="00407F70" w:rsidP="00407F70">
            <w:pPr>
              <w:rPr>
                <w:rFonts w:ascii="Arial" w:hAnsi="Arial" w:cs="Arial"/>
              </w:rPr>
            </w:pPr>
            <w:r w:rsidRPr="00B82E1F">
              <w:rPr>
                <w:rFonts w:ascii="Arial" w:hAnsi="Arial" w:cs="Arial"/>
              </w:rPr>
              <w:t>4.2%</w:t>
            </w:r>
          </w:p>
        </w:tc>
      </w:tr>
      <w:tr w:rsidR="00407F70" w:rsidRPr="00B82E1F" w14:paraId="527C7692" w14:textId="77777777" w:rsidTr="007448F5">
        <w:tc>
          <w:tcPr>
            <w:tcW w:w="1380" w:type="dxa"/>
          </w:tcPr>
          <w:p w14:paraId="0991A530" w14:textId="77777777" w:rsidR="00407F70" w:rsidRPr="00B82E1F" w:rsidRDefault="00407F70" w:rsidP="00407F70">
            <w:pPr>
              <w:rPr>
                <w:rFonts w:ascii="Arial" w:hAnsi="Arial" w:cs="Arial"/>
              </w:rPr>
            </w:pPr>
            <w:r w:rsidRPr="00B82E1F">
              <w:rPr>
                <w:rFonts w:ascii="Arial" w:hAnsi="Arial" w:cs="Arial"/>
              </w:rPr>
              <w:t>Indirect</w:t>
            </w:r>
          </w:p>
        </w:tc>
        <w:tc>
          <w:tcPr>
            <w:tcW w:w="1374" w:type="dxa"/>
          </w:tcPr>
          <w:p w14:paraId="337AEA85" w14:textId="2EF49C86" w:rsidR="00407F70" w:rsidRPr="00B82E1F" w:rsidRDefault="00407F70" w:rsidP="00407F70">
            <w:pPr>
              <w:rPr>
                <w:rFonts w:ascii="Arial" w:hAnsi="Arial" w:cs="Arial"/>
              </w:rPr>
            </w:pPr>
            <w:r w:rsidRPr="00B82E1F">
              <w:rPr>
                <w:rFonts w:ascii="Arial" w:hAnsi="Arial" w:cs="Arial"/>
              </w:rPr>
              <w:t>2.5%</w:t>
            </w:r>
          </w:p>
        </w:tc>
        <w:tc>
          <w:tcPr>
            <w:tcW w:w="1375" w:type="dxa"/>
          </w:tcPr>
          <w:p w14:paraId="0D83C01E" w14:textId="300DAFDD" w:rsidR="00407F70" w:rsidRPr="00B82E1F" w:rsidRDefault="00407F70" w:rsidP="00407F70">
            <w:pPr>
              <w:rPr>
                <w:rFonts w:ascii="Arial" w:hAnsi="Arial" w:cs="Arial"/>
              </w:rPr>
            </w:pPr>
            <w:r w:rsidRPr="00B82E1F">
              <w:rPr>
                <w:rFonts w:ascii="Arial" w:hAnsi="Arial" w:cs="Arial"/>
              </w:rPr>
              <w:t>2.6%</w:t>
            </w:r>
          </w:p>
        </w:tc>
        <w:tc>
          <w:tcPr>
            <w:tcW w:w="1375" w:type="dxa"/>
          </w:tcPr>
          <w:p w14:paraId="126E0389" w14:textId="3266A93B" w:rsidR="00407F70" w:rsidRPr="00B82E1F" w:rsidRDefault="00407F70" w:rsidP="00407F70">
            <w:pPr>
              <w:rPr>
                <w:rFonts w:ascii="Arial" w:hAnsi="Arial" w:cs="Arial"/>
              </w:rPr>
            </w:pPr>
            <w:r w:rsidRPr="00B82E1F">
              <w:rPr>
                <w:rFonts w:ascii="Arial" w:hAnsi="Arial" w:cs="Arial"/>
              </w:rPr>
              <w:t>2.1%</w:t>
            </w:r>
          </w:p>
        </w:tc>
        <w:tc>
          <w:tcPr>
            <w:tcW w:w="1375" w:type="dxa"/>
          </w:tcPr>
          <w:p w14:paraId="218A60EF" w14:textId="1D119EF3" w:rsidR="00407F70" w:rsidRPr="00B82E1F" w:rsidRDefault="00407F70" w:rsidP="00407F70">
            <w:pPr>
              <w:rPr>
                <w:rFonts w:ascii="Arial" w:hAnsi="Arial" w:cs="Arial"/>
              </w:rPr>
            </w:pPr>
            <w:r w:rsidRPr="00B82E1F">
              <w:rPr>
                <w:rFonts w:ascii="Arial" w:hAnsi="Arial" w:cs="Arial"/>
              </w:rPr>
              <w:t>0.9%</w:t>
            </w:r>
          </w:p>
        </w:tc>
        <w:tc>
          <w:tcPr>
            <w:tcW w:w="1375" w:type="dxa"/>
          </w:tcPr>
          <w:p w14:paraId="54B57336" w14:textId="01761EFD" w:rsidR="00407F70" w:rsidRPr="00B82E1F" w:rsidRDefault="00407F70" w:rsidP="00407F70">
            <w:pPr>
              <w:rPr>
                <w:rFonts w:ascii="Arial" w:hAnsi="Arial" w:cs="Arial"/>
              </w:rPr>
            </w:pPr>
            <w:r w:rsidRPr="00B82E1F">
              <w:rPr>
                <w:rFonts w:ascii="Arial" w:hAnsi="Arial" w:cs="Arial"/>
              </w:rPr>
              <w:t>1.4%</w:t>
            </w:r>
          </w:p>
        </w:tc>
        <w:tc>
          <w:tcPr>
            <w:tcW w:w="1375" w:type="dxa"/>
          </w:tcPr>
          <w:p w14:paraId="5011B5E8" w14:textId="3D6AEAB9" w:rsidR="00407F70" w:rsidRPr="00B82E1F" w:rsidRDefault="00407F70" w:rsidP="00407F70">
            <w:pPr>
              <w:rPr>
                <w:rFonts w:ascii="Arial" w:hAnsi="Arial" w:cs="Arial"/>
              </w:rPr>
            </w:pPr>
            <w:r w:rsidRPr="00B82E1F">
              <w:rPr>
                <w:rFonts w:ascii="Arial" w:hAnsi="Arial" w:cs="Arial"/>
              </w:rPr>
              <w:t>2.4%</w:t>
            </w:r>
          </w:p>
        </w:tc>
      </w:tr>
      <w:tr w:rsidR="00407F70" w:rsidRPr="00B82E1F" w14:paraId="49271F88" w14:textId="77777777" w:rsidTr="007448F5">
        <w:tc>
          <w:tcPr>
            <w:tcW w:w="1380" w:type="dxa"/>
          </w:tcPr>
          <w:p w14:paraId="0BDDB175" w14:textId="77777777" w:rsidR="00407F70" w:rsidRPr="00B82E1F" w:rsidRDefault="00407F70" w:rsidP="00407F70">
            <w:pPr>
              <w:rPr>
                <w:rFonts w:ascii="Arial" w:hAnsi="Arial" w:cs="Arial"/>
              </w:rPr>
            </w:pPr>
            <w:r w:rsidRPr="00B82E1F">
              <w:rPr>
                <w:rFonts w:ascii="Arial" w:hAnsi="Arial" w:cs="Arial"/>
              </w:rPr>
              <w:t xml:space="preserve">Total </w:t>
            </w:r>
          </w:p>
        </w:tc>
        <w:tc>
          <w:tcPr>
            <w:tcW w:w="1374" w:type="dxa"/>
          </w:tcPr>
          <w:p w14:paraId="52ED96FE" w14:textId="3ADA9FF2" w:rsidR="00407F70" w:rsidRPr="00B82E1F" w:rsidRDefault="00407F70" w:rsidP="00407F70">
            <w:pPr>
              <w:rPr>
                <w:rFonts w:ascii="Arial" w:hAnsi="Arial" w:cs="Arial"/>
              </w:rPr>
            </w:pPr>
            <w:r w:rsidRPr="00B82E1F">
              <w:rPr>
                <w:rFonts w:ascii="Arial" w:hAnsi="Arial" w:cs="Arial"/>
              </w:rPr>
              <w:t>7.9%</w:t>
            </w:r>
          </w:p>
        </w:tc>
        <w:tc>
          <w:tcPr>
            <w:tcW w:w="1375" w:type="dxa"/>
          </w:tcPr>
          <w:p w14:paraId="7FC65EAB" w14:textId="04E8D753" w:rsidR="00407F70" w:rsidRPr="00B82E1F" w:rsidRDefault="00407F70" w:rsidP="00407F70">
            <w:pPr>
              <w:rPr>
                <w:rFonts w:ascii="Arial" w:hAnsi="Arial" w:cs="Arial"/>
              </w:rPr>
            </w:pPr>
            <w:r w:rsidRPr="00B82E1F">
              <w:rPr>
                <w:rFonts w:ascii="Arial" w:hAnsi="Arial" w:cs="Arial"/>
              </w:rPr>
              <w:t>8.0%</w:t>
            </w:r>
          </w:p>
        </w:tc>
        <w:tc>
          <w:tcPr>
            <w:tcW w:w="1375" w:type="dxa"/>
          </w:tcPr>
          <w:p w14:paraId="782AC280" w14:textId="56D11182" w:rsidR="00407F70" w:rsidRPr="00B82E1F" w:rsidRDefault="00407F70" w:rsidP="00407F70">
            <w:pPr>
              <w:rPr>
                <w:rFonts w:ascii="Arial" w:hAnsi="Arial" w:cs="Arial"/>
              </w:rPr>
            </w:pPr>
            <w:r w:rsidRPr="00B82E1F">
              <w:rPr>
                <w:rFonts w:ascii="Arial" w:hAnsi="Arial" w:cs="Arial"/>
              </w:rPr>
              <w:t>6.6%</w:t>
            </w:r>
          </w:p>
        </w:tc>
        <w:tc>
          <w:tcPr>
            <w:tcW w:w="1375" w:type="dxa"/>
          </w:tcPr>
          <w:p w14:paraId="1B74966C" w14:textId="756494BE" w:rsidR="00407F70" w:rsidRPr="00B82E1F" w:rsidRDefault="00407F70" w:rsidP="00407F70">
            <w:pPr>
              <w:rPr>
                <w:rFonts w:ascii="Arial" w:hAnsi="Arial" w:cs="Arial"/>
              </w:rPr>
            </w:pPr>
            <w:r w:rsidRPr="00B82E1F">
              <w:rPr>
                <w:rFonts w:ascii="Arial" w:hAnsi="Arial" w:cs="Arial"/>
              </w:rPr>
              <w:t>3.0%</w:t>
            </w:r>
          </w:p>
        </w:tc>
        <w:tc>
          <w:tcPr>
            <w:tcW w:w="1375" w:type="dxa"/>
          </w:tcPr>
          <w:p w14:paraId="62BB72B1" w14:textId="76F492DF" w:rsidR="00407F70" w:rsidRPr="00B82E1F" w:rsidRDefault="00407F70" w:rsidP="00407F70">
            <w:pPr>
              <w:rPr>
                <w:rFonts w:ascii="Arial" w:hAnsi="Arial" w:cs="Arial"/>
              </w:rPr>
            </w:pPr>
            <w:r w:rsidRPr="00B82E1F">
              <w:rPr>
                <w:rFonts w:ascii="Arial" w:hAnsi="Arial" w:cs="Arial"/>
              </w:rPr>
              <w:t>4.3%</w:t>
            </w:r>
          </w:p>
        </w:tc>
        <w:tc>
          <w:tcPr>
            <w:tcW w:w="1375" w:type="dxa"/>
          </w:tcPr>
          <w:p w14:paraId="4C2BD8C0" w14:textId="40688A63" w:rsidR="00407F70" w:rsidRPr="00B82E1F" w:rsidRDefault="00407F70" w:rsidP="00407F70">
            <w:pPr>
              <w:rPr>
                <w:rFonts w:ascii="Arial" w:hAnsi="Arial" w:cs="Arial"/>
              </w:rPr>
            </w:pPr>
            <w:r w:rsidRPr="00B82E1F">
              <w:rPr>
                <w:rFonts w:ascii="Arial" w:hAnsi="Arial" w:cs="Arial"/>
              </w:rPr>
              <w:t>6.5%</w:t>
            </w:r>
          </w:p>
        </w:tc>
      </w:tr>
    </w:tbl>
    <w:p w14:paraId="2020AB98" w14:textId="1C8ED321" w:rsidR="00147288" w:rsidRPr="00B82E1F" w:rsidRDefault="0010326B" w:rsidP="00782688">
      <w:pPr>
        <w:pStyle w:val="Heading1"/>
        <w:rPr>
          <w:rFonts w:cs="Arial"/>
        </w:rPr>
      </w:pPr>
      <w:bookmarkStart w:id="35" w:name="_Toc165036215"/>
      <w:r w:rsidRPr="00B82E1F">
        <w:rPr>
          <w:rFonts w:cs="Arial"/>
        </w:rPr>
        <w:t xml:space="preserve">6. </w:t>
      </w:r>
      <w:r w:rsidR="009D3E82" w:rsidRPr="00B82E1F">
        <w:rPr>
          <w:rFonts w:cs="Arial"/>
        </w:rPr>
        <w:t>Industry comparison</w:t>
      </w:r>
      <w:r w:rsidR="00782688" w:rsidRPr="00B82E1F">
        <w:rPr>
          <w:rFonts w:cs="Arial"/>
        </w:rPr>
        <w:t>s</w:t>
      </w:r>
      <w:bookmarkEnd w:id="35"/>
    </w:p>
    <w:p w14:paraId="71CE9FE1" w14:textId="77777777" w:rsidR="00407F70" w:rsidRPr="00B82E1F" w:rsidRDefault="00407F70" w:rsidP="00407F70">
      <w:pPr>
        <w:rPr>
          <w:sz w:val="8"/>
          <w:szCs w:val="8"/>
        </w:rPr>
      </w:pPr>
    </w:p>
    <w:p w14:paraId="48F449AD" w14:textId="424E093D" w:rsidR="00EF4303" w:rsidRPr="00B82E1F" w:rsidRDefault="00EF4303" w:rsidP="00EF4303">
      <w:pPr>
        <w:pStyle w:val="ListParagraph"/>
        <w:numPr>
          <w:ilvl w:val="0"/>
          <w:numId w:val="8"/>
        </w:numPr>
        <w:rPr>
          <w:rFonts w:ascii="Arial" w:hAnsi="Arial" w:cs="Arial"/>
          <w:sz w:val="23"/>
          <w:szCs w:val="23"/>
        </w:rPr>
      </w:pPr>
      <w:r w:rsidRPr="00B82E1F">
        <w:rPr>
          <w:rFonts w:ascii="Arial" w:hAnsi="Arial" w:cs="Arial"/>
          <w:sz w:val="23"/>
          <w:szCs w:val="23"/>
        </w:rPr>
        <w:t xml:space="preserve">Tourism’s share of direct GVA for the state in 2022-23 (2.4%) was above other key industries including agriculture, </w:t>
      </w:r>
      <w:r w:rsidR="000765A0" w:rsidRPr="00B82E1F">
        <w:rPr>
          <w:rFonts w:ascii="Arial" w:hAnsi="Arial" w:cs="Arial"/>
          <w:sz w:val="23"/>
          <w:szCs w:val="23"/>
        </w:rPr>
        <w:t>forestry,</w:t>
      </w:r>
      <w:r w:rsidRPr="00B82E1F">
        <w:rPr>
          <w:rFonts w:ascii="Arial" w:hAnsi="Arial" w:cs="Arial"/>
          <w:sz w:val="23"/>
          <w:szCs w:val="23"/>
        </w:rPr>
        <w:t xml:space="preserve"> and fishing </w:t>
      </w:r>
      <w:r w:rsidR="00D616A2" w:rsidRPr="00B82E1F">
        <w:rPr>
          <w:rFonts w:ascii="Arial" w:hAnsi="Arial" w:cs="Arial"/>
          <w:sz w:val="23"/>
          <w:szCs w:val="23"/>
        </w:rPr>
        <w:t xml:space="preserve">at </w:t>
      </w:r>
      <w:r w:rsidRPr="00B82E1F">
        <w:rPr>
          <w:rFonts w:ascii="Arial" w:hAnsi="Arial" w:cs="Arial"/>
          <w:sz w:val="23"/>
          <w:szCs w:val="23"/>
        </w:rPr>
        <w:t xml:space="preserve">2.0% and mining </w:t>
      </w:r>
      <w:r w:rsidR="00D616A2" w:rsidRPr="00B82E1F">
        <w:rPr>
          <w:rFonts w:ascii="Arial" w:hAnsi="Arial" w:cs="Arial"/>
          <w:sz w:val="23"/>
          <w:szCs w:val="23"/>
        </w:rPr>
        <w:t xml:space="preserve">at </w:t>
      </w:r>
      <w:r w:rsidRPr="00B82E1F">
        <w:rPr>
          <w:rFonts w:ascii="Arial" w:hAnsi="Arial" w:cs="Arial"/>
          <w:sz w:val="23"/>
          <w:szCs w:val="23"/>
        </w:rPr>
        <w:t xml:space="preserve">1.7%. The highest contribution was delivered by financial and insurance services </w:t>
      </w:r>
      <w:r w:rsidR="00D616A2" w:rsidRPr="00B82E1F">
        <w:rPr>
          <w:rFonts w:ascii="Arial" w:hAnsi="Arial" w:cs="Arial"/>
          <w:sz w:val="23"/>
          <w:szCs w:val="23"/>
        </w:rPr>
        <w:t xml:space="preserve">at </w:t>
      </w:r>
      <w:r w:rsidRPr="00B82E1F">
        <w:rPr>
          <w:rFonts w:ascii="Arial" w:hAnsi="Arial" w:cs="Arial"/>
          <w:sz w:val="23"/>
          <w:szCs w:val="23"/>
        </w:rPr>
        <w:t xml:space="preserve">9.7%, followed by health care and social assistance, and professional, </w:t>
      </w:r>
      <w:r w:rsidR="000765A0" w:rsidRPr="00B82E1F">
        <w:rPr>
          <w:rFonts w:ascii="Arial" w:hAnsi="Arial" w:cs="Arial"/>
          <w:sz w:val="23"/>
          <w:szCs w:val="23"/>
        </w:rPr>
        <w:t>scientific,</w:t>
      </w:r>
      <w:r w:rsidRPr="00B82E1F">
        <w:rPr>
          <w:rFonts w:ascii="Arial" w:hAnsi="Arial" w:cs="Arial"/>
          <w:sz w:val="23"/>
          <w:szCs w:val="23"/>
        </w:rPr>
        <w:t xml:space="preserve"> and technical services</w:t>
      </w:r>
      <w:r w:rsidR="00366F38" w:rsidRPr="00B82E1F">
        <w:rPr>
          <w:rFonts w:ascii="Arial" w:hAnsi="Arial" w:cs="Arial"/>
          <w:sz w:val="23"/>
          <w:szCs w:val="23"/>
        </w:rPr>
        <w:t>,</w:t>
      </w:r>
      <w:r w:rsidRPr="00B82E1F">
        <w:rPr>
          <w:rFonts w:ascii="Arial" w:hAnsi="Arial" w:cs="Arial"/>
          <w:sz w:val="23"/>
          <w:szCs w:val="23"/>
        </w:rPr>
        <w:t xml:space="preserve"> both at 9.5%, then construction </w:t>
      </w:r>
      <w:r w:rsidR="00D616A2" w:rsidRPr="00B82E1F">
        <w:rPr>
          <w:rFonts w:ascii="Arial" w:hAnsi="Arial" w:cs="Arial"/>
          <w:sz w:val="23"/>
          <w:szCs w:val="23"/>
        </w:rPr>
        <w:t xml:space="preserve">at </w:t>
      </w:r>
      <w:r w:rsidRPr="00B82E1F">
        <w:rPr>
          <w:rFonts w:ascii="Arial" w:hAnsi="Arial" w:cs="Arial"/>
          <w:sz w:val="23"/>
          <w:szCs w:val="23"/>
        </w:rPr>
        <w:t>8.0%.</w:t>
      </w:r>
    </w:p>
    <w:p w14:paraId="5EBB3EDF" w14:textId="5256DF72" w:rsidR="00EF4303" w:rsidRPr="00B82E1F" w:rsidRDefault="00EF4303" w:rsidP="00EF4303">
      <w:pPr>
        <w:pStyle w:val="ListParagraph"/>
        <w:numPr>
          <w:ilvl w:val="0"/>
          <w:numId w:val="8"/>
        </w:numPr>
        <w:rPr>
          <w:rFonts w:ascii="Arial" w:hAnsi="Arial" w:cs="Arial"/>
          <w:sz w:val="23"/>
          <w:szCs w:val="23"/>
        </w:rPr>
      </w:pPr>
      <w:r w:rsidRPr="00B82E1F">
        <w:rPr>
          <w:rFonts w:ascii="Arial" w:hAnsi="Arial" w:cs="Arial"/>
          <w:sz w:val="23"/>
          <w:szCs w:val="23"/>
        </w:rPr>
        <w:t xml:space="preserve">Tourism’s share of direct GVA noted an increase of 0.9% points from 2021-22, above the rate of increase of other key industries. The largest decline in share of GVA was noted in the agriculture, </w:t>
      </w:r>
      <w:r w:rsidR="00D616A2" w:rsidRPr="00B82E1F">
        <w:rPr>
          <w:rFonts w:ascii="Arial" w:hAnsi="Arial" w:cs="Arial"/>
          <w:sz w:val="23"/>
          <w:szCs w:val="23"/>
        </w:rPr>
        <w:t>forestry,</w:t>
      </w:r>
      <w:r w:rsidRPr="00B82E1F">
        <w:rPr>
          <w:rFonts w:ascii="Arial" w:hAnsi="Arial" w:cs="Arial"/>
          <w:sz w:val="23"/>
          <w:szCs w:val="23"/>
        </w:rPr>
        <w:t xml:space="preserve"> and fishing sector, down 1.0% point from 2021-22 to 2022-23</w:t>
      </w:r>
      <w:r w:rsidR="00391425" w:rsidRPr="00B82E1F">
        <w:rPr>
          <w:rFonts w:ascii="Arial" w:hAnsi="Arial" w:cs="Arial"/>
          <w:sz w:val="23"/>
          <w:szCs w:val="23"/>
        </w:rPr>
        <w:t>.</w:t>
      </w:r>
      <w:r w:rsidRPr="00B82E1F">
        <w:rPr>
          <w:rFonts w:ascii="Arial" w:hAnsi="Arial" w:cs="Arial"/>
          <w:sz w:val="23"/>
          <w:szCs w:val="23"/>
        </w:rPr>
        <w:t xml:space="preserve"> </w:t>
      </w:r>
    </w:p>
    <w:p w14:paraId="5067E6B9" w14:textId="1993DC19" w:rsidR="00EF4303" w:rsidRPr="00B82E1F" w:rsidRDefault="00EF4303" w:rsidP="00EF4303">
      <w:pPr>
        <w:pStyle w:val="ListParagraph"/>
        <w:numPr>
          <w:ilvl w:val="0"/>
          <w:numId w:val="8"/>
        </w:numPr>
        <w:rPr>
          <w:rFonts w:ascii="Arial" w:hAnsi="Arial" w:cs="Arial"/>
          <w:sz w:val="23"/>
          <w:szCs w:val="23"/>
        </w:rPr>
      </w:pPr>
      <w:r w:rsidRPr="00B82E1F">
        <w:rPr>
          <w:rFonts w:ascii="Arial" w:hAnsi="Arial" w:cs="Arial"/>
          <w:sz w:val="23"/>
          <w:szCs w:val="23"/>
        </w:rPr>
        <w:t xml:space="preserve">Tourism’s share of direct filled jobs for the state </w:t>
      </w:r>
      <w:r w:rsidR="00D616A2" w:rsidRPr="00B82E1F">
        <w:rPr>
          <w:rFonts w:ascii="Arial" w:hAnsi="Arial" w:cs="Arial"/>
          <w:sz w:val="23"/>
          <w:szCs w:val="23"/>
        </w:rPr>
        <w:t xml:space="preserve">was </w:t>
      </w:r>
      <w:r w:rsidRPr="00B82E1F">
        <w:rPr>
          <w:rFonts w:ascii="Arial" w:hAnsi="Arial" w:cs="Arial"/>
          <w:sz w:val="23"/>
          <w:szCs w:val="23"/>
        </w:rPr>
        <w:t>4.2%</w:t>
      </w:r>
      <w:r w:rsidR="00D616A2" w:rsidRPr="00B82E1F">
        <w:rPr>
          <w:rFonts w:ascii="Arial" w:hAnsi="Arial" w:cs="Arial"/>
          <w:sz w:val="23"/>
          <w:szCs w:val="23"/>
        </w:rPr>
        <w:t xml:space="preserve"> and</w:t>
      </w:r>
      <w:r w:rsidRPr="00B82E1F">
        <w:rPr>
          <w:rFonts w:ascii="Arial" w:hAnsi="Arial" w:cs="Arial"/>
          <w:sz w:val="23"/>
          <w:szCs w:val="23"/>
        </w:rPr>
        <w:t xml:space="preserve"> increased by 1.2% points compared to 2021-22. This was higher than the growth in share noted in all other key industries</w:t>
      </w:r>
      <w:r w:rsidR="00D616A2" w:rsidRPr="00B82E1F">
        <w:rPr>
          <w:rFonts w:ascii="Arial" w:hAnsi="Arial" w:cs="Arial"/>
          <w:sz w:val="23"/>
          <w:szCs w:val="23"/>
        </w:rPr>
        <w:t>.</w:t>
      </w:r>
    </w:p>
    <w:p w14:paraId="227325F4" w14:textId="1FC82245" w:rsidR="00EF4303" w:rsidRPr="00B82E1F" w:rsidRDefault="00EF4303" w:rsidP="00EF4303">
      <w:pPr>
        <w:pStyle w:val="ListParagraph"/>
        <w:numPr>
          <w:ilvl w:val="0"/>
          <w:numId w:val="8"/>
        </w:numPr>
        <w:rPr>
          <w:rFonts w:ascii="Arial" w:hAnsi="Arial" w:cs="Arial"/>
          <w:sz w:val="23"/>
          <w:szCs w:val="23"/>
        </w:rPr>
      </w:pPr>
      <w:r w:rsidRPr="00B82E1F">
        <w:rPr>
          <w:rFonts w:ascii="Arial" w:hAnsi="Arial" w:cs="Arial"/>
          <w:sz w:val="23"/>
          <w:szCs w:val="23"/>
        </w:rPr>
        <w:t xml:space="preserve">Direct tourism filled jobs made a higher contribution to filled jobs in Victoria than financial and insurance services </w:t>
      </w:r>
      <w:r w:rsidR="00D616A2" w:rsidRPr="00B82E1F">
        <w:rPr>
          <w:rFonts w:ascii="Arial" w:hAnsi="Arial" w:cs="Arial"/>
          <w:sz w:val="23"/>
          <w:szCs w:val="23"/>
        </w:rPr>
        <w:t xml:space="preserve">at </w:t>
      </w:r>
      <w:r w:rsidRPr="00B82E1F">
        <w:rPr>
          <w:rFonts w:ascii="Arial" w:hAnsi="Arial" w:cs="Arial"/>
          <w:sz w:val="23"/>
          <w:szCs w:val="23"/>
        </w:rPr>
        <w:t>3.5%, agriculture, forestry</w:t>
      </w:r>
      <w:r w:rsidR="00D616A2" w:rsidRPr="00B82E1F">
        <w:rPr>
          <w:rFonts w:ascii="Arial" w:hAnsi="Arial" w:cs="Arial"/>
          <w:sz w:val="23"/>
          <w:szCs w:val="23"/>
        </w:rPr>
        <w:t>,</w:t>
      </w:r>
      <w:r w:rsidRPr="00B82E1F">
        <w:rPr>
          <w:rFonts w:ascii="Arial" w:hAnsi="Arial" w:cs="Arial"/>
          <w:sz w:val="23"/>
          <w:szCs w:val="23"/>
        </w:rPr>
        <w:t xml:space="preserve"> and fishing </w:t>
      </w:r>
      <w:r w:rsidR="00D616A2" w:rsidRPr="00B82E1F">
        <w:rPr>
          <w:rFonts w:ascii="Arial" w:hAnsi="Arial" w:cs="Arial"/>
          <w:sz w:val="23"/>
          <w:szCs w:val="23"/>
        </w:rPr>
        <w:t xml:space="preserve">at </w:t>
      </w:r>
      <w:r w:rsidRPr="00B82E1F">
        <w:rPr>
          <w:rFonts w:ascii="Arial" w:hAnsi="Arial" w:cs="Arial"/>
          <w:sz w:val="23"/>
          <w:szCs w:val="23"/>
        </w:rPr>
        <w:t>2.5%</w:t>
      </w:r>
      <w:r w:rsidR="00FD39FC" w:rsidRPr="00B82E1F">
        <w:rPr>
          <w:rFonts w:ascii="Arial" w:hAnsi="Arial" w:cs="Arial"/>
          <w:sz w:val="23"/>
          <w:szCs w:val="23"/>
        </w:rPr>
        <w:t>,</w:t>
      </w:r>
      <w:r w:rsidRPr="00B82E1F">
        <w:rPr>
          <w:rFonts w:ascii="Arial" w:hAnsi="Arial" w:cs="Arial"/>
          <w:sz w:val="23"/>
          <w:szCs w:val="23"/>
        </w:rPr>
        <w:t xml:space="preserve"> and mining </w:t>
      </w:r>
      <w:r w:rsidR="00D616A2" w:rsidRPr="00B82E1F">
        <w:rPr>
          <w:rFonts w:ascii="Arial" w:hAnsi="Arial" w:cs="Arial"/>
          <w:sz w:val="23"/>
          <w:szCs w:val="23"/>
        </w:rPr>
        <w:t xml:space="preserve">at </w:t>
      </w:r>
      <w:r w:rsidRPr="00B82E1F">
        <w:rPr>
          <w:rFonts w:ascii="Arial" w:hAnsi="Arial" w:cs="Arial"/>
          <w:sz w:val="23"/>
          <w:szCs w:val="23"/>
        </w:rPr>
        <w:t xml:space="preserve">0.3% in 2022-23. </w:t>
      </w:r>
    </w:p>
    <w:p w14:paraId="07A1A955" w14:textId="1119B64B" w:rsidR="00AC4245" w:rsidRPr="00B82E1F" w:rsidRDefault="0010326B" w:rsidP="00EF4303">
      <w:pPr>
        <w:pStyle w:val="Heading2"/>
        <w:spacing w:before="240" w:after="120"/>
        <w:rPr>
          <w:rFonts w:ascii="Arial" w:eastAsiaTheme="minorHAnsi" w:hAnsi="Arial" w:cs="Arial"/>
          <w:color w:val="002060"/>
        </w:rPr>
      </w:pPr>
      <w:bookmarkStart w:id="36" w:name="_Toc165036216"/>
      <w:r w:rsidRPr="00B82E1F">
        <w:rPr>
          <w:rFonts w:ascii="Arial" w:eastAsiaTheme="minorHAnsi" w:hAnsi="Arial" w:cs="Arial"/>
          <w:color w:val="002060"/>
        </w:rPr>
        <w:lastRenderedPageBreak/>
        <w:t xml:space="preserve">6.1 </w:t>
      </w:r>
      <w:r w:rsidR="00AC4245" w:rsidRPr="00B82E1F">
        <w:rPr>
          <w:rFonts w:ascii="Arial" w:eastAsiaTheme="minorHAnsi" w:hAnsi="Arial" w:cs="Arial"/>
          <w:color w:val="002060"/>
        </w:rPr>
        <w:t>Data tables</w:t>
      </w:r>
      <w:bookmarkEnd w:id="36"/>
    </w:p>
    <w:p w14:paraId="185EC468" w14:textId="48E29CC4" w:rsidR="00620273" w:rsidRPr="00B82E1F" w:rsidRDefault="0010326B" w:rsidP="00313271">
      <w:pPr>
        <w:pStyle w:val="Heading3"/>
        <w:spacing w:before="240" w:after="120"/>
        <w:rPr>
          <w:rFonts w:ascii="Arial" w:eastAsiaTheme="minorHAnsi" w:hAnsi="Arial" w:cs="Arial"/>
          <w:color w:val="002060"/>
        </w:rPr>
      </w:pPr>
      <w:r w:rsidRPr="00B82E1F">
        <w:rPr>
          <w:rFonts w:ascii="Arial" w:eastAsiaTheme="minorHAnsi" w:hAnsi="Arial" w:cs="Arial"/>
          <w:color w:val="002060"/>
        </w:rPr>
        <w:t xml:space="preserve">6.1.1 </w:t>
      </w:r>
      <w:r w:rsidR="00FB4D13" w:rsidRPr="00B82E1F">
        <w:rPr>
          <w:rFonts w:ascii="Arial" w:eastAsiaTheme="minorHAnsi" w:hAnsi="Arial" w:cs="Arial"/>
          <w:color w:val="002060"/>
        </w:rPr>
        <w:t xml:space="preserve">Industry </w:t>
      </w:r>
      <w:r w:rsidR="009D3E82" w:rsidRPr="00B82E1F">
        <w:rPr>
          <w:rFonts w:ascii="Arial" w:eastAsiaTheme="minorHAnsi" w:hAnsi="Arial" w:cs="Arial"/>
          <w:color w:val="002060"/>
        </w:rPr>
        <w:t xml:space="preserve">contribution to GVA in Victoria </w:t>
      </w:r>
      <w:r w:rsidR="00B95988" w:rsidRPr="00B82E1F">
        <w:rPr>
          <w:rFonts w:ascii="Arial" w:eastAsiaTheme="minorHAnsi" w:hAnsi="Arial" w:cs="Arial"/>
          <w:color w:val="002060"/>
        </w:rPr>
        <w:t xml:space="preserve">in </w:t>
      </w:r>
      <w:r w:rsidR="009D3E82" w:rsidRPr="00B82E1F">
        <w:rPr>
          <w:rFonts w:ascii="Arial" w:eastAsiaTheme="minorHAnsi" w:hAnsi="Arial" w:cs="Arial"/>
          <w:color w:val="002060"/>
        </w:rPr>
        <w:t>202</w:t>
      </w:r>
      <w:r w:rsidR="00EF4303" w:rsidRPr="00B82E1F">
        <w:rPr>
          <w:rFonts w:ascii="Arial" w:eastAsiaTheme="minorHAnsi" w:hAnsi="Arial" w:cs="Arial"/>
          <w:color w:val="002060"/>
        </w:rPr>
        <w:t>2</w:t>
      </w:r>
      <w:r w:rsidR="009D3E82" w:rsidRPr="00B82E1F">
        <w:rPr>
          <w:rFonts w:ascii="Arial" w:eastAsiaTheme="minorHAnsi" w:hAnsi="Arial" w:cs="Arial"/>
          <w:color w:val="002060"/>
        </w:rPr>
        <w:t>-2</w:t>
      </w:r>
      <w:r w:rsidR="00EF4303" w:rsidRPr="00B82E1F">
        <w:rPr>
          <w:rFonts w:ascii="Arial" w:eastAsiaTheme="minorHAnsi" w:hAnsi="Arial" w:cs="Arial"/>
          <w:color w:val="002060"/>
        </w:rPr>
        <w:t>3</w:t>
      </w:r>
      <w:r w:rsidR="000E7245" w:rsidRPr="00B82E1F">
        <w:rPr>
          <w:rFonts w:ascii="Arial" w:eastAsiaTheme="minorHAnsi" w:hAnsi="Arial" w:cs="Arial"/>
          <w:color w:val="002060"/>
        </w:rPr>
        <w:t xml:space="preserve"> (</w:t>
      </w:r>
      <w:r w:rsidR="00003D2A" w:rsidRPr="00B82E1F">
        <w:rPr>
          <w:rFonts w:ascii="Arial" w:eastAsiaTheme="minorHAnsi" w:hAnsi="Arial" w:cs="Arial"/>
          <w:color w:val="002060"/>
        </w:rPr>
        <w:t>percentage</w:t>
      </w:r>
      <w:r w:rsidR="000E7245" w:rsidRPr="00B82E1F">
        <w:rPr>
          <w:rFonts w:ascii="Arial" w:eastAsiaTheme="minorHAnsi" w:hAnsi="Arial" w:cs="Arial"/>
          <w:color w:val="002060"/>
        </w:rPr>
        <w:t xml:space="preserve"> share of Victoria’s GVA)</w:t>
      </w:r>
      <w:r w:rsidR="00B95988" w:rsidRPr="00B82E1F">
        <w:rPr>
          <w:rFonts w:ascii="Arial" w:eastAsiaTheme="minorHAnsi" w:hAnsi="Arial" w:cs="Arial"/>
          <w:color w:val="002060"/>
        </w:rPr>
        <w:t xml:space="preserve"> </w:t>
      </w:r>
      <w:r w:rsidR="003F698F" w:rsidRPr="00B82E1F">
        <w:rPr>
          <w:rFonts w:ascii="Arial" w:eastAsiaTheme="minorHAnsi" w:hAnsi="Arial" w:cs="Arial"/>
          <w:color w:val="002060"/>
        </w:rPr>
        <w:t xml:space="preserve">and change in share compared to </w:t>
      </w:r>
      <w:r w:rsidR="00DE18CF" w:rsidRPr="00B82E1F">
        <w:rPr>
          <w:rFonts w:ascii="Arial" w:eastAsiaTheme="minorHAnsi" w:hAnsi="Arial" w:cs="Arial"/>
          <w:color w:val="002060"/>
        </w:rPr>
        <w:t>2021-22</w:t>
      </w:r>
    </w:p>
    <w:tbl>
      <w:tblPr>
        <w:tblStyle w:val="TableGrid"/>
        <w:tblpPr w:leftFromText="180" w:rightFromText="180" w:vertAnchor="text" w:horzAnchor="margin" w:tblpY="166"/>
        <w:tblW w:w="9493" w:type="dxa"/>
        <w:tblLook w:val="04A0" w:firstRow="1" w:lastRow="0" w:firstColumn="1" w:lastColumn="0" w:noHBand="0" w:noVBand="1"/>
      </w:tblPr>
      <w:tblGrid>
        <w:gridCol w:w="3256"/>
        <w:gridCol w:w="2409"/>
        <w:gridCol w:w="3828"/>
      </w:tblGrid>
      <w:tr w:rsidR="00086B6D" w:rsidRPr="00B82E1F" w14:paraId="3A058E88" w14:textId="77777777" w:rsidTr="006F5A9A">
        <w:trPr>
          <w:trHeight w:val="428"/>
          <w:tblHeader/>
        </w:trPr>
        <w:tc>
          <w:tcPr>
            <w:tcW w:w="3256" w:type="dxa"/>
            <w:tcBorders>
              <w:bottom w:val="nil"/>
            </w:tcBorders>
            <w:shd w:val="clear" w:color="auto" w:fill="E7E6E6" w:themeFill="background2"/>
          </w:tcPr>
          <w:p w14:paraId="5549E4D8" w14:textId="77777777" w:rsidR="00086B6D" w:rsidRPr="00B82E1F" w:rsidRDefault="00086B6D" w:rsidP="00FF14C1">
            <w:pPr>
              <w:rPr>
                <w:rFonts w:ascii="Arial" w:hAnsi="Arial" w:cs="Arial"/>
                <w:b/>
                <w:bCs/>
              </w:rPr>
            </w:pPr>
            <w:bookmarkStart w:id="37" w:name="Title_8" w:colFirst="0" w:colLast="0"/>
            <w:r w:rsidRPr="00B82E1F">
              <w:rPr>
                <w:rFonts w:ascii="Arial" w:hAnsi="Arial" w:cs="Arial"/>
                <w:b/>
                <w:bCs/>
              </w:rPr>
              <w:t xml:space="preserve">Industry </w:t>
            </w:r>
          </w:p>
        </w:tc>
        <w:tc>
          <w:tcPr>
            <w:tcW w:w="2409" w:type="dxa"/>
            <w:tcBorders>
              <w:bottom w:val="nil"/>
            </w:tcBorders>
            <w:shd w:val="clear" w:color="auto" w:fill="E7E6E6" w:themeFill="background2"/>
          </w:tcPr>
          <w:p w14:paraId="0EDD141B" w14:textId="52E9AE48" w:rsidR="00EF4303" w:rsidRPr="00B82E1F" w:rsidRDefault="00086B6D" w:rsidP="00FF14C1">
            <w:pPr>
              <w:rPr>
                <w:rFonts w:ascii="Arial" w:hAnsi="Arial" w:cs="Arial"/>
                <w:b/>
                <w:bCs/>
              </w:rPr>
            </w:pPr>
            <w:r w:rsidRPr="00B82E1F">
              <w:rPr>
                <w:rFonts w:ascii="Arial" w:hAnsi="Arial" w:cs="Arial"/>
                <w:b/>
                <w:bCs/>
              </w:rPr>
              <w:t>% share of Victoria’s GVA in 202</w:t>
            </w:r>
            <w:r w:rsidR="00EF4303" w:rsidRPr="00B82E1F">
              <w:rPr>
                <w:rFonts w:ascii="Arial" w:hAnsi="Arial" w:cs="Arial"/>
                <w:b/>
                <w:bCs/>
              </w:rPr>
              <w:t>2-23</w:t>
            </w:r>
          </w:p>
        </w:tc>
        <w:tc>
          <w:tcPr>
            <w:tcW w:w="3828" w:type="dxa"/>
            <w:tcBorders>
              <w:bottom w:val="nil"/>
            </w:tcBorders>
            <w:shd w:val="clear" w:color="auto" w:fill="E7E6E6" w:themeFill="background2"/>
          </w:tcPr>
          <w:p w14:paraId="5258F6EC" w14:textId="073B1EB2" w:rsidR="00086B6D" w:rsidRPr="00B82E1F" w:rsidRDefault="00086B6D" w:rsidP="00FF14C1">
            <w:pPr>
              <w:rPr>
                <w:rFonts w:ascii="Arial" w:hAnsi="Arial" w:cs="Arial"/>
                <w:b/>
                <w:bCs/>
              </w:rPr>
            </w:pPr>
            <w:r w:rsidRPr="00B82E1F">
              <w:rPr>
                <w:rFonts w:ascii="Arial" w:hAnsi="Arial" w:cs="Arial"/>
                <w:b/>
                <w:bCs/>
              </w:rPr>
              <w:t xml:space="preserve">% point change compared to </w:t>
            </w:r>
            <w:r w:rsidR="00B57834" w:rsidRPr="00B82E1F">
              <w:rPr>
                <w:rFonts w:ascii="Arial" w:hAnsi="Arial" w:cs="Arial"/>
                <w:b/>
                <w:bCs/>
              </w:rPr>
              <w:t>2021-22</w:t>
            </w:r>
          </w:p>
        </w:tc>
      </w:tr>
      <w:bookmarkEnd w:id="37"/>
      <w:tr w:rsidR="00086B6D" w:rsidRPr="00B82E1F" w14:paraId="12E2931B" w14:textId="77777777" w:rsidTr="006F5A9A">
        <w:trPr>
          <w:trHeight w:val="673"/>
        </w:trPr>
        <w:tc>
          <w:tcPr>
            <w:tcW w:w="3256" w:type="dxa"/>
            <w:shd w:val="clear" w:color="auto" w:fill="E7E6E6" w:themeFill="background2"/>
          </w:tcPr>
          <w:p w14:paraId="0239C63C" w14:textId="39BF7D37" w:rsidR="00086B6D" w:rsidRPr="00B82E1F" w:rsidRDefault="00086B6D" w:rsidP="00235D25">
            <w:pPr>
              <w:rPr>
                <w:rFonts w:ascii="Arial" w:hAnsi="Arial" w:cs="Arial"/>
              </w:rPr>
            </w:pPr>
            <w:r w:rsidRPr="00B82E1F">
              <w:rPr>
                <w:rFonts w:ascii="Arial" w:hAnsi="Arial" w:cs="Arial"/>
              </w:rPr>
              <w:t>Financial and insurance services</w:t>
            </w:r>
          </w:p>
        </w:tc>
        <w:tc>
          <w:tcPr>
            <w:tcW w:w="2409" w:type="dxa"/>
          </w:tcPr>
          <w:p w14:paraId="7D76A291" w14:textId="6B83B5CE" w:rsidR="00086B6D" w:rsidRPr="00B82E1F" w:rsidRDefault="00086B6D" w:rsidP="00235D25">
            <w:pPr>
              <w:rPr>
                <w:rFonts w:ascii="Arial" w:hAnsi="Arial" w:cs="Arial"/>
              </w:rPr>
            </w:pPr>
            <w:r w:rsidRPr="00B82E1F">
              <w:rPr>
                <w:rFonts w:ascii="Arial" w:hAnsi="Arial" w:cs="Arial"/>
              </w:rPr>
              <w:t>9.</w:t>
            </w:r>
            <w:r w:rsidR="00EF4303" w:rsidRPr="00B82E1F">
              <w:rPr>
                <w:rFonts w:ascii="Arial" w:hAnsi="Arial" w:cs="Arial"/>
              </w:rPr>
              <w:t>7</w:t>
            </w:r>
          </w:p>
        </w:tc>
        <w:tc>
          <w:tcPr>
            <w:tcW w:w="3828" w:type="dxa"/>
          </w:tcPr>
          <w:p w14:paraId="4B478C6A" w14:textId="6D79752F" w:rsidR="00086B6D" w:rsidRPr="00B82E1F" w:rsidRDefault="00086B6D" w:rsidP="00235D25">
            <w:pPr>
              <w:rPr>
                <w:rFonts w:ascii="Arial" w:hAnsi="Arial" w:cs="Arial"/>
              </w:rPr>
            </w:pPr>
            <w:r w:rsidRPr="00B82E1F">
              <w:rPr>
                <w:rFonts w:ascii="Arial" w:hAnsi="Arial" w:cs="Arial"/>
              </w:rPr>
              <w:t xml:space="preserve">Decreased 0.3% points compared to </w:t>
            </w:r>
            <w:r w:rsidR="00B57834" w:rsidRPr="00B82E1F">
              <w:rPr>
                <w:rFonts w:ascii="Arial" w:hAnsi="Arial" w:cs="Arial"/>
              </w:rPr>
              <w:t>2021-22</w:t>
            </w:r>
            <w:r w:rsidRPr="00B82E1F">
              <w:rPr>
                <w:rFonts w:ascii="Arial" w:hAnsi="Arial" w:cs="Arial"/>
              </w:rPr>
              <w:t xml:space="preserve"> financial year </w:t>
            </w:r>
          </w:p>
        </w:tc>
      </w:tr>
      <w:tr w:rsidR="00086B6D" w:rsidRPr="00B82E1F" w14:paraId="76439A86" w14:textId="77777777" w:rsidTr="006F5A9A">
        <w:trPr>
          <w:trHeight w:val="635"/>
        </w:trPr>
        <w:tc>
          <w:tcPr>
            <w:tcW w:w="3256" w:type="dxa"/>
            <w:shd w:val="clear" w:color="auto" w:fill="E7E6E6" w:themeFill="background2"/>
          </w:tcPr>
          <w:p w14:paraId="1932290F" w14:textId="7D8789E5" w:rsidR="00086B6D" w:rsidRPr="00B82E1F" w:rsidRDefault="00086B6D" w:rsidP="00235D25">
            <w:pPr>
              <w:rPr>
                <w:rFonts w:ascii="Arial" w:hAnsi="Arial" w:cs="Arial"/>
              </w:rPr>
            </w:pPr>
            <w:r w:rsidRPr="00B82E1F">
              <w:rPr>
                <w:rFonts w:ascii="Arial" w:hAnsi="Arial" w:cs="Arial"/>
              </w:rPr>
              <w:t xml:space="preserve">Health care </w:t>
            </w:r>
            <w:r w:rsidR="00F070AD" w:rsidRPr="00B82E1F">
              <w:rPr>
                <w:rFonts w:ascii="Arial" w:hAnsi="Arial" w:cs="Arial"/>
              </w:rPr>
              <w:t xml:space="preserve">and </w:t>
            </w:r>
            <w:r w:rsidRPr="00B82E1F">
              <w:rPr>
                <w:rFonts w:ascii="Arial" w:hAnsi="Arial" w:cs="Arial"/>
              </w:rPr>
              <w:t>social assistance</w:t>
            </w:r>
          </w:p>
        </w:tc>
        <w:tc>
          <w:tcPr>
            <w:tcW w:w="2409" w:type="dxa"/>
          </w:tcPr>
          <w:p w14:paraId="345DEB68" w14:textId="2DB281EF" w:rsidR="00086B6D" w:rsidRPr="00B82E1F" w:rsidRDefault="00086B6D" w:rsidP="00235D25">
            <w:pPr>
              <w:rPr>
                <w:rFonts w:ascii="Arial" w:hAnsi="Arial" w:cs="Arial"/>
              </w:rPr>
            </w:pPr>
            <w:r w:rsidRPr="00B82E1F">
              <w:rPr>
                <w:rFonts w:ascii="Arial" w:hAnsi="Arial" w:cs="Arial"/>
              </w:rPr>
              <w:t>9.</w:t>
            </w:r>
            <w:r w:rsidR="00EF4303" w:rsidRPr="00B82E1F">
              <w:rPr>
                <w:rFonts w:ascii="Arial" w:hAnsi="Arial" w:cs="Arial"/>
              </w:rPr>
              <w:t>5</w:t>
            </w:r>
          </w:p>
        </w:tc>
        <w:tc>
          <w:tcPr>
            <w:tcW w:w="3828" w:type="dxa"/>
          </w:tcPr>
          <w:p w14:paraId="121CCF26" w14:textId="49E31720" w:rsidR="00086B6D" w:rsidRPr="00B82E1F" w:rsidRDefault="00086B6D" w:rsidP="00235D25">
            <w:pPr>
              <w:rPr>
                <w:rFonts w:ascii="Arial" w:hAnsi="Arial" w:cs="Arial"/>
              </w:rPr>
            </w:pPr>
            <w:r w:rsidRPr="00B82E1F">
              <w:rPr>
                <w:rFonts w:ascii="Arial" w:hAnsi="Arial" w:cs="Arial"/>
              </w:rPr>
              <w:t xml:space="preserve">Increased </w:t>
            </w:r>
            <w:r w:rsidR="00BC5020" w:rsidRPr="00B82E1F">
              <w:rPr>
                <w:rFonts w:ascii="Arial" w:hAnsi="Arial" w:cs="Arial"/>
              </w:rPr>
              <w:t>0</w:t>
            </w:r>
            <w:r w:rsidRPr="00B82E1F">
              <w:rPr>
                <w:rFonts w:ascii="Arial" w:hAnsi="Arial" w:cs="Arial"/>
              </w:rPr>
              <w:t xml:space="preserve">.1% point compared to </w:t>
            </w:r>
            <w:r w:rsidR="00B57834" w:rsidRPr="00B82E1F">
              <w:rPr>
                <w:rFonts w:ascii="Arial" w:hAnsi="Arial" w:cs="Arial"/>
              </w:rPr>
              <w:t xml:space="preserve">2021-22 </w:t>
            </w:r>
            <w:r w:rsidRPr="00B82E1F">
              <w:rPr>
                <w:rFonts w:ascii="Arial" w:hAnsi="Arial" w:cs="Arial"/>
              </w:rPr>
              <w:t xml:space="preserve">financial year </w:t>
            </w:r>
          </w:p>
        </w:tc>
      </w:tr>
      <w:tr w:rsidR="00086B6D" w:rsidRPr="00B82E1F" w14:paraId="13A1D68D" w14:textId="77777777" w:rsidTr="006F5A9A">
        <w:trPr>
          <w:trHeight w:val="633"/>
        </w:trPr>
        <w:tc>
          <w:tcPr>
            <w:tcW w:w="3256" w:type="dxa"/>
            <w:shd w:val="clear" w:color="auto" w:fill="E7E6E6" w:themeFill="background2"/>
          </w:tcPr>
          <w:p w14:paraId="1A8C0FF3" w14:textId="3A5C1FD1" w:rsidR="00086B6D" w:rsidRPr="00B82E1F" w:rsidRDefault="00086B6D" w:rsidP="00235D25">
            <w:pPr>
              <w:rPr>
                <w:rFonts w:ascii="Arial" w:hAnsi="Arial" w:cs="Arial"/>
              </w:rPr>
            </w:pPr>
            <w:r w:rsidRPr="00B82E1F">
              <w:rPr>
                <w:rFonts w:ascii="Arial" w:hAnsi="Arial" w:cs="Arial"/>
              </w:rPr>
              <w:t>Professional, scientific, and technical services</w:t>
            </w:r>
          </w:p>
        </w:tc>
        <w:tc>
          <w:tcPr>
            <w:tcW w:w="2409" w:type="dxa"/>
          </w:tcPr>
          <w:p w14:paraId="0A4CAE21" w14:textId="1DFE7BBC" w:rsidR="00086B6D" w:rsidRPr="00B82E1F" w:rsidRDefault="00086B6D" w:rsidP="00235D25">
            <w:pPr>
              <w:rPr>
                <w:rFonts w:ascii="Arial" w:hAnsi="Arial" w:cs="Arial"/>
              </w:rPr>
            </w:pPr>
            <w:r w:rsidRPr="00B82E1F">
              <w:rPr>
                <w:rFonts w:ascii="Arial" w:hAnsi="Arial" w:cs="Arial"/>
              </w:rPr>
              <w:t>9.</w:t>
            </w:r>
            <w:r w:rsidR="00EF4303" w:rsidRPr="00B82E1F">
              <w:rPr>
                <w:rFonts w:ascii="Arial" w:hAnsi="Arial" w:cs="Arial"/>
              </w:rPr>
              <w:t>5</w:t>
            </w:r>
          </w:p>
        </w:tc>
        <w:tc>
          <w:tcPr>
            <w:tcW w:w="3828" w:type="dxa"/>
          </w:tcPr>
          <w:p w14:paraId="3AC0DB17" w14:textId="3D6B1B10" w:rsidR="00086B6D" w:rsidRPr="00B82E1F" w:rsidRDefault="00086B6D" w:rsidP="00235D25">
            <w:pPr>
              <w:rPr>
                <w:rFonts w:ascii="Arial" w:hAnsi="Arial" w:cs="Arial"/>
              </w:rPr>
            </w:pPr>
            <w:r w:rsidRPr="00B82E1F">
              <w:rPr>
                <w:rFonts w:ascii="Arial" w:hAnsi="Arial" w:cs="Arial"/>
              </w:rPr>
              <w:t>Increased 0.</w:t>
            </w:r>
            <w:r w:rsidR="00BC5020" w:rsidRPr="00B82E1F">
              <w:rPr>
                <w:rFonts w:ascii="Arial" w:hAnsi="Arial" w:cs="Arial"/>
              </w:rPr>
              <w:t>2</w:t>
            </w:r>
            <w:r w:rsidRPr="00B82E1F">
              <w:rPr>
                <w:rFonts w:ascii="Arial" w:hAnsi="Arial" w:cs="Arial"/>
              </w:rPr>
              <w:t xml:space="preserve">% points compared to </w:t>
            </w:r>
            <w:r w:rsidR="00B57834" w:rsidRPr="00B82E1F">
              <w:rPr>
                <w:rFonts w:ascii="Arial" w:hAnsi="Arial" w:cs="Arial"/>
              </w:rPr>
              <w:t xml:space="preserve">2021-22 </w:t>
            </w:r>
            <w:r w:rsidRPr="00B82E1F">
              <w:rPr>
                <w:rFonts w:ascii="Arial" w:hAnsi="Arial" w:cs="Arial"/>
              </w:rPr>
              <w:t xml:space="preserve">financial year </w:t>
            </w:r>
          </w:p>
        </w:tc>
      </w:tr>
      <w:tr w:rsidR="00086B6D" w:rsidRPr="00B82E1F" w14:paraId="5AF537A4" w14:textId="77777777" w:rsidTr="006F5A9A">
        <w:trPr>
          <w:trHeight w:val="629"/>
        </w:trPr>
        <w:tc>
          <w:tcPr>
            <w:tcW w:w="3256" w:type="dxa"/>
            <w:shd w:val="clear" w:color="auto" w:fill="E7E6E6" w:themeFill="background2"/>
          </w:tcPr>
          <w:p w14:paraId="42B0A6DB" w14:textId="4B078AAA" w:rsidR="00086B6D" w:rsidRPr="00B82E1F" w:rsidRDefault="00086B6D" w:rsidP="00235D25">
            <w:pPr>
              <w:rPr>
                <w:rFonts w:ascii="Arial" w:hAnsi="Arial" w:cs="Arial"/>
              </w:rPr>
            </w:pPr>
            <w:r w:rsidRPr="00B82E1F">
              <w:rPr>
                <w:rFonts w:ascii="Arial" w:hAnsi="Arial" w:cs="Arial"/>
              </w:rPr>
              <w:t>Construction</w:t>
            </w:r>
          </w:p>
        </w:tc>
        <w:tc>
          <w:tcPr>
            <w:tcW w:w="2409" w:type="dxa"/>
          </w:tcPr>
          <w:p w14:paraId="0DFDEBEA" w14:textId="3EFCD99B" w:rsidR="00086B6D" w:rsidRPr="00B82E1F" w:rsidRDefault="00086B6D" w:rsidP="00235D25">
            <w:pPr>
              <w:rPr>
                <w:rFonts w:ascii="Arial" w:hAnsi="Arial" w:cs="Arial"/>
              </w:rPr>
            </w:pPr>
            <w:r w:rsidRPr="00B82E1F">
              <w:rPr>
                <w:rFonts w:ascii="Arial" w:hAnsi="Arial" w:cs="Arial"/>
              </w:rPr>
              <w:t>8.</w:t>
            </w:r>
            <w:r w:rsidR="00EF4303" w:rsidRPr="00B82E1F">
              <w:rPr>
                <w:rFonts w:ascii="Arial" w:hAnsi="Arial" w:cs="Arial"/>
              </w:rPr>
              <w:t>0</w:t>
            </w:r>
          </w:p>
        </w:tc>
        <w:tc>
          <w:tcPr>
            <w:tcW w:w="3828" w:type="dxa"/>
          </w:tcPr>
          <w:p w14:paraId="61502701" w14:textId="06E53A68" w:rsidR="00086B6D" w:rsidRPr="00B82E1F" w:rsidRDefault="00086B6D" w:rsidP="00235D25">
            <w:pPr>
              <w:rPr>
                <w:rFonts w:ascii="Arial" w:hAnsi="Arial" w:cs="Arial"/>
              </w:rPr>
            </w:pPr>
            <w:r w:rsidRPr="00B82E1F">
              <w:rPr>
                <w:rFonts w:ascii="Arial" w:hAnsi="Arial" w:cs="Arial"/>
              </w:rPr>
              <w:t>Decreased 0.</w:t>
            </w:r>
            <w:r w:rsidR="000C33BA" w:rsidRPr="00B82E1F">
              <w:rPr>
                <w:rFonts w:ascii="Arial" w:hAnsi="Arial" w:cs="Arial"/>
              </w:rPr>
              <w:t>5</w:t>
            </w:r>
            <w:r w:rsidRPr="00B82E1F">
              <w:rPr>
                <w:rFonts w:ascii="Arial" w:hAnsi="Arial" w:cs="Arial"/>
              </w:rPr>
              <w:t xml:space="preserve">% points compared to </w:t>
            </w:r>
            <w:r w:rsidR="00B57834" w:rsidRPr="00B82E1F">
              <w:rPr>
                <w:rFonts w:ascii="Arial" w:hAnsi="Arial" w:cs="Arial"/>
              </w:rPr>
              <w:t xml:space="preserve">2021-22 </w:t>
            </w:r>
            <w:r w:rsidRPr="00B82E1F">
              <w:rPr>
                <w:rFonts w:ascii="Arial" w:hAnsi="Arial" w:cs="Arial"/>
              </w:rPr>
              <w:t xml:space="preserve">financial year </w:t>
            </w:r>
          </w:p>
        </w:tc>
      </w:tr>
      <w:tr w:rsidR="00086B6D" w:rsidRPr="00B82E1F" w14:paraId="33AA2768" w14:textId="77777777" w:rsidTr="006F5A9A">
        <w:trPr>
          <w:trHeight w:val="666"/>
        </w:trPr>
        <w:tc>
          <w:tcPr>
            <w:tcW w:w="3256" w:type="dxa"/>
            <w:shd w:val="clear" w:color="auto" w:fill="E7E6E6" w:themeFill="background2"/>
          </w:tcPr>
          <w:p w14:paraId="0C646619" w14:textId="18BC19EB" w:rsidR="00086B6D" w:rsidRPr="00B82E1F" w:rsidRDefault="00086B6D" w:rsidP="00235D25">
            <w:pPr>
              <w:rPr>
                <w:rFonts w:ascii="Arial" w:hAnsi="Arial" w:cs="Arial"/>
              </w:rPr>
            </w:pPr>
            <w:r w:rsidRPr="00B82E1F">
              <w:rPr>
                <w:rFonts w:ascii="Arial" w:hAnsi="Arial" w:cs="Arial"/>
              </w:rPr>
              <w:t>Manufacturing</w:t>
            </w:r>
          </w:p>
        </w:tc>
        <w:tc>
          <w:tcPr>
            <w:tcW w:w="2409" w:type="dxa"/>
          </w:tcPr>
          <w:p w14:paraId="02AD868E" w14:textId="5C28AE39" w:rsidR="00086B6D" w:rsidRPr="00B82E1F" w:rsidRDefault="00086B6D" w:rsidP="00235D25">
            <w:pPr>
              <w:rPr>
                <w:rFonts w:ascii="Arial" w:hAnsi="Arial" w:cs="Arial"/>
              </w:rPr>
            </w:pPr>
            <w:r w:rsidRPr="00B82E1F">
              <w:rPr>
                <w:rFonts w:ascii="Arial" w:hAnsi="Arial" w:cs="Arial"/>
              </w:rPr>
              <w:t>7.</w:t>
            </w:r>
            <w:r w:rsidR="00EF4303" w:rsidRPr="00B82E1F">
              <w:rPr>
                <w:rFonts w:ascii="Arial" w:hAnsi="Arial" w:cs="Arial"/>
              </w:rPr>
              <w:t>1</w:t>
            </w:r>
          </w:p>
        </w:tc>
        <w:tc>
          <w:tcPr>
            <w:tcW w:w="3828" w:type="dxa"/>
          </w:tcPr>
          <w:p w14:paraId="560FB546" w14:textId="239C9A95" w:rsidR="00086B6D" w:rsidRPr="00B82E1F" w:rsidRDefault="000C33BA" w:rsidP="00235D25">
            <w:pPr>
              <w:rPr>
                <w:rFonts w:ascii="Arial" w:hAnsi="Arial" w:cs="Arial"/>
              </w:rPr>
            </w:pPr>
            <w:r w:rsidRPr="00B82E1F">
              <w:rPr>
                <w:rFonts w:ascii="Arial" w:hAnsi="Arial" w:cs="Arial"/>
              </w:rPr>
              <w:t>Decreased 0.1% point compared to 2021-22 financial year</w:t>
            </w:r>
          </w:p>
        </w:tc>
      </w:tr>
      <w:tr w:rsidR="00086B6D" w:rsidRPr="00B82E1F" w14:paraId="10E504D7" w14:textId="77777777" w:rsidTr="006F5A9A">
        <w:trPr>
          <w:trHeight w:val="657"/>
        </w:trPr>
        <w:tc>
          <w:tcPr>
            <w:tcW w:w="3256" w:type="dxa"/>
            <w:shd w:val="clear" w:color="auto" w:fill="E7E6E6" w:themeFill="background2"/>
          </w:tcPr>
          <w:p w14:paraId="28059561" w14:textId="5555E1E7" w:rsidR="00086B6D" w:rsidRPr="00B82E1F" w:rsidRDefault="00086B6D" w:rsidP="00235D25">
            <w:pPr>
              <w:rPr>
                <w:rFonts w:ascii="Arial" w:hAnsi="Arial" w:cs="Arial"/>
              </w:rPr>
            </w:pPr>
            <w:r w:rsidRPr="00B82E1F">
              <w:rPr>
                <w:rFonts w:ascii="Arial" w:hAnsi="Arial" w:cs="Arial"/>
              </w:rPr>
              <w:t xml:space="preserve">Education </w:t>
            </w:r>
            <w:r w:rsidR="00F070AD" w:rsidRPr="00B82E1F">
              <w:rPr>
                <w:rFonts w:ascii="Arial" w:hAnsi="Arial" w:cs="Arial"/>
              </w:rPr>
              <w:t xml:space="preserve">and </w:t>
            </w:r>
            <w:r w:rsidRPr="00B82E1F">
              <w:rPr>
                <w:rFonts w:ascii="Arial" w:hAnsi="Arial" w:cs="Arial"/>
              </w:rPr>
              <w:t>training</w:t>
            </w:r>
          </w:p>
        </w:tc>
        <w:tc>
          <w:tcPr>
            <w:tcW w:w="2409" w:type="dxa"/>
          </w:tcPr>
          <w:p w14:paraId="7940631B" w14:textId="56311281" w:rsidR="00086B6D" w:rsidRPr="00B82E1F" w:rsidRDefault="00086B6D" w:rsidP="00235D25">
            <w:pPr>
              <w:rPr>
                <w:rFonts w:ascii="Arial" w:hAnsi="Arial" w:cs="Arial"/>
              </w:rPr>
            </w:pPr>
            <w:r w:rsidRPr="00B82E1F">
              <w:rPr>
                <w:rFonts w:ascii="Arial" w:hAnsi="Arial" w:cs="Arial"/>
              </w:rPr>
              <w:t>5.</w:t>
            </w:r>
            <w:r w:rsidR="00EF4303" w:rsidRPr="00B82E1F">
              <w:rPr>
                <w:rFonts w:ascii="Arial" w:hAnsi="Arial" w:cs="Arial"/>
              </w:rPr>
              <w:t>6</w:t>
            </w:r>
          </w:p>
        </w:tc>
        <w:tc>
          <w:tcPr>
            <w:tcW w:w="3828" w:type="dxa"/>
          </w:tcPr>
          <w:p w14:paraId="3626FDD7" w14:textId="0F7C0370" w:rsidR="00086B6D" w:rsidRPr="00B82E1F" w:rsidRDefault="000C33BA" w:rsidP="00235D25">
            <w:pPr>
              <w:rPr>
                <w:rFonts w:ascii="Arial" w:hAnsi="Arial" w:cs="Arial"/>
              </w:rPr>
            </w:pPr>
            <w:r w:rsidRPr="00B82E1F">
              <w:rPr>
                <w:rFonts w:ascii="Arial" w:hAnsi="Arial" w:cs="Arial"/>
              </w:rPr>
              <w:t>Decreased 0.1% point compared to 2021-22 financial year</w:t>
            </w:r>
          </w:p>
        </w:tc>
      </w:tr>
      <w:tr w:rsidR="00086B6D" w:rsidRPr="00B82E1F" w14:paraId="4387E4DF" w14:textId="77777777" w:rsidTr="006F5A9A">
        <w:trPr>
          <w:trHeight w:val="657"/>
        </w:trPr>
        <w:tc>
          <w:tcPr>
            <w:tcW w:w="3256" w:type="dxa"/>
            <w:shd w:val="clear" w:color="auto" w:fill="E7E6E6" w:themeFill="background2"/>
          </w:tcPr>
          <w:p w14:paraId="7E6B98F9" w14:textId="0B5B160F" w:rsidR="00086B6D" w:rsidRPr="00B82E1F" w:rsidRDefault="00086B6D" w:rsidP="00235D25">
            <w:pPr>
              <w:rPr>
                <w:rFonts w:ascii="Arial" w:hAnsi="Arial" w:cs="Arial"/>
              </w:rPr>
            </w:pPr>
            <w:r w:rsidRPr="00B82E1F">
              <w:rPr>
                <w:rFonts w:ascii="Arial" w:hAnsi="Arial" w:cs="Arial"/>
              </w:rPr>
              <w:t>Agriculture, forestry</w:t>
            </w:r>
            <w:r w:rsidR="00006800" w:rsidRPr="00B82E1F">
              <w:rPr>
                <w:rFonts w:ascii="Arial" w:hAnsi="Arial" w:cs="Arial"/>
              </w:rPr>
              <w:t>,</w:t>
            </w:r>
            <w:r w:rsidRPr="00B82E1F">
              <w:rPr>
                <w:rFonts w:ascii="Arial" w:hAnsi="Arial" w:cs="Arial"/>
              </w:rPr>
              <w:t xml:space="preserve"> and fishing</w:t>
            </w:r>
          </w:p>
        </w:tc>
        <w:tc>
          <w:tcPr>
            <w:tcW w:w="2409" w:type="dxa"/>
          </w:tcPr>
          <w:p w14:paraId="00D87EC6" w14:textId="1B3848D9" w:rsidR="00086B6D" w:rsidRPr="00B82E1F" w:rsidRDefault="003548A9" w:rsidP="00235D25">
            <w:pPr>
              <w:rPr>
                <w:rFonts w:ascii="Arial" w:hAnsi="Arial" w:cs="Arial"/>
              </w:rPr>
            </w:pPr>
            <w:r w:rsidRPr="00B82E1F">
              <w:rPr>
                <w:rFonts w:ascii="Arial" w:hAnsi="Arial" w:cs="Arial"/>
              </w:rPr>
              <w:t>2</w:t>
            </w:r>
            <w:r w:rsidR="00086B6D" w:rsidRPr="00B82E1F">
              <w:rPr>
                <w:rFonts w:ascii="Arial" w:hAnsi="Arial" w:cs="Arial"/>
              </w:rPr>
              <w:t>.0</w:t>
            </w:r>
          </w:p>
        </w:tc>
        <w:tc>
          <w:tcPr>
            <w:tcW w:w="3828" w:type="dxa"/>
          </w:tcPr>
          <w:p w14:paraId="0C841E37" w14:textId="6C62FA15" w:rsidR="00086B6D" w:rsidRPr="00B82E1F" w:rsidRDefault="008C65B8" w:rsidP="00235D25">
            <w:pPr>
              <w:rPr>
                <w:rFonts w:ascii="Arial" w:hAnsi="Arial" w:cs="Arial"/>
              </w:rPr>
            </w:pPr>
            <w:r w:rsidRPr="00B82E1F">
              <w:rPr>
                <w:rFonts w:ascii="Arial" w:hAnsi="Arial" w:cs="Arial"/>
              </w:rPr>
              <w:t>De</w:t>
            </w:r>
            <w:r w:rsidR="00086B6D" w:rsidRPr="00B82E1F">
              <w:rPr>
                <w:rFonts w:ascii="Arial" w:hAnsi="Arial" w:cs="Arial"/>
              </w:rPr>
              <w:t xml:space="preserve">creased 1.0% points compared to </w:t>
            </w:r>
            <w:r w:rsidR="00B57834" w:rsidRPr="00B82E1F">
              <w:rPr>
                <w:rFonts w:ascii="Arial" w:hAnsi="Arial" w:cs="Arial"/>
              </w:rPr>
              <w:t xml:space="preserve">2021-22 </w:t>
            </w:r>
            <w:r w:rsidR="00086B6D" w:rsidRPr="00B82E1F">
              <w:rPr>
                <w:rFonts w:ascii="Arial" w:hAnsi="Arial" w:cs="Arial"/>
              </w:rPr>
              <w:t xml:space="preserve">financial year </w:t>
            </w:r>
          </w:p>
        </w:tc>
      </w:tr>
      <w:tr w:rsidR="00086B6D" w:rsidRPr="00B82E1F" w14:paraId="342C3767" w14:textId="77777777" w:rsidTr="006F5A9A">
        <w:trPr>
          <w:trHeight w:val="657"/>
        </w:trPr>
        <w:tc>
          <w:tcPr>
            <w:tcW w:w="3256" w:type="dxa"/>
            <w:shd w:val="clear" w:color="auto" w:fill="E7E6E6" w:themeFill="background2"/>
          </w:tcPr>
          <w:p w14:paraId="1EE72B57" w14:textId="4C438295" w:rsidR="00086B6D" w:rsidRPr="00B82E1F" w:rsidRDefault="00086B6D" w:rsidP="00235D25">
            <w:pPr>
              <w:rPr>
                <w:rFonts w:ascii="Arial" w:hAnsi="Arial" w:cs="Arial"/>
              </w:rPr>
            </w:pPr>
            <w:r w:rsidRPr="00B82E1F">
              <w:rPr>
                <w:rFonts w:ascii="Arial" w:hAnsi="Arial" w:cs="Arial"/>
              </w:rPr>
              <w:t>Mining</w:t>
            </w:r>
          </w:p>
        </w:tc>
        <w:tc>
          <w:tcPr>
            <w:tcW w:w="2409" w:type="dxa"/>
          </w:tcPr>
          <w:p w14:paraId="25766BD1" w14:textId="556805C9" w:rsidR="00086B6D" w:rsidRPr="00B82E1F" w:rsidRDefault="00086B6D" w:rsidP="00235D25">
            <w:pPr>
              <w:rPr>
                <w:rFonts w:ascii="Arial" w:hAnsi="Arial" w:cs="Arial"/>
              </w:rPr>
            </w:pPr>
            <w:r w:rsidRPr="00B82E1F">
              <w:rPr>
                <w:rFonts w:ascii="Arial" w:hAnsi="Arial" w:cs="Arial"/>
              </w:rPr>
              <w:t>1.</w:t>
            </w:r>
            <w:r w:rsidR="003548A9" w:rsidRPr="00B82E1F">
              <w:rPr>
                <w:rFonts w:ascii="Arial" w:hAnsi="Arial" w:cs="Arial"/>
              </w:rPr>
              <w:t>7</w:t>
            </w:r>
          </w:p>
        </w:tc>
        <w:tc>
          <w:tcPr>
            <w:tcW w:w="3828" w:type="dxa"/>
          </w:tcPr>
          <w:p w14:paraId="4B130824" w14:textId="4DF6C8A3" w:rsidR="00086B6D" w:rsidRPr="00B82E1F" w:rsidRDefault="00086B6D" w:rsidP="00235D25">
            <w:pPr>
              <w:rPr>
                <w:rFonts w:ascii="Arial" w:hAnsi="Arial" w:cs="Arial"/>
              </w:rPr>
            </w:pPr>
            <w:r w:rsidRPr="00B82E1F">
              <w:rPr>
                <w:rFonts w:ascii="Arial" w:hAnsi="Arial" w:cs="Arial"/>
              </w:rPr>
              <w:t>Increased 0.</w:t>
            </w:r>
            <w:r w:rsidR="008C65B8" w:rsidRPr="00B82E1F">
              <w:rPr>
                <w:rFonts w:ascii="Arial" w:hAnsi="Arial" w:cs="Arial"/>
              </w:rPr>
              <w:t>1</w:t>
            </w:r>
            <w:r w:rsidRPr="00B82E1F">
              <w:rPr>
                <w:rFonts w:ascii="Arial" w:hAnsi="Arial" w:cs="Arial"/>
              </w:rPr>
              <w:t xml:space="preserve">% point compared to </w:t>
            </w:r>
            <w:r w:rsidR="00B57834" w:rsidRPr="00B82E1F">
              <w:rPr>
                <w:rFonts w:ascii="Arial" w:hAnsi="Arial" w:cs="Arial"/>
              </w:rPr>
              <w:t xml:space="preserve">2021-22 </w:t>
            </w:r>
            <w:r w:rsidRPr="00B82E1F">
              <w:rPr>
                <w:rFonts w:ascii="Arial" w:hAnsi="Arial" w:cs="Arial"/>
              </w:rPr>
              <w:t xml:space="preserve">financial year </w:t>
            </w:r>
          </w:p>
        </w:tc>
      </w:tr>
      <w:tr w:rsidR="00086B6D" w:rsidRPr="00B82E1F" w14:paraId="7B298D74" w14:textId="77777777" w:rsidTr="006F5A9A">
        <w:trPr>
          <w:trHeight w:val="657"/>
        </w:trPr>
        <w:tc>
          <w:tcPr>
            <w:tcW w:w="3256" w:type="dxa"/>
            <w:shd w:val="clear" w:color="auto" w:fill="E7E6E6" w:themeFill="background2"/>
          </w:tcPr>
          <w:p w14:paraId="0C8F9407" w14:textId="3F40FD2B" w:rsidR="00086B6D" w:rsidRPr="00B82E1F" w:rsidRDefault="00086B6D" w:rsidP="00235D25">
            <w:pPr>
              <w:rPr>
                <w:rFonts w:ascii="Arial" w:hAnsi="Arial" w:cs="Arial"/>
                <w:b/>
                <w:bCs/>
              </w:rPr>
            </w:pPr>
            <w:r w:rsidRPr="00B82E1F">
              <w:rPr>
                <w:rFonts w:ascii="Arial" w:hAnsi="Arial" w:cs="Arial"/>
                <w:b/>
                <w:bCs/>
              </w:rPr>
              <w:t xml:space="preserve">Tourism – Direct </w:t>
            </w:r>
          </w:p>
        </w:tc>
        <w:tc>
          <w:tcPr>
            <w:tcW w:w="2409" w:type="dxa"/>
          </w:tcPr>
          <w:p w14:paraId="7B2E94CD" w14:textId="6F0B1932" w:rsidR="00086B6D" w:rsidRPr="00B82E1F" w:rsidRDefault="003548A9" w:rsidP="00235D25">
            <w:pPr>
              <w:rPr>
                <w:rFonts w:ascii="Arial" w:hAnsi="Arial" w:cs="Arial"/>
                <w:b/>
                <w:bCs/>
              </w:rPr>
            </w:pPr>
            <w:r w:rsidRPr="00B82E1F">
              <w:rPr>
                <w:rFonts w:ascii="Arial" w:hAnsi="Arial" w:cs="Arial"/>
                <w:b/>
                <w:bCs/>
              </w:rPr>
              <w:t>2</w:t>
            </w:r>
            <w:r w:rsidR="00086B6D" w:rsidRPr="00B82E1F">
              <w:rPr>
                <w:rFonts w:ascii="Arial" w:hAnsi="Arial" w:cs="Arial"/>
                <w:b/>
                <w:bCs/>
              </w:rPr>
              <w:t>.4</w:t>
            </w:r>
          </w:p>
        </w:tc>
        <w:tc>
          <w:tcPr>
            <w:tcW w:w="3828" w:type="dxa"/>
          </w:tcPr>
          <w:p w14:paraId="450F6885" w14:textId="65B61025" w:rsidR="00086B6D" w:rsidRPr="00B82E1F" w:rsidRDefault="003548A9" w:rsidP="00235D25">
            <w:pPr>
              <w:rPr>
                <w:rFonts w:ascii="Arial" w:hAnsi="Arial" w:cs="Arial"/>
                <w:b/>
                <w:bCs/>
              </w:rPr>
            </w:pPr>
            <w:r w:rsidRPr="00B82E1F">
              <w:rPr>
                <w:rFonts w:ascii="Arial" w:hAnsi="Arial" w:cs="Arial"/>
                <w:b/>
                <w:bCs/>
              </w:rPr>
              <w:t>In</w:t>
            </w:r>
            <w:r w:rsidR="00086B6D" w:rsidRPr="00B82E1F">
              <w:rPr>
                <w:rFonts w:ascii="Arial" w:hAnsi="Arial" w:cs="Arial"/>
                <w:b/>
                <w:bCs/>
              </w:rPr>
              <w:t xml:space="preserve">creased </w:t>
            </w:r>
            <w:r w:rsidRPr="00B82E1F">
              <w:rPr>
                <w:rFonts w:ascii="Arial" w:hAnsi="Arial" w:cs="Arial"/>
                <w:b/>
                <w:bCs/>
              </w:rPr>
              <w:t>0.</w:t>
            </w:r>
            <w:r w:rsidR="00B57834" w:rsidRPr="00B82E1F">
              <w:rPr>
                <w:rFonts w:ascii="Arial" w:hAnsi="Arial" w:cs="Arial"/>
                <w:b/>
                <w:bCs/>
              </w:rPr>
              <w:t>9</w:t>
            </w:r>
            <w:r w:rsidR="00086B6D" w:rsidRPr="00B82E1F">
              <w:rPr>
                <w:rFonts w:ascii="Arial" w:hAnsi="Arial" w:cs="Arial"/>
                <w:b/>
                <w:bCs/>
              </w:rPr>
              <w:t xml:space="preserve">% points compared to </w:t>
            </w:r>
            <w:r w:rsidR="00B57834" w:rsidRPr="00B82E1F">
              <w:rPr>
                <w:rFonts w:ascii="Arial" w:hAnsi="Arial" w:cs="Arial"/>
                <w:b/>
                <w:bCs/>
              </w:rPr>
              <w:t xml:space="preserve">2021-22 </w:t>
            </w:r>
            <w:r w:rsidR="00086B6D" w:rsidRPr="00B82E1F">
              <w:rPr>
                <w:rFonts w:ascii="Arial" w:hAnsi="Arial" w:cs="Arial"/>
                <w:b/>
                <w:bCs/>
              </w:rPr>
              <w:t xml:space="preserve">financial year </w:t>
            </w:r>
          </w:p>
        </w:tc>
      </w:tr>
    </w:tbl>
    <w:p w14:paraId="21B69D9F" w14:textId="77777777" w:rsidR="00147707" w:rsidRPr="00B82E1F" w:rsidRDefault="00147707" w:rsidP="001849BC">
      <w:pPr>
        <w:pStyle w:val="NoSpacing"/>
        <w:rPr>
          <w:rFonts w:ascii="Arial" w:hAnsi="Arial" w:cs="Arial"/>
        </w:rPr>
      </w:pPr>
    </w:p>
    <w:p w14:paraId="7D5FF20F" w14:textId="5FDE312A" w:rsidR="007D0A09" w:rsidRPr="00B82E1F" w:rsidRDefault="0010326B" w:rsidP="00313271">
      <w:pPr>
        <w:pStyle w:val="Heading3"/>
        <w:spacing w:before="120" w:after="120"/>
        <w:rPr>
          <w:rFonts w:ascii="Arial" w:eastAsiaTheme="minorHAnsi" w:hAnsi="Arial" w:cs="Arial"/>
          <w:color w:val="002060"/>
        </w:rPr>
      </w:pPr>
      <w:r w:rsidRPr="00B82E1F">
        <w:rPr>
          <w:rFonts w:ascii="Arial" w:eastAsiaTheme="minorHAnsi" w:hAnsi="Arial" w:cs="Arial"/>
          <w:color w:val="002060"/>
        </w:rPr>
        <w:t xml:space="preserve">6.1.2 </w:t>
      </w:r>
      <w:r w:rsidR="007D0A09" w:rsidRPr="00B82E1F">
        <w:rPr>
          <w:rFonts w:ascii="Arial" w:eastAsiaTheme="minorHAnsi" w:hAnsi="Arial" w:cs="Arial"/>
          <w:color w:val="002060"/>
        </w:rPr>
        <w:t>Industry contribution to filled jobs in Victoria in 202</w:t>
      </w:r>
      <w:r w:rsidR="00DE18CF" w:rsidRPr="00B82E1F">
        <w:rPr>
          <w:rFonts w:ascii="Arial" w:eastAsiaTheme="minorHAnsi" w:hAnsi="Arial" w:cs="Arial"/>
          <w:color w:val="002060"/>
        </w:rPr>
        <w:t xml:space="preserve">2-23 </w:t>
      </w:r>
      <w:r w:rsidR="007D0A09" w:rsidRPr="00B82E1F">
        <w:rPr>
          <w:rFonts w:ascii="Arial" w:eastAsiaTheme="minorHAnsi" w:hAnsi="Arial" w:cs="Arial"/>
          <w:color w:val="002060"/>
        </w:rPr>
        <w:t>(% share of Victoria’s</w:t>
      </w:r>
      <w:r w:rsidR="00DD05A1" w:rsidRPr="00B82E1F">
        <w:rPr>
          <w:rFonts w:ascii="Arial" w:eastAsiaTheme="minorHAnsi" w:hAnsi="Arial" w:cs="Arial"/>
          <w:color w:val="002060"/>
        </w:rPr>
        <w:t xml:space="preserve"> jobs</w:t>
      </w:r>
      <w:r w:rsidR="007D0A09" w:rsidRPr="00B82E1F">
        <w:rPr>
          <w:rFonts w:ascii="Arial" w:eastAsiaTheme="minorHAnsi" w:hAnsi="Arial" w:cs="Arial"/>
          <w:color w:val="002060"/>
        </w:rPr>
        <w:t xml:space="preserve">) </w:t>
      </w:r>
      <w:r w:rsidR="00E60493" w:rsidRPr="00B82E1F">
        <w:rPr>
          <w:rFonts w:ascii="Arial" w:eastAsiaTheme="minorHAnsi" w:hAnsi="Arial" w:cs="Arial"/>
          <w:color w:val="002060"/>
        </w:rPr>
        <w:t xml:space="preserve">and change in share compared to </w:t>
      </w:r>
      <w:r w:rsidR="00DE18CF" w:rsidRPr="00B82E1F">
        <w:rPr>
          <w:rFonts w:ascii="Arial" w:eastAsiaTheme="minorHAnsi" w:hAnsi="Arial" w:cs="Arial"/>
          <w:color w:val="002060"/>
        </w:rPr>
        <w:t>2021-22</w:t>
      </w:r>
      <w:r w:rsidR="00E60493" w:rsidRPr="00B82E1F">
        <w:rPr>
          <w:rFonts w:ascii="Arial" w:eastAsiaTheme="minorHAnsi" w:hAnsi="Arial" w:cs="Arial"/>
          <w:color w:val="002060"/>
        </w:rPr>
        <w:t xml:space="preserve"> </w:t>
      </w:r>
    </w:p>
    <w:tbl>
      <w:tblPr>
        <w:tblStyle w:val="TableGrid"/>
        <w:tblpPr w:leftFromText="180" w:rightFromText="180" w:vertAnchor="text" w:horzAnchor="margin" w:tblpY="166"/>
        <w:tblW w:w="9498" w:type="dxa"/>
        <w:tblLook w:val="04A0" w:firstRow="1" w:lastRow="0" w:firstColumn="1" w:lastColumn="0" w:noHBand="0" w:noVBand="1"/>
      </w:tblPr>
      <w:tblGrid>
        <w:gridCol w:w="3256"/>
        <w:gridCol w:w="2409"/>
        <w:gridCol w:w="3833"/>
      </w:tblGrid>
      <w:tr w:rsidR="006F5A9A" w:rsidRPr="00B82E1F" w14:paraId="5BF59CFC" w14:textId="77777777" w:rsidTr="006F5A9A">
        <w:trPr>
          <w:trHeight w:val="428"/>
          <w:tblHeader/>
        </w:trPr>
        <w:tc>
          <w:tcPr>
            <w:tcW w:w="3256" w:type="dxa"/>
            <w:tcBorders>
              <w:bottom w:val="nil"/>
            </w:tcBorders>
            <w:shd w:val="clear" w:color="auto" w:fill="E7E6E6" w:themeFill="background2"/>
          </w:tcPr>
          <w:p w14:paraId="64D62D05" w14:textId="77777777" w:rsidR="006F5A9A" w:rsidRPr="00B82E1F" w:rsidRDefault="006F5A9A" w:rsidP="006F5A9A">
            <w:pPr>
              <w:rPr>
                <w:rFonts w:ascii="Arial" w:hAnsi="Arial" w:cs="Arial"/>
                <w:b/>
                <w:bCs/>
              </w:rPr>
            </w:pPr>
            <w:bookmarkStart w:id="38" w:name="Title_9" w:colFirst="0" w:colLast="0"/>
            <w:r w:rsidRPr="00B82E1F">
              <w:rPr>
                <w:rFonts w:ascii="Arial" w:hAnsi="Arial" w:cs="Arial"/>
                <w:b/>
                <w:bCs/>
              </w:rPr>
              <w:t xml:space="preserve">Industry </w:t>
            </w:r>
          </w:p>
        </w:tc>
        <w:tc>
          <w:tcPr>
            <w:tcW w:w="2409" w:type="dxa"/>
            <w:tcBorders>
              <w:bottom w:val="nil"/>
            </w:tcBorders>
            <w:shd w:val="clear" w:color="auto" w:fill="E7E6E6" w:themeFill="background2"/>
          </w:tcPr>
          <w:p w14:paraId="078A1786" w14:textId="59F68270" w:rsidR="006F5A9A" w:rsidRPr="00B82E1F" w:rsidRDefault="006F5A9A" w:rsidP="006F5A9A">
            <w:pPr>
              <w:rPr>
                <w:rFonts w:ascii="Arial" w:hAnsi="Arial" w:cs="Arial"/>
                <w:b/>
                <w:bCs/>
              </w:rPr>
            </w:pPr>
            <w:r w:rsidRPr="00B82E1F">
              <w:rPr>
                <w:rFonts w:ascii="Arial" w:hAnsi="Arial" w:cs="Arial"/>
                <w:b/>
                <w:bCs/>
              </w:rPr>
              <w:t xml:space="preserve">% share of Victoria’s </w:t>
            </w:r>
            <w:r w:rsidR="002810B6" w:rsidRPr="00B82E1F">
              <w:rPr>
                <w:rFonts w:ascii="Arial" w:hAnsi="Arial" w:cs="Arial"/>
                <w:b/>
                <w:bCs/>
              </w:rPr>
              <w:t xml:space="preserve">filled jobs </w:t>
            </w:r>
            <w:r w:rsidRPr="00B82E1F">
              <w:rPr>
                <w:rFonts w:ascii="Arial" w:hAnsi="Arial" w:cs="Arial"/>
                <w:b/>
                <w:bCs/>
              </w:rPr>
              <w:t>in 2022-23</w:t>
            </w:r>
          </w:p>
        </w:tc>
        <w:tc>
          <w:tcPr>
            <w:tcW w:w="3833" w:type="dxa"/>
            <w:tcBorders>
              <w:bottom w:val="nil"/>
            </w:tcBorders>
            <w:shd w:val="clear" w:color="auto" w:fill="E7E6E6" w:themeFill="background2"/>
          </w:tcPr>
          <w:p w14:paraId="57B52913" w14:textId="7B698FD4" w:rsidR="006F5A9A" w:rsidRPr="00B82E1F" w:rsidRDefault="006F5A9A" w:rsidP="006F5A9A">
            <w:pPr>
              <w:rPr>
                <w:rFonts w:ascii="Arial" w:hAnsi="Arial" w:cs="Arial"/>
                <w:b/>
                <w:bCs/>
              </w:rPr>
            </w:pPr>
            <w:r w:rsidRPr="00B82E1F">
              <w:rPr>
                <w:rFonts w:ascii="Arial" w:hAnsi="Arial" w:cs="Arial"/>
                <w:b/>
                <w:bCs/>
              </w:rPr>
              <w:t>% point change compared to 2021-22</w:t>
            </w:r>
          </w:p>
        </w:tc>
      </w:tr>
      <w:bookmarkEnd w:id="38"/>
      <w:tr w:rsidR="00DD05A1" w:rsidRPr="00B82E1F" w14:paraId="139326B2" w14:textId="77777777" w:rsidTr="006F5A9A">
        <w:trPr>
          <w:trHeight w:val="635"/>
        </w:trPr>
        <w:tc>
          <w:tcPr>
            <w:tcW w:w="3256" w:type="dxa"/>
            <w:shd w:val="clear" w:color="auto" w:fill="E7E6E6" w:themeFill="background2"/>
          </w:tcPr>
          <w:p w14:paraId="768C8D1D" w14:textId="69C6ED28" w:rsidR="00DD05A1" w:rsidRPr="00B82E1F" w:rsidRDefault="00DD05A1" w:rsidP="00DD05A1">
            <w:pPr>
              <w:rPr>
                <w:rFonts w:ascii="Arial" w:hAnsi="Arial" w:cs="Arial"/>
              </w:rPr>
            </w:pPr>
            <w:r w:rsidRPr="00B82E1F">
              <w:rPr>
                <w:rFonts w:ascii="Arial" w:hAnsi="Arial" w:cs="Arial"/>
              </w:rPr>
              <w:t xml:space="preserve">Health care </w:t>
            </w:r>
            <w:r w:rsidR="00F070AD" w:rsidRPr="00B82E1F">
              <w:rPr>
                <w:rFonts w:ascii="Arial" w:hAnsi="Arial" w:cs="Arial"/>
              </w:rPr>
              <w:t xml:space="preserve">and </w:t>
            </w:r>
            <w:r w:rsidRPr="00B82E1F">
              <w:rPr>
                <w:rFonts w:ascii="Arial" w:hAnsi="Arial" w:cs="Arial"/>
              </w:rPr>
              <w:t>social assistance</w:t>
            </w:r>
          </w:p>
        </w:tc>
        <w:tc>
          <w:tcPr>
            <w:tcW w:w="2409" w:type="dxa"/>
          </w:tcPr>
          <w:p w14:paraId="090E7EDC" w14:textId="12177DD5" w:rsidR="00DD05A1" w:rsidRPr="00B82E1F" w:rsidRDefault="006A674B" w:rsidP="00DD05A1">
            <w:pPr>
              <w:rPr>
                <w:rFonts w:ascii="Arial" w:hAnsi="Arial" w:cs="Arial"/>
              </w:rPr>
            </w:pPr>
            <w:r w:rsidRPr="00B82E1F">
              <w:rPr>
                <w:rFonts w:ascii="Arial" w:hAnsi="Arial" w:cs="Arial"/>
              </w:rPr>
              <w:t>12.8</w:t>
            </w:r>
          </w:p>
        </w:tc>
        <w:tc>
          <w:tcPr>
            <w:tcW w:w="3833" w:type="dxa"/>
          </w:tcPr>
          <w:p w14:paraId="0C257200" w14:textId="3F2A1D19" w:rsidR="00DD05A1" w:rsidRPr="00B82E1F" w:rsidRDefault="006A674B" w:rsidP="00DD05A1">
            <w:pPr>
              <w:rPr>
                <w:rFonts w:ascii="Arial" w:hAnsi="Arial" w:cs="Arial"/>
              </w:rPr>
            </w:pPr>
            <w:r w:rsidRPr="00B82E1F">
              <w:rPr>
                <w:rFonts w:ascii="Arial" w:hAnsi="Arial" w:cs="Arial"/>
              </w:rPr>
              <w:t>No change compared to 2021-22 financial year</w:t>
            </w:r>
          </w:p>
        </w:tc>
      </w:tr>
      <w:tr w:rsidR="00DD05A1" w:rsidRPr="00B82E1F" w14:paraId="57D2EFAF" w14:textId="77777777" w:rsidTr="006F5A9A">
        <w:trPr>
          <w:trHeight w:val="633"/>
        </w:trPr>
        <w:tc>
          <w:tcPr>
            <w:tcW w:w="3256" w:type="dxa"/>
            <w:shd w:val="clear" w:color="auto" w:fill="E7E6E6" w:themeFill="background2"/>
          </w:tcPr>
          <w:p w14:paraId="0F403317" w14:textId="65E93A05" w:rsidR="00DD05A1" w:rsidRPr="00B82E1F" w:rsidRDefault="00DD05A1" w:rsidP="00DD05A1">
            <w:pPr>
              <w:rPr>
                <w:rFonts w:ascii="Arial" w:hAnsi="Arial" w:cs="Arial"/>
              </w:rPr>
            </w:pPr>
            <w:r w:rsidRPr="00B82E1F">
              <w:rPr>
                <w:rFonts w:ascii="Arial" w:hAnsi="Arial" w:cs="Arial"/>
              </w:rPr>
              <w:t>Professional, scientific</w:t>
            </w:r>
            <w:r w:rsidR="00A57ACA" w:rsidRPr="00B82E1F">
              <w:rPr>
                <w:rFonts w:ascii="Arial" w:hAnsi="Arial" w:cs="Arial"/>
              </w:rPr>
              <w:t>,</w:t>
            </w:r>
            <w:r w:rsidRPr="00B82E1F">
              <w:rPr>
                <w:rFonts w:ascii="Arial" w:hAnsi="Arial" w:cs="Arial"/>
              </w:rPr>
              <w:t xml:space="preserve"> and technical services</w:t>
            </w:r>
          </w:p>
        </w:tc>
        <w:tc>
          <w:tcPr>
            <w:tcW w:w="2409" w:type="dxa"/>
          </w:tcPr>
          <w:p w14:paraId="2CF4A437" w14:textId="6233AAF5" w:rsidR="00DD05A1" w:rsidRPr="00B82E1F" w:rsidRDefault="00DD05A1" w:rsidP="00DD05A1">
            <w:pPr>
              <w:rPr>
                <w:rFonts w:ascii="Arial" w:hAnsi="Arial" w:cs="Arial"/>
              </w:rPr>
            </w:pPr>
            <w:r w:rsidRPr="00B82E1F">
              <w:rPr>
                <w:rFonts w:ascii="Arial" w:hAnsi="Arial" w:cs="Arial"/>
              </w:rPr>
              <w:t>9.</w:t>
            </w:r>
            <w:r w:rsidR="006A674B" w:rsidRPr="00B82E1F">
              <w:rPr>
                <w:rFonts w:ascii="Arial" w:hAnsi="Arial" w:cs="Arial"/>
              </w:rPr>
              <w:t>1</w:t>
            </w:r>
          </w:p>
        </w:tc>
        <w:tc>
          <w:tcPr>
            <w:tcW w:w="3833" w:type="dxa"/>
          </w:tcPr>
          <w:p w14:paraId="404CA7EC" w14:textId="10D1AB42" w:rsidR="00DD05A1" w:rsidRPr="00B82E1F" w:rsidRDefault="00CD39CE" w:rsidP="00DD05A1">
            <w:pPr>
              <w:rPr>
                <w:rFonts w:ascii="Arial" w:hAnsi="Arial" w:cs="Arial"/>
              </w:rPr>
            </w:pPr>
            <w:r w:rsidRPr="00B82E1F">
              <w:rPr>
                <w:rFonts w:ascii="Arial" w:hAnsi="Arial" w:cs="Arial"/>
              </w:rPr>
              <w:t>De</w:t>
            </w:r>
            <w:r w:rsidR="00DD05A1" w:rsidRPr="00B82E1F">
              <w:rPr>
                <w:rFonts w:ascii="Arial" w:hAnsi="Arial" w:cs="Arial"/>
              </w:rPr>
              <w:t>creased 0.</w:t>
            </w:r>
            <w:r w:rsidRPr="00B82E1F">
              <w:rPr>
                <w:rFonts w:ascii="Arial" w:hAnsi="Arial" w:cs="Arial"/>
              </w:rPr>
              <w:t>2</w:t>
            </w:r>
            <w:r w:rsidR="00DD05A1" w:rsidRPr="00B82E1F">
              <w:rPr>
                <w:rFonts w:ascii="Arial" w:hAnsi="Arial" w:cs="Arial"/>
              </w:rPr>
              <w:t xml:space="preserve">% points compared to </w:t>
            </w:r>
            <w:r w:rsidR="006A674B" w:rsidRPr="00B82E1F">
              <w:rPr>
                <w:rFonts w:ascii="Arial" w:hAnsi="Arial" w:cs="Arial"/>
              </w:rPr>
              <w:t>2021-22</w:t>
            </w:r>
            <w:r w:rsidR="00DD05A1" w:rsidRPr="00B82E1F">
              <w:rPr>
                <w:rFonts w:ascii="Arial" w:hAnsi="Arial" w:cs="Arial"/>
              </w:rPr>
              <w:t xml:space="preserve"> financial year </w:t>
            </w:r>
          </w:p>
        </w:tc>
      </w:tr>
      <w:tr w:rsidR="004A3E17" w:rsidRPr="00B82E1F" w14:paraId="187BA749" w14:textId="77777777" w:rsidTr="006F5A9A">
        <w:trPr>
          <w:trHeight w:val="629"/>
        </w:trPr>
        <w:tc>
          <w:tcPr>
            <w:tcW w:w="3256" w:type="dxa"/>
            <w:shd w:val="clear" w:color="auto" w:fill="E7E6E6" w:themeFill="background2"/>
          </w:tcPr>
          <w:p w14:paraId="5241FC71" w14:textId="77777777" w:rsidR="004A3E17" w:rsidRPr="00B82E1F" w:rsidRDefault="004A3E17" w:rsidP="004A3E17">
            <w:pPr>
              <w:rPr>
                <w:rFonts w:ascii="Arial" w:hAnsi="Arial" w:cs="Arial"/>
              </w:rPr>
            </w:pPr>
            <w:r w:rsidRPr="00B82E1F">
              <w:rPr>
                <w:rFonts w:ascii="Arial" w:hAnsi="Arial" w:cs="Arial"/>
              </w:rPr>
              <w:t>Construction</w:t>
            </w:r>
          </w:p>
        </w:tc>
        <w:tc>
          <w:tcPr>
            <w:tcW w:w="2409" w:type="dxa"/>
          </w:tcPr>
          <w:p w14:paraId="487E5C28" w14:textId="6E53069C" w:rsidR="004A3E17" w:rsidRPr="00B82E1F" w:rsidRDefault="004A3E17" w:rsidP="004A3E17">
            <w:pPr>
              <w:rPr>
                <w:rFonts w:ascii="Arial" w:hAnsi="Arial" w:cs="Arial"/>
              </w:rPr>
            </w:pPr>
            <w:r w:rsidRPr="00B82E1F">
              <w:rPr>
                <w:rFonts w:ascii="Arial" w:hAnsi="Arial" w:cs="Arial"/>
              </w:rPr>
              <w:t>7.9</w:t>
            </w:r>
          </w:p>
        </w:tc>
        <w:tc>
          <w:tcPr>
            <w:tcW w:w="3833" w:type="dxa"/>
          </w:tcPr>
          <w:p w14:paraId="32A253F5" w14:textId="540A3E89" w:rsidR="004A3E17" w:rsidRPr="00B82E1F" w:rsidRDefault="004A3E17" w:rsidP="004A3E17">
            <w:pPr>
              <w:rPr>
                <w:rFonts w:ascii="Arial" w:hAnsi="Arial" w:cs="Arial"/>
              </w:rPr>
            </w:pPr>
            <w:r w:rsidRPr="00B82E1F">
              <w:rPr>
                <w:rFonts w:ascii="Arial" w:hAnsi="Arial" w:cs="Arial"/>
              </w:rPr>
              <w:t xml:space="preserve">Decreased 0.2% points compared to 2021-22 financial year </w:t>
            </w:r>
          </w:p>
        </w:tc>
      </w:tr>
      <w:tr w:rsidR="004A3E17" w:rsidRPr="00B82E1F" w14:paraId="40DD4206" w14:textId="77777777" w:rsidTr="006F5A9A">
        <w:trPr>
          <w:trHeight w:val="657"/>
        </w:trPr>
        <w:tc>
          <w:tcPr>
            <w:tcW w:w="3256" w:type="dxa"/>
            <w:shd w:val="clear" w:color="auto" w:fill="E7E6E6" w:themeFill="background2"/>
          </w:tcPr>
          <w:p w14:paraId="2F7005A7" w14:textId="0F850215" w:rsidR="004A3E17" w:rsidRPr="00B82E1F" w:rsidRDefault="004A3E17" w:rsidP="004A3E17">
            <w:pPr>
              <w:rPr>
                <w:rFonts w:ascii="Arial" w:hAnsi="Arial" w:cs="Arial"/>
              </w:rPr>
            </w:pPr>
            <w:r w:rsidRPr="00B82E1F">
              <w:rPr>
                <w:rFonts w:ascii="Arial" w:hAnsi="Arial" w:cs="Arial"/>
              </w:rPr>
              <w:t xml:space="preserve">Education </w:t>
            </w:r>
            <w:r w:rsidR="00F070AD" w:rsidRPr="00B82E1F">
              <w:rPr>
                <w:rFonts w:ascii="Arial" w:hAnsi="Arial" w:cs="Arial"/>
              </w:rPr>
              <w:t xml:space="preserve">and </w:t>
            </w:r>
            <w:r w:rsidRPr="00B82E1F">
              <w:rPr>
                <w:rFonts w:ascii="Arial" w:hAnsi="Arial" w:cs="Arial"/>
              </w:rPr>
              <w:t>training</w:t>
            </w:r>
          </w:p>
        </w:tc>
        <w:tc>
          <w:tcPr>
            <w:tcW w:w="2409" w:type="dxa"/>
          </w:tcPr>
          <w:p w14:paraId="77959A34" w14:textId="6413E454" w:rsidR="004A3E17" w:rsidRPr="00B82E1F" w:rsidRDefault="004A3E17" w:rsidP="004A3E17">
            <w:pPr>
              <w:rPr>
                <w:rFonts w:ascii="Arial" w:hAnsi="Arial" w:cs="Arial"/>
              </w:rPr>
            </w:pPr>
            <w:r w:rsidRPr="00B82E1F">
              <w:rPr>
                <w:rFonts w:ascii="Arial" w:hAnsi="Arial" w:cs="Arial"/>
              </w:rPr>
              <w:t>7.4</w:t>
            </w:r>
          </w:p>
        </w:tc>
        <w:tc>
          <w:tcPr>
            <w:tcW w:w="3833" w:type="dxa"/>
          </w:tcPr>
          <w:p w14:paraId="4149A21E" w14:textId="31346EED" w:rsidR="004A3E17" w:rsidRPr="00B82E1F" w:rsidRDefault="004A3E17" w:rsidP="004A3E17">
            <w:pPr>
              <w:rPr>
                <w:rFonts w:ascii="Arial" w:hAnsi="Arial" w:cs="Arial"/>
              </w:rPr>
            </w:pPr>
            <w:r w:rsidRPr="00B82E1F">
              <w:rPr>
                <w:rFonts w:ascii="Arial" w:hAnsi="Arial" w:cs="Arial"/>
              </w:rPr>
              <w:t>Increased 0.2% points compared to 2021-22 financial year</w:t>
            </w:r>
          </w:p>
        </w:tc>
      </w:tr>
      <w:tr w:rsidR="004A3E17" w:rsidRPr="00B82E1F" w14:paraId="19D2162F" w14:textId="77777777" w:rsidTr="006F5A9A">
        <w:trPr>
          <w:trHeight w:val="657"/>
        </w:trPr>
        <w:tc>
          <w:tcPr>
            <w:tcW w:w="3256" w:type="dxa"/>
            <w:shd w:val="clear" w:color="auto" w:fill="E7E6E6" w:themeFill="background2"/>
          </w:tcPr>
          <w:p w14:paraId="75DD4781" w14:textId="691D92AC" w:rsidR="004A3E17" w:rsidRPr="00B82E1F" w:rsidRDefault="004A3E17" w:rsidP="004A3E17">
            <w:pPr>
              <w:rPr>
                <w:rFonts w:ascii="Arial" w:hAnsi="Arial" w:cs="Arial"/>
              </w:rPr>
            </w:pPr>
            <w:r w:rsidRPr="00B82E1F">
              <w:rPr>
                <w:rFonts w:ascii="Arial" w:hAnsi="Arial" w:cs="Arial"/>
              </w:rPr>
              <w:t>Manufacturing</w:t>
            </w:r>
          </w:p>
        </w:tc>
        <w:tc>
          <w:tcPr>
            <w:tcW w:w="2409" w:type="dxa"/>
          </w:tcPr>
          <w:p w14:paraId="450D03D1" w14:textId="2E90C1ED" w:rsidR="004A3E17" w:rsidRPr="00B82E1F" w:rsidRDefault="004A3E17" w:rsidP="004A3E17">
            <w:pPr>
              <w:rPr>
                <w:rFonts w:ascii="Arial" w:hAnsi="Arial" w:cs="Arial"/>
              </w:rPr>
            </w:pPr>
            <w:r w:rsidRPr="00B82E1F">
              <w:rPr>
                <w:rFonts w:ascii="Arial" w:hAnsi="Arial" w:cs="Arial"/>
              </w:rPr>
              <w:t>6.6</w:t>
            </w:r>
          </w:p>
        </w:tc>
        <w:tc>
          <w:tcPr>
            <w:tcW w:w="3833" w:type="dxa"/>
          </w:tcPr>
          <w:p w14:paraId="1F584EC1" w14:textId="1178E54D" w:rsidR="004A3E17" w:rsidRPr="00B82E1F" w:rsidRDefault="004C6A3B" w:rsidP="004A3E17">
            <w:pPr>
              <w:rPr>
                <w:rFonts w:ascii="Arial" w:hAnsi="Arial" w:cs="Arial"/>
              </w:rPr>
            </w:pPr>
            <w:r w:rsidRPr="00B82E1F">
              <w:rPr>
                <w:rFonts w:ascii="Arial" w:hAnsi="Arial" w:cs="Arial"/>
              </w:rPr>
              <w:t>Decreased 0.4% points compared to 2021-22 financial year</w:t>
            </w:r>
          </w:p>
        </w:tc>
      </w:tr>
      <w:tr w:rsidR="004A3E17" w:rsidRPr="00B82E1F" w14:paraId="335B801F" w14:textId="77777777" w:rsidTr="006F5A9A">
        <w:trPr>
          <w:trHeight w:val="657"/>
        </w:trPr>
        <w:tc>
          <w:tcPr>
            <w:tcW w:w="3256" w:type="dxa"/>
            <w:shd w:val="clear" w:color="auto" w:fill="E7E6E6" w:themeFill="background2"/>
          </w:tcPr>
          <w:p w14:paraId="4B18D57B" w14:textId="3A3DD318" w:rsidR="004A3E17" w:rsidRPr="00B82E1F" w:rsidRDefault="004A3E17" w:rsidP="004A3E17">
            <w:pPr>
              <w:rPr>
                <w:rFonts w:ascii="Arial" w:hAnsi="Arial" w:cs="Arial"/>
              </w:rPr>
            </w:pPr>
            <w:r w:rsidRPr="00B82E1F">
              <w:rPr>
                <w:rFonts w:ascii="Arial" w:hAnsi="Arial" w:cs="Arial"/>
              </w:rPr>
              <w:t>Financial and insurance services</w:t>
            </w:r>
          </w:p>
        </w:tc>
        <w:tc>
          <w:tcPr>
            <w:tcW w:w="2409" w:type="dxa"/>
          </w:tcPr>
          <w:p w14:paraId="12C2AFAB" w14:textId="70D80D44" w:rsidR="004A3E17" w:rsidRPr="00B82E1F" w:rsidRDefault="004A3E17" w:rsidP="004A3E17">
            <w:pPr>
              <w:rPr>
                <w:rFonts w:ascii="Arial" w:hAnsi="Arial" w:cs="Arial"/>
              </w:rPr>
            </w:pPr>
            <w:r w:rsidRPr="00B82E1F">
              <w:rPr>
                <w:rFonts w:ascii="Arial" w:hAnsi="Arial" w:cs="Arial"/>
              </w:rPr>
              <w:t>3.5</w:t>
            </w:r>
          </w:p>
        </w:tc>
        <w:tc>
          <w:tcPr>
            <w:tcW w:w="3833" w:type="dxa"/>
          </w:tcPr>
          <w:p w14:paraId="51DA00BF" w14:textId="53C21A4A" w:rsidR="004A3E17" w:rsidRPr="00B82E1F" w:rsidRDefault="004C6A3B" w:rsidP="004A3E17">
            <w:pPr>
              <w:rPr>
                <w:rFonts w:ascii="Arial" w:hAnsi="Arial" w:cs="Arial"/>
              </w:rPr>
            </w:pPr>
            <w:r w:rsidRPr="00B82E1F">
              <w:rPr>
                <w:rFonts w:ascii="Arial" w:hAnsi="Arial" w:cs="Arial"/>
              </w:rPr>
              <w:t xml:space="preserve">Decreased 0.1% </w:t>
            </w:r>
            <w:r w:rsidR="00CC6D07" w:rsidRPr="00B82E1F">
              <w:rPr>
                <w:rFonts w:ascii="Arial" w:hAnsi="Arial" w:cs="Arial"/>
              </w:rPr>
              <w:t xml:space="preserve">point </w:t>
            </w:r>
            <w:r w:rsidRPr="00B82E1F">
              <w:rPr>
                <w:rFonts w:ascii="Arial" w:hAnsi="Arial" w:cs="Arial"/>
              </w:rPr>
              <w:t>compared to 2021-22 financial year</w:t>
            </w:r>
          </w:p>
        </w:tc>
      </w:tr>
      <w:tr w:rsidR="004A3E17" w:rsidRPr="00B82E1F" w14:paraId="4AA07C5A" w14:textId="77777777" w:rsidTr="006F5A9A">
        <w:trPr>
          <w:trHeight w:val="657"/>
        </w:trPr>
        <w:tc>
          <w:tcPr>
            <w:tcW w:w="3256" w:type="dxa"/>
            <w:shd w:val="clear" w:color="auto" w:fill="E7E6E6" w:themeFill="background2"/>
          </w:tcPr>
          <w:p w14:paraId="033AB3F4" w14:textId="32D34FCF" w:rsidR="004A3E17" w:rsidRPr="00B82E1F" w:rsidRDefault="004A3E17" w:rsidP="004A3E17">
            <w:pPr>
              <w:rPr>
                <w:rFonts w:ascii="Arial" w:hAnsi="Arial" w:cs="Arial"/>
              </w:rPr>
            </w:pPr>
            <w:r w:rsidRPr="00B82E1F">
              <w:rPr>
                <w:rFonts w:ascii="Arial" w:hAnsi="Arial" w:cs="Arial"/>
              </w:rPr>
              <w:t xml:space="preserve">Agriculture, </w:t>
            </w:r>
            <w:r w:rsidR="0051561A" w:rsidRPr="00B82E1F">
              <w:rPr>
                <w:rFonts w:ascii="Arial" w:hAnsi="Arial" w:cs="Arial"/>
              </w:rPr>
              <w:t>forestry,</w:t>
            </w:r>
            <w:r w:rsidRPr="00B82E1F">
              <w:rPr>
                <w:rFonts w:ascii="Arial" w:hAnsi="Arial" w:cs="Arial"/>
              </w:rPr>
              <w:t xml:space="preserve"> and fishing</w:t>
            </w:r>
          </w:p>
        </w:tc>
        <w:tc>
          <w:tcPr>
            <w:tcW w:w="2409" w:type="dxa"/>
          </w:tcPr>
          <w:p w14:paraId="7E164DF6" w14:textId="1CBB7CC3" w:rsidR="004A3E17" w:rsidRPr="00B82E1F" w:rsidRDefault="004A3E17" w:rsidP="004A3E17">
            <w:pPr>
              <w:rPr>
                <w:rFonts w:ascii="Arial" w:hAnsi="Arial" w:cs="Arial"/>
              </w:rPr>
            </w:pPr>
            <w:r w:rsidRPr="00B82E1F">
              <w:rPr>
                <w:rFonts w:ascii="Arial" w:hAnsi="Arial" w:cs="Arial"/>
              </w:rPr>
              <w:t>2.5</w:t>
            </w:r>
          </w:p>
        </w:tc>
        <w:tc>
          <w:tcPr>
            <w:tcW w:w="3833" w:type="dxa"/>
          </w:tcPr>
          <w:p w14:paraId="38B9CAA9" w14:textId="3EF2CC39" w:rsidR="004A3E17" w:rsidRPr="00B82E1F" w:rsidRDefault="004C6A3B" w:rsidP="004A3E17">
            <w:pPr>
              <w:rPr>
                <w:rFonts w:ascii="Arial" w:hAnsi="Arial" w:cs="Arial"/>
              </w:rPr>
            </w:pPr>
            <w:r w:rsidRPr="00B82E1F">
              <w:rPr>
                <w:rFonts w:ascii="Arial" w:hAnsi="Arial" w:cs="Arial"/>
              </w:rPr>
              <w:t>Decreased 0.2% points compared to 2021-22 financial year</w:t>
            </w:r>
          </w:p>
        </w:tc>
      </w:tr>
      <w:tr w:rsidR="004A3E17" w:rsidRPr="00B82E1F" w14:paraId="463661B2" w14:textId="77777777" w:rsidTr="006F5A9A">
        <w:trPr>
          <w:trHeight w:val="657"/>
        </w:trPr>
        <w:tc>
          <w:tcPr>
            <w:tcW w:w="3256" w:type="dxa"/>
            <w:shd w:val="clear" w:color="auto" w:fill="E7E6E6" w:themeFill="background2"/>
          </w:tcPr>
          <w:p w14:paraId="09CF6310" w14:textId="77777777" w:rsidR="004A3E17" w:rsidRPr="00B82E1F" w:rsidRDefault="004A3E17" w:rsidP="004A3E17">
            <w:pPr>
              <w:rPr>
                <w:rFonts w:ascii="Arial" w:hAnsi="Arial" w:cs="Arial"/>
              </w:rPr>
            </w:pPr>
            <w:r w:rsidRPr="00B82E1F">
              <w:rPr>
                <w:rFonts w:ascii="Arial" w:hAnsi="Arial" w:cs="Arial"/>
              </w:rPr>
              <w:lastRenderedPageBreak/>
              <w:t>Mining</w:t>
            </w:r>
          </w:p>
        </w:tc>
        <w:tc>
          <w:tcPr>
            <w:tcW w:w="2409" w:type="dxa"/>
          </w:tcPr>
          <w:p w14:paraId="74181289" w14:textId="32C82E52" w:rsidR="004A3E17" w:rsidRPr="00B82E1F" w:rsidRDefault="004A3E17" w:rsidP="004A3E17">
            <w:pPr>
              <w:rPr>
                <w:rFonts w:ascii="Arial" w:hAnsi="Arial" w:cs="Arial"/>
              </w:rPr>
            </w:pPr>
            <w:r w:rsidRPr="00B82E1F">
              <w:rPr>
                <w:rFonts w:ascii="Arial" w:hAnsi="Arial" w:cs="Arial"/>
              </w:rPr>
              <w:t>0.3</w:t>
            </w:r>
          </w:p>
        </w:tc>
        <w:tc>
          <w:tcPr>
            <w:tcW w:w="3833" w:type="dxa"/>
          </w:tcPr>
          <w:p w14:paraId="5A8BF4AC" w14:textId="60C3CFC2" w:rsidR="004A3E17" w:rsidRPr="00B82E1F" w:rsidRDefault="004A3E17" w:rsidP="004A3E17">
            <w:pPr>
              <w:rPr>
                <w:rFonts w:ascii="Arial" w:hAnsi="Arial" w:cs="Arial"/>
              </w:rPr>
            </w:pPr>
            <w:r w:rsidRPr="00B82E1F">
              <w:rPr>
                <w:rFonts w:ascii="Arial" w:hAnsi="Arial" w:cs="Arial"/>
              </w:rPr>
              <w:t xml:space="preserve">No change compared to </w:t>
            </w:r>
            <w:r w:rsidR="004C6A3B" w:rsidRPr="00B82E1F">
              <w:rPr>
                <w:rFonts w:ascii="Arial" w:hAnsi="Arial" w:cs="Arial"/>
              </w:rPr>
              <w:t>2021-22</w:t>
            </w:r>
            <w:r w:rsidRPr="00B82E1F">
              <w:rPr>
                <w:rFonts w:ascii="Arial" w:hAnsi="Arial" w:cs="Arial"/>
              </w:rPr>
              <w:t xml:space="preserve"> financial year </w:t>
            </w:r>
          </w:p>
        </w:tc>
      </w:tr>
      <w:tr w:rsidR="004A3E17" w:rsidRPr="00B82E1F" w14:paraId="6A49441B" w14:textId="77777777" w:rsidTr="006F5A9A">
        <w:trPr>
          <w:trHeight w:val="657"/>
        </w:trPr>
        <w:tc>
          <w:tcPr>
            <w:tcW w:w="3256" w:type="dxa"/>
            <w:shd w:val="clear" w:color="auto" w:fill="E7E6E6" w:themeFill="background2"/>
          </w:tcPr>
          <w:p w14:paraId="2F4EC321" w14:textId="77777777" w:rsidR="004A3E17" w:rsidRPr="00B82E1F" w:rsidRDefault="004A3E17" w:rsidP="004A3E17">
            <w:pPr>
              <w:rPr>
                <w:rFonts w:ascii="Arial" w:hAnsi="Arial" w:cs="Arial"/>
                <w:b/>
                <w:bCs/>
              </w:rPr>
            </w:pPr>
            <w:r w:rsidRPr="00B82E1F">
              <w:rPr>
                <w:rFonts w:ascii="Arial" w:hAnsi="Arial" w:cs="Arial"/>
                <w:b/>
                <w:bCs/>
              </w:rPr>
              <w:t xml:space="preserve">Tourism – Direct </w:t>
            </w:r>
          </w:p>
        </w:tc>
        <w:tc>
          <w:tcPr>
            <w:tcW w:w="2409" w:type="dxa"/>
          </w:tcPr>
          <w:p w14:paraId="7BA09E2E" w14:textId="5AE687B9" w:rsidR="004A3E17" w:rsidRPr="00B82E1F" w:rsidRDefault="004A3E17" w:rsidP="004A3E17">
            <w:pPr>
              <w:rPr>
                <w:rFonts w:ascii="Arial" w:hAnsi="Arial" w:cs="Arial"/>
                <w:b/>
                <w:bCs/>
              </w:rPr>
            </w:pPr>
            <w:r w:rsidRPr="00B82E1F">
              <w:rPr>
                <w:rFonts w:ascii="Arial" w:hAnsi="Arial" w:cs="Arial"/>
                <w:b/>
                <w:bCs/>
              </w:rPr>
              <w:t>4.2</w:t>
            </w:r>
          </w:p>
        </w:tc>
        <w:tc>
          <w:tcPr>
            <w:tcW w:w="3833" w:type="dxa"/>
          </w:tcPr>
          <w:p w14:paraId="5BE138B4" w14:textId="7835F511" w:rsidR="004A3E17" w:rsidRPr="00B82E1F" w:rsidRDefault="004C6A3B" w:rsidP="004A3E17">
            <w:pPr>
              <w:rPr>
                <w:rFonts w:ascii="Arial" w:hAnsi="Arial" w:cs="Arial"/>
                <w:b/>
                <w:bCs/>
              </w:rPr>
            </w:pPr>
            <w:r w:rsidRPr="00B82E1F">
              <w:rPr>
                <w:rFonts w:ascii="Arial" w:hAnsi="Arial" w:cs="Arial"/>
                <w:b/>
                <w:bCs/>
              </w:rPr>
              <w:t>In</w:t>
            </w:r>
            <w:r w:rsidR="004A3E17" w:rsidRPr="00B82E1F">
              <w:rPr>
                <w:rFonts w:ascii="Arial" w:hAnsi="Arial" w:cs="Arial"/>
                <w:b/>
                <w:bCs/>
              </w:rPr>
              <w:t xml:space="preserve">creased </w:t>
            </w:r>
            <w:r w:rsidRPr="00B82E1F">
              <w:rPr>
                <w:rFonts w:ascii="Arial" w:hAnsi="Arial" w:cs="Arial"/>
                <w:b/>
                <w:bCs/>
              </w:rPr>
              <w:t>1.2</w:t>
            </w:r>
            <w:r w:rsidR="004A3E17" w:rsidRPr="00B82E1F">
              <w:rPr>
                <w:rFonts w:ascii="Arial" w:hAnsi="Arial" w:cs="Arial"/>
                <w:b/>
                <w:bCs/>
              </w:rPr>
              <w:t xml:space="preserve">% points compared to </w:t>
            </w:r>
            <w:r w:rsidR="00F70768" w:rsidRPr="00B82E1F">
              <w:rPr>
                <w:rFonts w:ascii="Arial" w:hAnsi="Arial" w:cs="Arial"/>
                <w:b/>
                <w:bCs/>
              </w:rPr>
              <w:t xml:space="preserve">2021-22 </w:t>
            </w:r>
            <w:r w:rsidR="004A3E17" w:rsidRPr="00B82E1F">
              <w:rPr>
                <w:rFonts w:ascii="Arial" w:hAnsi="Arial" w:cs="Arial"/>
                <w:b/>
                <w:bCs/>
              </w:rPr>
              <w:t xml:space="preserve">financial year </w:t>
            </w:r>
          </w:p>
        </w:tc>
      </w:tr>
    </w:tbl>
    <w:p w14:paraId="40911390" w14:textId="77777777" w:rsidR="007D0A09" w:rsidRPr="00B82E1F" w:rsidRDefault="007D0A09" w:rsidP="007D0A09">
      <w:pPr>
        <w:rPr>
          <w:rFonts w:ascii="Arial" w:hAnsi="Arial" w:cs="Arial"/>
        </w:rPr>
      </w:pPr>
    </w:p>
    <w:p w14:paraId="47A4DB4B" w14:textId="06E29771" w:rsidR="00A762B9" w:rsidRPr="00B82E1F" w:rsidRDefault="0010326B" w:rsidP="00782688">
      <w:pPr>
        <w:pStyle w:val="Heading1"/>
        <w:rPr>
          <w:rFonts w:cs="Arial"/>
        </w:rPr>
      </w:pPr>
      <w:bookmarkStart w:id="39" w:name="_Toc165036217"/>
      <w:r w:rsidRPr="00B82E1F">
        <w:rPr>
          <w:rFonts w:cs="Arial"/>
        </w:rPr>
        <w:t xml:space="preserve">7. </w:t>
      </w:r>
      <w:r w:rsidR="00A762B9" w:rsidRPr="00B82E1F">
        <w:rPr>
          <w:rFonts w:cs="Arial"/>
        </w:rPr>
        <w:t>Tourism consumption</w:t>
      </w:r>
      <w:bookmarkEnd w:id="39"/>
    </w:p>
    <w:p w14:paraId="69864DB4" w14:textId="77777777" w:rsidR="009C51C6" w:rsidRPr="00B82E1F" w:rsidRDefault="009C51C6" w:rsidP="009C51C6">
      <w:pPr>
        <w:rPr>
          <w:sz w:val="8"/>
          <w:szCs w:val="8"/>
        </w:rPr>
      </w:pPr>
    </w:p>
    <w:p w14:paraId="6BE6F8C1" w14:textId="77777777" w:rsidR="00391425" w:rsidRPr="00B82E1F" w:rsidRDefault="00391425" w:rsidP="00391425">
      <w:pPr>
        <w:pStyle w:val="ListParagraph"/>
        <w:numPr>
          <w:ilvl w:val="0"/>
          <w:numId w:val="8"/>
        </w:numPr>
        <w:rPr>
          <w:rFonts w:ascii="Arial" w:hAnsi="Arial" w:cs="Arial"/>
          <w:sz w:val="23"/>
          <w:szCs w:val="23"/>
        </w:rPr>
      </w:pPr>
      <w:r w:rsidRPr="00B82E1F">
        <w:rPr>
          <w:rFonts w:ascii="Arial" w:hAnsi="Arial" w:cs="Arial"/>
          <w:sz w:val="23"/>
          <w:szCs w:val="23"/>
        </w:rPr>
        <w:t xml:space="preserve">Total tourism consumption in Victoria increased by 79.4% from 2021-22 to $36.6 billion. This was larger than the rate of increase in consumption nationally relative to 2021-22 (+71.5%) and Queensland (+59.3% to $40.5 billion), but lower than the rate of increase noted in New South Wales (+91.1% to $48.7 billion). </w:t>
      </w:r>
    </w:p>
    <w:p w14:paraId="16E1EDD7" w14:textId="77777777" w:rsidR="00391425" w:rsidRPr="00B82E1F" w:rsidRDefault="00391425" w:rsidP="00391425">
      <w:pPr>
        <w:pStyle w:val="ListParagraph"/>
        <w:numPr>
          <w:ilvl w:val="0"/>
          <w:numId w:val="8"/>
        </w:numPr>
        <w:rPr>
          <w:rFonts w:ascii="Arial" w:hAnsi="Arial" w:cs="Arial"/>
          <w:sz w:val="23"/>
          <w:szCs w:val="23"/>
        </w:rPr>
      </w:pPr>
      <w:r w:rsidRPr="00B82E1F">
        <w:rPr>
          <w:rFonts w:ascii="Arial" w:hAnsi="Arial" w:cs="Arial"/>
          <w:sz w:val="23"/>
          <w:szCs w:val="23"/>
        </w:rPr>
        <w:t>Consumption levels in Victoria were 1.2% above the 2018-19 estimate reflecting strong pent-up demand to spend on travel post pandemic.</w:t>
      </w:r>
    </w:p>
    <w:p w14:paraId="746E0FF8" w14:textId="1AD66CFA" w:rsidR="00391425" w:rsidRPr="00B82E1F" w:rsidRDefault="00391425" w:rsidP="00391425">
      <w:pPr>
        <w:pStyle w:val="ListParagraph"/>
        <w:numPr>
          <w:ilvl w:val="0"/>
          <w:numId w:val="8"/>
        </w:numPr>
        <w:rPr>
          <w:rFonts w:ascii="Arial" w:hAnsi="Arial" w:cs="Arial"/>
          <w:sz w:val="23"/>
          <w:szCs w:val="23"/>
        </w:rPr>
      </w:pPr>
      <w:r w:rsidRPr="00B82E1F">
        <w:rPr>
          <w:rFonts w:ascii="Arial" w:hAnsi="Arial" w:cs="Arial"/>
          <w:sz w:val="23"/>
          <w:szCs w:val="23"/>
        </w:rPr>
        <w:t>Approximately three-quarters (76%) of Australia’s total tourism consumption was concentrated in New South Wales, Queensland, and Victoria in 2022-23.</w:t>
      </w:r>
    </w:p>
    <w:p w14:paraId="06421042" w14:textId="1A234C56" w:rsidR="009C51C6" w:rsidRPr="00B82E1F" w:rsidRDefault="00391425" w:rsidP="00391425">
      <w:pPr>
        <w:pStyle w:val="ListParagraph"/>
        <w:numPr>
          <w:ilvl w:val="0"/>
          <w:numId w:val="8"/>
        </w:numPr>
        <w:rPr>
          <w:rFonts w:ascii="Arial" w:hAnsi="Arial" w:cs="Arial"/>
          <w:sz w:val="23"/>
          <w:szCs w:val="23"/>
        </w:rPr>
      </w:pPr>
      <w:r w:rsidRPr="00B82E1F">
        <w:rPr>
          <w:rFonts w:ascii="Arial" w:hAnsi="Arial" w:cs="Arial"/>
          <w:sz w:val="23"/>
          <w:szCs w:val="23"/>
        </w:rPr>
        <w:t xml:space="preserve">Tourism demand in Victoria in 2022-23 was driven by </w:t>
      </w:r>
      <w:r w:rsidR="007B5AD5" w:rsidRPr="00B82E1F">
        <w:rPr>
          <w:rFonts w:ascii="Arial" w:hAnsi="Arial" w:cs="Arial"/>
          <w:sz w:val="23"/>
          <w:szCs w:val="23"/>
        </w:rPr>
        <w:t xml:space="preserve">domestic </w:t>
      </w:r>
      <w:r w:rsidRPr="00B82E1F">
        <w:rPr>
          <w:rFonts w:ascii="Arial" w:hAnsi="Arial" w:cs="Arial"/>
          <w:sz w:val="23"/>
          <w:szCs w:val="23"/>
        </w:rPr>
        <w:t>market with consumption concentrated in the intrastate (32.6%), interstate (27.8%) and daytrip (24.1%) segments. Consumption in all domestic travel categories had returned above 2018-19 levels, while the international category remained below (-47.7%), reflecting the slower return of international travellers due to global market challenges.</w:t>
      </w:r>
    </w:p>
    <w:p w14:paraId="20883D0B" w14:textId="0A65E77E" w:rsidR="00FB4D13" w:rsidRPr="00B82E1F" w:rsidRDefault="0010326B" w:rsidP="00782688">
      <w:pPr>
        <w:pStyle w:val="Heading1"/>
        <w:rPr>
          <w:rFonts w:cs="Arial"/>
        </w:rPr>
      </w:pPr>
      <w:bookmarkStart w:id="40" w:name="_Toc165036218"/>
      <w:r w:rsidRPr="00B82E1F">
        <w:rPr>
          <w:rFonts w:cs="Arial"/>
        </w:rPr>
        <w:t xml:space="preserve">8. </w:t>
      </w:r>
      <w:r w:rsidR="0026546D" w:rsidRPr="00B82E1F">
        <w:rPr>
          <w:rFonts w:cs="Arial"/>
        </w:rPr>
        <w:t xml:space="preserve">State </w:t>
      </w:r>
      <w:r w:rsidR="0050623E" w:rsidRPr="00B82E1F">
        <w:rPr>
          <w:rFonts w:cs="Arial"/>
        </w:rPr>
        <w:t>and t</w:t>
      </w:r>
      <w:r w:rsidR="0026546D" w:rsidRPr="00B82E1F">
        <w:rPr>
          <w:rFonts w:cs="Arial"/>
        </w:rPr>
        <w:t xml:space="preserve">erritory </w:t>
      </w:r>
      <w:r w:rsidR="0050623E" w:rsidRPr="00B82E1F">
        <w:rPr>
          <w:rFonts w:cs="Arial"/>
        </w:rPr>
        <w:t>c</w:t>
      </w:r>
      <w:r w:rsidR="0026546D" w:rsidRPr="00B82E1F">
        <w:rPr>
          <w:rFonts w:cs="Arial"/>
        </w:rPr>
        <w:t>omparisons</w:t>
      </w:r>
      <w:bookmarkEnd w:id="40"/>
      <w:r w:rsidR="0050623E" w:rsidRPr="00B82E1F">
        <w:rPr>
          <w:rFonts w:cs="Arial"/>
        </w:rPr>
        <w:t xml:space="preserve"> </w:t>
      </w:r>
    </w:p>
    <w:p w14:paraId="122AC50D" w14:textId="77777777" w:rsidR="00391425" w:rsidRPr="00B82E1F" w:rsidRDefault="00391425" w:rsidP="00391425">
      <w:pPr>
        <w:rPr>
          <w:sz w:val="8"/>
          <w:szCs w:val="8"/>
        </w:rPr>
      </w:pPr>
    </w:p>
    <w:p w14:paraId="054747B4" w14:textId="52C5F9F4" w:rsidR="00E13F2C" w:rsidRPr="00B82E1F" w:rsidRDefault="0010326B" w:rsidP="00782688">
      <w:pPr>
        <w:pStyle w:val="Heading2"/>
        <w:rPr>
          <w:rFonts w:ascii="Arial" w:hAnsi="Arial" w:cs="Arial"/>
          <w:color w:val="002060"/>
        </w:rPr>
      </w:pPr>
      <w:bookmarkStart w:id="41" w:name="_Toc165036219"/>
      <w:r w:rsidRPr="00B82E1F">
        <w:rPr>
          <w:rFonts w:ascii="Arial" w:hAnsi="Arial" w:cs="Arial"/>
          <w:color w:val="002060"/>
        </w:rPr>
        <w:t xml:space="preserve">8.1 </w:t>
      </w:r>
      <w:r w:rsidR="00E13F2C" w:rsidRPr="00B82E1F">
        <w:rPr>
          <w:rFonts w:ascii="Arial" w:hAnsi="Arial" w:cs="Arial"/>
          <w:color w:val="002060"/>
        </w:rPr>
        <w:t>Gross State Product</w:t>
      </w:r>
      <w:bookmarkEnd w:id="41"/>
      <w:r w:rsidR="00E13F2C" w:rsidRPr="00B82E1F">
        <w:rPr>
          <w:rFonts w:ascii="Arial" w:hAnsi="Arial" w:cs="Arial"/>
          <w:color w:val="002060"/>
        </w:rPr>
        <w:t xml:space="preserve"> </w:t>
      </w:r>
    </w:p>
    <w:p w14:paraId="301C0945" w14:textId="77777777" w:rsidR="00391425" w:rsidRPr="00B82E1F" w:rsidRDefault="00391425" w:rsidP="00391425">
      <w:pPr>
        <w:rPr>
          <w:sz w:val="4"/>
          <w:szCs w:val="4"/>
        </w:rPr>
      </w:pPr>
    </w:p>
    <w:p w14:paraId="7CDCFD13" w14:textId="03212684" w:rsidR="007D68C4" w:rsidRPr="00B82E1F" w:rsidRDefault="007D68C4" w:rsidP="007D68C4">
      <w:pPr>
        <w:pStyle w:val="ListParagraph"/>
        <w:numPr>
          <w:ilvl w:val="0"/>
          <w:numId w:val="8"/>
        </w:numPr>
        <w:rPr>
          <w:rFonts w:ascii="Arial" w:hAnsi="Arial" w:cs="Arial"/>
          <w:sz w:val="23"/>
          <w:szCs w:val="23"/>
        </w:rPr>
      </w:pPr>
      <w:r w:rsidRPr="00B82E1F">
        <w:rPr>
          <w:rFonts w:ascii="Arial" w:hAnsi="Arial" w:cs="Arial"/>
          <w:sz w:val="23"/>
          <w:szCs w:val="23"/>
        </w:rPr>
        <w:t xml:space="preserve">Tourism generated $128.7 billion in Gross Domestic Product </w:t>
      </w:r>
      <w:r w:rsidR="00344E09" w:rsidRPr="00B82E1F">
        <w:rPr>
          <w:rFonts w:ascii="Arial" w:hAnsi="Arial" w:cs="Arial"/>
          <w:sz w:val="23"/>
          <w:szCs w:val="23"/>
        </w:rPr>
        <w:t xml:space="preserve">(GDP) </w:t>
      </w:r>
      <w:r w:rsidRPr="00B82E1F">
        <w:rPr>
          <w:rFonts w:ascii="Arial" w:hAnsi="Arial" w:cs="Arial"/>
          <w:sz w:val="23"/>
          <w:szCs w:val="23"/>
        </w:rPr>
        <w:t>for Australia in 2022-23, up 70.6% year-on-year. This was 3.5% above the 2018-19 estimate.</w:t>
      </w:r>
    </w:p>
    <w:p w14:paraId="44E5C148" w14:textId="77777777" w:rsidR="007D68C4" w:rsidRPr="00B82E1F" w:rsidRDefault="007D68C4" w:rsidP="007D68C4">
      <w:pPr>
        <w:pStyle w:val="ListParagraph"/>
        <w:numPr>
          <w:ilvl w:val="0"/>
          <w:numId w:val="8"/>
        </w:numPr>
        <w:rPr>
          <w:rFonts w:ascii="Arial" w:hAnsi="Arial" w:cs="Arial"/>
          <w:sz w:val="23"/>
          <w:szCs w:val="23"/>
        </w:rPr>
      </w:pPr>
      <w:r w:rsidRPr="00B82E1F">
        <w:rPr>
          <w:rFonts w:ascii="Arial" w:hAnsi="Arial" w:cs="Arial"/>
          <w:sz w:val="23"/>
          <w:szCs w:val="23"/>
        </w:rPr>
        <w:t xml:space="preserve">The jurisdictions that contributed the most to tourism GDP in Australia in 2022-23 were New South Wales at $38.2 billion, followed by Queensland at $31.8 billion and Victoria at $28.2 billion. </w:t>
      </w:r>
    </w:p>
    <w:p w14:paraId="3D34C74A" w14:textId="1BF020BD" w:rsidR="007D68C4" w:rsidRPr="00B82E1F" w:rsidRDefault="007D68C4" w:rsidP="007D68C4">
      <w:pPr>
        <w:pStyle w:val="ListParagraph"/>
        <w:numPr>
          <w:ilvl w:val="0"/>
          <w:numId w:val="8"/>
        </w:numPr>
        <w:rPr>
          <w:rFonts w:ascii="Arial" w:hAnsi="Arial" w:cs="Arial"/>
          <w:sz w:val="23"/>
          <w:szCs w:val="23"/>
        </w:rPr>
      </w:pPr>
      <w:r w:rsidRPr="00B82E1F">
        <w:rPr>
          <w:rFonts w:ascii="Arial" w:hAnsi="Arial" w:cs="Arial"/>
          <w:sz w:val="23"/>
          <w:szCs w:val="23"/>
        </w:rPr>
        <w:t>Victoria recorded very high growth in GSP of 78.5% compared to 2021-22 reflecting strong tourism demand. Victoria’s growth in GSP was well above the national rate (+70.6%) and Queensland (</w:t>
      </w:r>
      <w:r w:rsidR="003C7B6F" w:rsidRPr="00B82E1F">
        <w:rPr>
          <w:rFonts w:ascii="Arial" w:hAnsi="Arial" w:cs="Arial"/>
          <w:sz w:val="23"/>
          <w:szCs w:val="23"/>
        </w:rPr>
        <w:t>+</w:t>
      </w:r>
      <w:r w:rsidRPr="00B82E1F">
        <w:rPr>
          <w:rFonts w:ascii="Arial" w:hAnsi="Arial" w:cs="Arial"/>
          <w:sz w:val="23"/>
          <w:szCs w:val="23"/>
        </w:rPr>
        <w:t>58.1%), although behind very high growth in New South Wales (+90.0%).</w:t>
      </w:r>
    </w:p>
    <w:p w14:paraId="7256E0EF" w14:textId="77777777" w:rsidR="007D68C4" w:rsidRPr="00B82E1F" w:rsidRDefault="007D68C4" w:rsidP="007D68C4">
      <w:pPr>
        <w:pStyle w:val="ListParagraph"/>
        <w:numPr>
          <w:ilvl w:val="0"/>
          <w:numId w:val="8"/>
        </w:numPr>
        <w:rPr>
          <w:rFonts w:ascii="Arial" w:hAnsi="Arial" w:cs="Arial"/>
          <w:sz w:val="23"/>
          <w:szCs w:val="23"/>
        </w:rPr>
      </w:pPr>
      <w:r w:rsidRPr="00B82E1F">
        <w:rPr>
          <w:rFonts w:ascii="Arial" w:hAnsi="Arial" w:cs="Arial"/>
          <w:sz w:val="23"/>
          <w:szCs w:val="23"/>
        </w:rPr>
        <w:t xml:space="preserve">Victoria is still yet to fully return to its 2018-19 GSP result (-4.0%). Most jurisdictions have recorded GSP above 2018-19 levels including Queensland (+12.9%) and New South Wales (+0.4%), while Tasmania is also yet to recover (-3.2%). </w:t>
      </w:r>
    </w:p>
    <w:p w14:paraId="4775333D" w14:textId="37DE9DC2" w:rsidR="00805AE9" w:rsidRPr="00B82E1F" w:rsidRDefault="0010326B" w:rsidP="007D68C4">
      <w:pPr>
        <w:pStyle w:val="Heading2"/>
        <w:spacing w:before="240" w:after="120"/>
        <w:rPr>
          <w:rFonts w:ascii="Arial" w:hAnsi="Arial" w:cs="Arial"/>
          <w:color w:val="002060"/>
        </w:rPr>
      </w:pPr>
      <w:bookmarkStart w:id="42" w:name="_Toc165036220"/>
      <w:r w:rsidRPr="00B82E1F">
        <w:rPr>
          <w:rFonts w:ascii="Arial" w:hAnsi="Arial" w:cs="Arial"/>
          <w:color w:val="002060"/>
        </w:rPr>
        <w:lastRenderedPageBreak/>
        <w:t xml:space="preserve">8.2 </w:t>
      </w:r>
      <w:r w:rsidR="00827E20" w:rsidRPr="00B82E1F">
        <w:rPr>
          <w:rFonts w:ascii="Arial" w:hAnsi="Arial" w:cs="Arial"/>
          <w:color w:val="002060"/>
        </w:rPr>
        <w:t>Data table</w:t>
      </w:r>
      <w:bookmarkEnd w:id="42"/>
    </w:p>
    <w:p w14:paraId="62F9BC49" w14:textId="03A7C44F" w:rsidR="00E13F2C" w:rsidRPr="00B82E1F" w:rsidRDefault="0010326B" w:rsidP="00313271">
      <w:pPr>
        <w:pStyle w:val="Heading3"/>
        <w:spacing w:before="240" w:after="120"/>
        <w:rPr>
          <w:rFonts w:ascii="Arial" w:hAnsi="Arial" w:cs="Arial"/>
          <w:color w:val="002060"/>
        </w:rPr>
      </w:pPr>
      <w:r w:rsidRPr="00B82E1F">
        <w:rPr>
          <w:rFonts w:ascii="Arial" w:hAnsi="Arial" w:cs="Arial"/>
          <w:color w:val="002060"/>
        </w:rPr>
        <w:t xml:space="preserve">8.2.1 </w:t>
      </w:r>
      <w:r w:rsidR="00E13F2C" w:rsidRPr="00B82E1F">
        <w:rPr>
          <w:rFonts w:ascii="Arial" w:hAnsi="Arial" w:cs="Arial"/>
          <w:color w:val="002060"/>
        </w:rPr>
        <w:t xml:space="preserve">State </w:t>
      </w:r>
      <w:r w:rsidR="00482C5B" w:rsidRPr="00B82E1F">
        <w:rPr>
          <w:rFonts w:ascii="Arial" w:hAnsi="Arial" w:cs="Arial"/>
          <w:color w:val="002060"/>
        </w:rPr>
        <w:t>comparisons</w:t>
      </w:r>
      <w:r w:rsidR="00E13F2C" w:rsidRPr="00B82E1F">
        <w:rPr>
          <w:rFonts w:ascii="Arial" w:hAnsi="Arial" w:cs="Arial"/>
          <w:color w:val="002060"/>
        </w:rPr>
        <w:t xml:space="preserve"> of tourism’s </w:t>
      </w:r>
      <w:r w:rsidR="006B560E" w:rsidRPr="00B82E1F">
        <w:rPr>
          <w:rFonts w:ascii="Arial" w:hAnsi="Arial" w:cs="Arial"/>
          <w:color w:val="002060"/>
        </w:rPr>
        <w:t>contribution to</w:t>
      </w:r>
      <w:r w:rsidR="00E13F2C" w:rsidRPr="00B82E1F">
        <w:rPr>
          <w:rFonts w:ascii="Arial" w:hAnsi="Arial" w:cs="Arial"/>
          <w:color w:val="002060"/>
        </w:rPr>
        <w:t xml:space="preserve"> GSP in 202</w:t>
      </w:r>
      <w:r w:rsidR="002F3E3E" w:rsidRPr="00B82E1F">
        <w:rPr>
          <w:rFonts w:ascii="Arial" w:hAnsi="Arial" w:cs="Arial"/>
          <w:color w:val="002060"/>
        </w:rPr>
        <w:t xml:space="preserve">2-23 </w:t>
      </w:r>
      <w:r w:rsidR="00573F3C" w:rsidRPr="00B82E1F">
        <w:rPr>
          <w:rFonts w:ascii="Arial" w:hAnsi="Arial" w:cs="Arial"/>
          <w:color w:val="002060"/>
        </w:rPr>
        <w:t xml:space="preserve">and </w:t>
      </w:r>
      <w:r w:rsidR="00224973" w:rsidRPr="00B82E1F">
        <w:rPr>
          <w:rFonts w:ascii="Arial" w:hAnsi="Arial" w:cs="Arial"/>
          <w:color w:val="002060"/>
        </w:rPr>
        <w:t xml:space="preserve">change compared to </w:t>
      </w:r>
      <w:r w:rsidR="002F3E3E" w:rsidRPr="00B82E1F">
        <w:rPr>
          <w:rFonts w:ascii="Arial" w:hAnsi="Arial" w:cs="Arial"/>
          <w:color w:val="002060"/>
        </w:rPr>
        <w:t>2021-22</w:t>
      </w:r>
    </w:p>
    <w:tbl>
      <w:tblPr>
        <w:tblStyle w:val="TableGrid"/>
        <w:tblpPr w:leftFromText="180" w:rightFromText="180" w:vertAnchor="text" w:horzAnchor="margin" w:tblpY="166"/>
        <w:tblW w:w="9469" w:type="dxa"/>
        <w:tblLook w:val="04A0" w:firstRow="1" w:lastRow="0" w:firstColumn="1" w:lastColumn="0" w:noHBand="0" w:noVBand="1"/>
      </w:tblPr>
      <w:tblGrid>
        <w:gridCol w:w="2399"/>
        <w:gridCol w:w="1980"/>
        <w:gridCol w:w="5090"/>
      </w:tblGrid>
      <w:tr w:rsidR="00E13F2C" w:rsidRPr="00B82E1F" w14:paraId="75A604F1" w14:textId="77777777" w:rsidTr="00AA3202">
        <w:trPr>
          <w:trHeight w:val="340"/>
          <w:tblHeader/>
        </w:trPr>
        <w:tc>
          <w:tcPr>
            <w:tcW w:w="2399" w:type="dxa"/>
            <w:tcBorders>
              <w:bottom w:val="nil"/>
            </w:tcBorders>
            <w:shd w:val="clear" w:color="auto" w:fill="E7E6E6" w:themeFill="background2"/>
          </w:tcPr>
          <w:p w14:paraId="21B91FCD" w14:textId="464C901E" w:rsidR="00E13F2C" w:rsidRPr="00B82E1F" w:rsidRDefault="00C06027" w:rsidP="00FF14C1">
            <w:pPr>
              <w:rPr>
                <w:rFonts w:ascii="Arial" w:hAnsi="Arial" w:cs="Arial"/>
                <w:b/>
                <w:bCs/>
              </w:rPr>
            </w:pPr>
            <w:bookmarkStart w:id="43" w:name="Title_10" w:colFirst="0" w:colLast="0"/>
            <w:r w:rsidRPr="00B82E1F">
              <w:rPr>
                <w:rFonts w:ascii="Arial" w:hAnsi="Arial" w:cs="Arial"/>
                <w:b/>
                <w:bCs/>
              </w:rPr>
              <w:t>State/ territory</w:t>
            </w:r>
          </w:p>
        </w:tc>
        <w:tc>
          <w:tcPr>
            <w:tcW w:w="1980" w:type="dxa"/>
            <w:tcBorders>
              <w:bottom w:val="nil"/>
            </w:tcBorders>
            <w:shd w:val="clear" w:color="auto" w:fill="E7E6E6" w:themeFill="background2"/>
          </w:tcPr>
          <w:p w14:paraId="5605C8CC" w14:textId="0960FD3E" w:rsidR="00E13F2C" w:rsidRPr="00B82E1F" w:rsidRDefault="00C06027" w:rsidP="00FF14C1">
            <w:pPr>
              <w:rPr>
                <w:rFonts w:ascii="Arial" w:hAnsi="Arial" w:cs="Arial"/>
                <w:b/>
                <w:bCs/>
              </w:rPr>
            </w:pPr>
            <w:r w:rsidRPr="00B82E1F">
              <w:rPr>
                <w:rFonts w:ascii="Arial" w:hAnsi="Arial" w:cs="Arial"/>
                <w:b/>
                <w:bCs/>
              </w:rPr>
              <w:t>Total GSP</w:t>
            </w:r>
          </w:p>
        </w:tc>
        <w:tc>
          <w:tcPr>
            <w:tcW w:w="5090" w:type="dxa"/>
            <w:tcBorders>
              <w:bottom w:val="nil"/>
            </w:tcBorders>
            <w:shd w:val="clear" w:color="auto" w:fill="E7E6E6" w:themeFill="background2"/>
          </w:tcPr>
          <w:p w14:paraId="36F52555" w14:textId="44514D48" w:rsidR="00E13F2C" w:rsidRPr="00B82E1F" w:rsidRDefault="00E13F2C" w:rsidP="00FF14C1">
            <w:pPr>
              <w:rPr>
                <w:rFonts w:ascii="Arial" w:hAnsi="Arial" w:cs="Arial"/>
                <w:b/>
                <w:bCs/>
              </w:rPr>
            </w:pPr>
            <w:r w:rsidRPr="00B82E1F">
              <w:rPr>
                <w:rFonts w:ascii="Arial" w:hAnsi="Arial" w:cs="Arial"/>
                <w:b/>
                <w:bCs/>
              </w:rPr>
              <w:t>% change compared to 20</w:t>
            </w:r>
            <w:r w:rsidR="007D68C4" w:rsidRPr="00B82E1F">
              <w:rPr>
                <w:rFonts w:ascii="Arial" w:hAnsi="Arial" w:cs="Arial"/>
                <w:b/>
                <w:bCs/>
              </w:rPr>
              <w:t>21-2</w:t>
            </w:r>
            <w:r w:rsidR="006636A0" w:rsidRPr="00B82E1F">
              <w:rPr>
                <w:rFonts w:ascii="Arial" w:hAnsi="Arial" w:cs="Arial"/>
                <w:b/>
                <w:bCs/>
              </w:rPr>
              <w:t>2</w:t>
            </w:r>
          </w:p>
        </w:tc>
      </w:tr>
      <w:bookmarkEnd w:id="43"/>
      <w:tr w:rsidR="00207E10" w:rsidRPr="00B82E1F" w14:paraId="0605CD07" w14:textId="77777777" w:rsidTr="00AA3202">
        <w:trPr>
          <w:trHeight w:val="340"/>
        </w:trPr>
        <w:tc>
          <w:tcPr>
            <w:tcW w:w="2399" w:type="dxa"/>
            <w:shd w:val="clear" w:color="auto" w:fill="E7E6E6" w:themeFill="background2"/>
          </w:tcPr>
          <w:p w14:paraId="7D18944C" w14:textId="30758AD7" w:rsidR="00207E10" w:rsidRPr="00B82E1F" w:rsidRDefault="00207E10" w:rsidP="00207E10">
            <w:pPr>
              <w:rPr>
                <w:rFonts w:ascii="Arial" w:hAnsi="Arial" w:cs="Arial"/>
              </w:rPr>
            </w:pPr>
            <w:r w:rsidRPr="00B82E1F">
              <w:rPr>
                <w:rFonts w:ascii="Arial" w:hAnsi="Arial" w:cs="Arial"/>
              </w:rPr>
              <w:t>Australia</w:t>
            </w:r>
          </w:p>
        </w:tc>
        <w:tc>
          <w:tcPr>
            <w:tcW w:w="1980" w:type="dxa"/>
          </w:tcPr>
          <w:p w14:paraId="32FE2677" w14:textId="78DD31CB" w:rsidR="00207E10" w:rsidRPr="00B82E1F" w:rsidRDefault="002F3E3E" w:rsidP="00207E10">
            <w:pPr>
              <w:rPr>
                <w:rFonts w:ascii="Arial" w:hAnsi="Arial" w:cs="Arial"/>
              </w:rPr>
            </w:pPr>
            <w:r w:rsidRPr="00B82E1F">
              <w:rPr>
                <w:rFonts w:ascii="Arial" w:hAnsi="Arial" w:cs="Arial"/>
              </w:rPr>
              <w:t>$</w:t>
            </w:r>
            <w:r w:rsidR="00207E10" w:rsidRPr="00B82E1F">
              <w:rPr>
                <w:rFonts w:ascii="Arial" w:hAnsi="Arial" w:cs="Arial"/>
              </w:rPr>
              <w:t>128</w:t>
            </w:r>
            <w:r w:rsidRPr="00B82E1F">
              <w:rPr>
                <w:rFonts w:ascii="Arial" w:hAnsi="Arial" w:cs="Arial"/>
              </w:rPr>
              <w:t>.7 billion</w:t>
            </w:r>
          </w:p>
        </w:tc>
        <w:tc>
          <w:tcPr>
            <w:tcW w:w="5090" w:type="dxa"/>
          </w:tcPr>
          <w:p w14:paraId="5B166AA3" w14:textId="6A96D1AE" w:rsidR="00207E10" w:rsidRPr="00B82E1F" w:rsidRDefault="00214F09" w:rsidP="00207E10">
            <w:pPr>
              <w:rPr>
                <w:rFonts w:ascii="Arial" w:hAnsi="Arial" w:cs="Arial"/>
              </w:rPr>
            </w:pPr>
            <w:r w:rsidRPr="00B82E1F">
              <w:rPr>
                <w:rFonts w:ascii="Arial" w:hAnsi="Arial" w:cs="Arial"/>
              </w:rPr>
              <w:t>Inc</w:t>
            </w:r>
            <w:r w:rsidR="00207E10" w:rsidRPr="00B82E1F">
              <w:rPr>
                <w:rFonts w:ascii="Arial" w:hAnsi="Arial" w:cs="Arial"/>
              </w:rPr>
              <w:t xml:space="preserve">reased </w:t>
            </w:r>
            <w:r w:rsidRPr="00B82E1F">
              <w:rPr>
                <w:rFonts w:ascii="Arial" w:hAnsi="Arial" w:cs="Arial"/>
              </w:rPr>
              <w:t>7</w:t>
            </w:r>
            <w:r w:rsidR="00C4555E" w:rsidRPr="00B82E1F">
              <w:rPr>
                <w:rFonts w:ascii="Arial" w:hAnsi="Arial" w:cs="Arial"/>
              </w:rPr>
              <w:t>0.6</w:t>
            </w:r>
            <w:r w:rsidR="00207E10" w:rsidRPr="00B82E1F">
              <w:rPr>
                <w:rFonts w:ascii="Arial" w:hAnsi="Arial" w:cs="Arial"/>
              </w:rPr>
              <w:t xml:space="preserve">% compared to 2021-22 financial year </w:t>
            </w:r>
          </w:p>
        </w:tc>
      </w:tr>
      <w:tr w:rsidR="00214F09" w:rsidRPr="00B82E1F" w14:paraId="36FEABC3" w14:textId="77777777" w:rsidTr="00AA3202">
        <w:trPr>
          <w:trHeight w:val="340"/>
        </w:trPr>
        <w:tc>
          <w:tcPr>
            <w:tcW w:w="2399" w:type="dxa"/>
            <w:shd w:val="clear" w:color="auto" w:fill="E7E6E6" w:themeFill="background2"/>
          </w:tcPr>
          <w:p w14:paraId="279748E8" w14:textId="71F17739" w:rsidR="00214F09" w:rsidRPr="00B82E1F" w:rsidRDefault="00214F09" w:rsidP="00214F09">
            <w:pPr>
              <w:rPr>
                <w:rFonts w:ascii="Arial" w:hAnsi="Arial" w:cs="Arial"/>
              </w:rPr>
            </w:pPr>
            <w:r w:rsidRPr="00B82E1F">
              <w:rPr>
                <w:rFonts w:ascii="Arial" w:hAnsi="Arial" w:cs="Arial"/>
              </w:rPr>
              <w:t>Victoria</w:t>
            </w:r>
          </w:p>
        </w:tc>
        <w:tc>
          <w:tcPr>
            <w:tcW w:w="1980" w:type="dxa"/>
          </w:tcPr>
          <w:p w14:paraId="71D4AB12" w14:textId="3D6E0A29" w:rsidR="00214F09" w:rsidRPr="00B82E1F" w:rsidRDefault="00214F09" w:rsidP="00214F09">
            <w:pPr>
              <w:rPr>
                <w:rFonts w:ascii="Arial" w:hAnsi="Arial" w:cs="Arial"/>
              </w:rPr>
            </w:pPr>
            <w:r w:rsidRPr="00B82E1F">
              <w:rPr>
                <w:rFonts w:ascii="Arial" w:hAnsi="Arial" w:cs="Arial"/>
              </w:rPr>
              <w:t>$28.2 billion</w:t>
            </w:r>
          </w:p>
        </w:tc>
        <w:tc>
          <w:tcPr>
            <w:tcW w:w="5090" w:type="dxa"/>
          </w:tcPr>
          <w:p w14:paraId="06B3B3A0" w14:textId="023C882D" w:rsidR="00214F09" w:rsidRPr="00B82E1F" w:rsidRDefault="00214F09" w:rsidP="00214F09">
            <w:pPr>
              <w:rPr>
                <w:rFonts w:ascii="Arial" w:hAnsi="Arial" w:cs="Arial"/>
              </w:rPr>
            </w:pPr>
            <w:r w:rsidRPr="00B82E1F">
              <w:rPr>
                <w:rFonts w:ascii="Arial" w:hAnsi="Arial" w:cs="Arial"/>
              </w:rPr>
              <w:t xml:space="preserve">Increased 78.5% compared to 2021-22 financial year </w:t>
            </w:r>
          </w:p>
        </w:tc>
      </w:tr>
      <w:tr w:rsidR="00214F09" w:rsidRPr="00B82E1F" w14:paraId="430C7108" w14:textId="77777777" w:rsidTr="00AA3202">
        <w:trPr>
          <w:trHeight w:val="340"/>
        </w:trPr>
        <w:tc>
          <w:tcPr>
            <w:tcW w:w="2399" w:type="dxa"/>
            <w:shd w:val="clear" w:color="auto" w:fill="E7E6E6" w:themeFill="background2"/>
          </w:tcPr>
          <w:p w14:paraId="631018E0" w14:textId="299CC5A2" w:rsidR="00214F09" w:rsidRPr="00B82E1F" w:rsidRDefault="00214F09" w:rsidP="00214F09">
            <w:pPr>
              <w:rPr>
                <w:rFonts w:ascii="Arial" w:hAnsi="Arial" w:cs="Arial"/>
              </w:rPr>
            </w:pPr>
            <w:r w:rsidRPr="00B82E1F">
              <w:rPr>
                <w:rFonts w:ascii="Arial" w:hAnsi="Arial" w:cs="Arial"/>
              </w:rPr>
              <w:t>New South Wales</w:t>
            </w:r>
          </w:p>
        </w:tc>
        <w:tc>
          <w:tcPr>
            <w:tcW w:w="1980" w:type="dxa"/>
          </w:tcPr>
          <w:p w14:paraId="7B973CB0" w14:textId="1209C9D7" w:rsidR="00214F09" w:rsidRPr="00B82E1F" w:rsidRDefault="00214F09" w:rsidP="00214F09">
            <w:pPr>
              <w:rPr>
                <w:rFonts w:ascii="Arial" w:hAnsi="Arial" w:cs="Arial"/>
              </w:rPr>
            </w:pPr>
            <w:r w:rsidRPr="00B82E1F">
              <w:rPr>
                <w:rFonts w:ascii="Arial" w:hAnsi="Arial" w:cs="Arial"/>
              </w:rPr>
              <w:t>$38.2 billion</w:t>
            </w:r>
          </w:p>
        </w:tc>
        <w:tc>
          <w:tcPr>
            <w:tcW w:w="5090" w:type="dxa"/>
          </w:tcPr>
          <w:p w14:paraId="74001AAE" w14:textId="7360E6C4" w:rsidR="00214F09" w:rsidRPr="00B82E1F" w:rsidRDefault="00214F09" w:rsidP="00214F09">
            <w:pPr>
              <w:rPr>
                <w:rFonts w:ascii="Arial" w:hAnsi="Arial" w:cs="Arial"/>
              </w:rPr>
            </w:pPr>
            <w:r w:rsidRPr="00B82E1F">
              <w:rPr>
                <w:rFonts w:ascii="Arial" w:hAnsi="Arial" w:cs="Arial"/>
              </w:rPr>
              <w:t xml:space="preserve">Increased </w:t>
            </w:r>
            <w:r w:rsidR="00C4555E" w:rsidRPr="00B82E1F">
              <w:rPr>
                <w:rFonts w:ascii="Arial" w:hAnsi="Arial" w:cs="Arial"/>
              </w:rPr>
              <w:t>90</w:t>
            </w:r>
            <w:r w:rsidRPr="00B82E1F">
              <w:rPr>
                <w:rFonts w:ascii="Arial" w:hAnsi="Arial" w:cs="Arial"/>
              </w:rPr>
              <w:t xml:space="preserve">.0% compared to 2021-22 financial year </w:t>
            </w:r>
          </w:p>
        </w:tc>
      </w:tr>
      <w:tr w:rsidR="00214F09" w:rsidRPr="00B82E1F" w14:paraId="31E25C13" w14:textId="77777777" w:rsidTr="00AA3202">
        <w:trPr>
          <w:trHeight w:val="340"/>
        </w:trPr>
        <w:tc>
          <w:tcPr>
            <w:tcW w:w="2399" w:type="dxa"/>
            <w:shd w:val="clear" w:color="auto" w:fill="E7E6E6" w:themeFill="background2"/>
          </w:tcPr>
          <w:p w14:paraId="4F59286E" w14:textId="5D565735" w:rsidR="00214F09" w:rsidRPr="00B82E1F" w:rsidRDefault="00214F09" w:rsidP="00214F09">
            <w:pPr>
              <w:rPr>
                <w:rFonts w:ascii="Arial" w:hAnsi="Arial" w:cs="Arial"/>
              </w:rPr>
            </w:pPr>
            <w:r w:rsidRPr="00B82E1F">
              <w:rPr>
                <w:rFonts w:ascii="Arial" w:hAnsi="Arial" w:cs="Arial"/>
              </w:rPr>
              <w:t>Queensland</w:t>
            </w:r>
          </w:p>
        </w:tc>
        <w:tc>
          <w:tcPr>
            <w:tcW w:w="1980" w:type="dxa"/>
          </w:tcPr>
          <w:p w14:paraId="2A70ECB6" w14:textId="4D56B27A" w:rsidR="00214F09" w:rsidRPr="00B82E1F" w:rsidRDefault="00214F09" w:rsidP="00214F09">
            <w:pPr>
              <w:rPr>
                <w:rFonts w:ascii="Arial" w:hAnsi="Arial" w:cs="Arial"/>
              </w:rPr>
            </w:pPr>
            <w:r w:rsidRPr="00B82E1F">
              <w:rPr>
                <w:rFonts w:ascii="Arial" w:hAnsi="Arial" w:cs="Arial"/>
              </w:rPr>
              <w:t>$31.8 billion</w:t>
            </w:r>
          </w:p>
        </w:tc>
        <w:tc>
          <w:tcPr>
            <w:tcW w:w="5090" w:type="dxa"/>
          </w:tcPr>
          <w:p w14:paraId="4935D969" w14:textId="03AED338" w:rsidR="00214F09" w:rsidRPr="00B82E1F" w:rsidRDefault="00214F09" w:rsidP="00214F09">
            <w:pPr>
              <w:rPr>
                <w:rFonts w:ascii="Arial" w:hAnsi="Arial" w:cs="Arial"/>
              </w:rPr>
            </w:pPr>
            <w:r w:rsidRPr="00B82E1F">
              <w:rPr>
                <w:rFonts w:ascii="Arial" w:hAnsi="Arial" w:cs="Arial"/>
              </w:rPr>
              <w:t xml:space="preserve">Increased </w:t>
            </w:r>
            <w:r w:rsidR="00C4555E" w:rsidRPr="00B82E1F">
              <w:rPr>
                <w:rFonts w:ascii="Arial" w:hAnsi="Arial" w:cs="Arial"/>
              </w:rPr>
              <w:t>5</w:t>
            </w:r>
            <w:r w:rsidRPr="00B82E1F">
              <w:rPr>
                <w:rFonts w:ascii="Arial" w:hAnsi="Arial" w:cs="Arial"/>
              </w:rPr>
              <w:t>8.</w:t>
            </w:r>
            <w:r w:rsidR="00C4555E" w:rsidRPr="00B82E1F">
              <w:rPr>
                <w:rFonts w:ascii="Arial" w:hAnsi="Arial" w:cs="Arial"/>
              </w:rPr>
              <w:t>1</w:t>
            </w:r>
            <w:r w:rsidRPr="00B82E1F">
              <w:rPr>
                <w:rFonts w:ascii="Arial" w:hAnsi="Arial" w:cs="Arial"/>
              </w:rPr>
              <w:t xml:space="preserve">% compared to 2021-22 financial year </w:t>
            </w:r>
          </w:p>
        </w:tc>
      </w:tr>
      <w:tr w:rsidR="00214F09" w:rsidRPr="00B82E1F" w14:paraId="49B1A000" w14:textId="77777777" w:rsidTr="00AA3202">
        <w:trPr>
          <w:trHeight w:val="340"/>
        </w:trPr>
        <w:tc>
          <w:tcPr>
            <w:tcW w:w="2399" w:type="dxa"/>
            <w:shd w:val="clear" w:color="auto" w:fill="E7E6E6" w:themeFill="background2"/>
          </w:tcPr>
          <w:p w14:paraId="53F310F4" w14:textId="788EAF56" w:rsidR="00214F09" w:rsidRPr="00B82E1F" w:rsidRDefault="00214F09" w:rsidP="00214F09">
            <w:pPr>
              <w:rPr>
                <w:rFonts w:ascii="Arial" w:hAnsi="Arial" w:cs="Arial"/>
              </w:rPr>
            </w:pPr>
            <w:r w:rsidRPr="00B82E1F">
              <w:rPr>
                <w:rFonts w:ascii="Arial" w:hAnsi="Arial" w:cs="Arial"/>
              </w:rPr>
              <w:t>South Australia</w:t>
            </w:r>
          </w:p>
        </w:tc>
        <w:tc>
          <w:tcPr>
            <w:tcW w:w="1980" w:type="dxa"/>
          </w:tcPr>
          <w:p w14:paraId="2EDE487E" w14:textId="57BB73CF" w:rsidR="00214F09" w:rsidRPr="00B82E1F" w:rsidRDefault="00214F09" w:rsidP="00214F09">
            <w:pPr>
              <w:rPr>
                <w:rFonts w:ascii="Arial" w:hAnsi="Arial" w:cs="Arial"/>
              </w:rPr>
            </w:pPr>
            <w:r w:rsidRPr="00B82E1F">
              <w:rPr>
                <w:rFonts w:ascii="Arial" w:hAnsi="Arial" w:cs="Arial"/>
              </w:rPr>
              <w:t>$8.4 billion</w:t>
            </w:r>
          </w:p>
        </w:tc>
        <w:tc>
          <w:tcPr>
            <w:tcW w:w="5090" w:type="dxa"/>
          </w:tcPr>
          <w:p w14:paraId="208FDA2C" w14:textId="1610BAC8" w:rsidR="00214F09" w:rsidRPr="00B82E1F" w:rsidRDefault="00214F09" w:rsidP="00214F09">
            <w:pPr>
              <w:rPr>
                <w:rFonts w:ascii="Arial" w:hAnsi="Arial" w:cs="Arial"/>
              </w:rPr>
            </w:pPr>
            <w:r w:rsidRPr="00B82E1F">
              <w:rPr>
                <w:rFonts w:ascii="Arial" w:hAnsi="Arial" w:cs="Arial"/>
              </w:rPr>
              <w:t xml:space="preserve">Increased </w:t>
            </w:r>
            <w:r w:rsidR="00AF45DF" w:rsidRPr="00B82E1F">
              <w:rPr>
                <w:rFonts w:ascii="Arial" w:hAnsi="Arial" w:cs="Arial"/>
              </w:rPr>
              <w:t>63</w:t>
            </w:r>
            <w:r w:rsidRPr="00B82E1F">
              <w:rPr>
                <w:rFonts w:ascii="Arial" w:hAnsi="Arial" w:cs="Arial"/>
              </w:rPr>
              <w:t>.</w:t>
            </w:r>
            <w:r w:rsidR="00AF45DF" w:rsidRPr="00B82E1F">
              <w:rPr>
                <w:rFonts w:ascii="Arial" w:hAnsi="Arial" w:cs="Arial"/>
              </w:rPr>
              <w:t>9</w:t>
            </w:r>
            <w:r w:rsidRPr="00B82E1F">
              <w:rPr>
                <w:rFonts w:ascii="Arial" w:hAnsi="Arial" w:cs="Arial"/>
              </w:rPr>
              <w:t xml:space="preserve">% compared to 2021-22 financial year </w:t>
            </w:r>
          </w:p>
        </w:tc>
      </w:tr>
      <w:tr w:rsidR="00214F09" w:rsidRPr="00B82E1F" w14:paraId="1D1A0B25" w14:textId="77777777" w:rsidTr="00AA3202">
        <w:trPr>
          <w:trHeight w:val="340"/>
        </w:trPr>
        <w:tc>
          <w:tcPr>
            <w:tcW w:w="2399" w:type="dxa"/>
            <w:shd w:val="clear" w:color="auto" w:fill="E7E6E6" w:themeFill="background2"/>
          </w:tcPr>
          <w:p w14:paraId="3E540DEC" w14:textId="5863E856" w:rsidR="00214F09" w:rsidRPr="00B82E1F" w:rsidRDefault="00214F09" w:rsidP="00214F09">
            <w:pPr>
              <w:rPr>
                <w:rFonts w:ascii="Arial" w:hAnsi="Arial" w:cs="Arial"/>
              </w:rPr>
            </w:pPr>
            <w:r w:rsidRPr="00B82E1F">
              <w:rPr>
                <w:rFonts w:ascii="Arial" w:hAnsi="Arial" w:cs="Arial"/>
              </w:rPr>
              <w:t>Western Australia</w:t>
            </w:r>
          </w:p>
        </w:tc>
        <w:tc>
          <w:tcPr>
            <w:tcW w:w="1980" w:type="dxa"/>
          </w:tcPr>
          <w:p w14:paraId="39A6DC1E" w14:textId="05C2C39E" w:rsidR="00214F09" w:rsidRPr="00B82E1F" w:rsidRDefault="00214F09" w:rsidP="00214F09">
            <w:pPr>
              <w:rPr>
                <w:rFonts w:ascii="Arial" w:hAnsi="Arial" w:cs="Arial"/>
              </w:rPr>
            </w:pPr>
            <w:r w:rsidRPr="00B82E1F">
              <w:rPr>
                <w:rFonts w:ascii="Arial" w:hAnsi="Arial" w:cs="Arial"/>
              </w:rPr>
              <w:t>$13.2 billion</w:t>
            </w:r>
          </w:p>
        </w:tc>
        <w:tc>
          <w:tcPr>
            <w:tcW w:w="5090" w:type="dxa"/>
          </w:tcPr>
          <w:p w14:paraId="51574C61" w14:textId="1CD91441" w:rsidR="00214F09" w:rsidRPr="00B82E1F" w:rsidRDefault="00214F09" w:rsidP="00214F09">
            <w:pPr>
              <w:rPr>
                <w:rFonts w:ascii="Arial" w:hAnsi="Arial" w:cs="Arial"/>
              </w:rPr>
            </w:pPr>
            <w:r w:rsidRPr="00B82E1F">
              <w:rPr>
                <w:rFonts w:ascii="Arial" w:hAnsi="Arial" w:cs="Arial"/>
              </w:rPr>
              <w:t xml:space="preserve">Increased </w:t>
            </w:r>
            <w:r w:rsidR="00AF45DF" w:rsidRPr="00B82E1F">
              <w:rPr>
                <w:rFonts w:ascii="Arial" w:hAnsi="Arial" w:cs="Arial"/>
              </w:rPr>
              <w:t>54.9</w:t>
            </w:r>
            <w:r w:rsidRPr="00B82E1F">
              <w:rPr>
                <w:rFonts w:ascii="Arial" w:hAnsi="Arial" w:cs="Arial"/>
              </w:rPr>
              <w:t xml:space="preserve">% compared to 2021-22 financial year </w:t>
            </w:r>
          </w:p>
        </w:tc>
      </w:tr>
      <w:tr w:rsidR="00214F09" w:rsidRPr="00B82E1F" w14:paraId="4FD60C82" w14:textId="77777777" w:rsidTr="00AA3202">
        <w:trPr>
          <w:trHeight w:val="340"/>
        </w:trPr>
        <w:tc>
          <w:tcPr>
            <w:tcW w:w="2399" w:type="dxa"/>
            <w:shd w:val="clear" w:color="auto" w:fill="E7E6E6" w:themeFill="background2"/>
          </w:tcPr>
          <w:p w14:paraId="0B2A3F1F" w14:textId="086CCE92" w:rsidR="00214F09" w:rsidRPr="00B82E1F" w:rsidRDefault="00214F09" w:rsidP="00214F09">
            <w:pPr>
              <w:rPr>
                <w:rFonts w:ascii="Arial" w:hAnsi="Arial" w:cs="Arial"/>
              </w:rPr>
            </w:pPr>
            <w:r w:rsidRPr="00B82E1F">
              <w:rPr>
                <w:rFonts w:ascii="Arial" w:hAnsi="Arial" w:cs="Arial"/>
              </w:rPr>
              <w:t>Tasmania</w:t>
            </w:r>
          </w:p>
        </w:tc>
        <w:tc>
          <w:tcPr>
            <w:tcW w:w="1980" w:type="dxa"/>
          </w:tcPr>
          <w:p w14:paraId="6EC42FF9" w14:textId="3D3DC531" w:rsidR="00214F09" w:rsidRPr="00B82E1F" w:rsidRDefault="00214F09" w:rsidP="00214F09">
            <w:pPr>
              <w:rPr>
                <w:rFonts w:ascii="Arial" w:hAnsi="Arial" w:cs="Arial"/>
              </w:rPr>
            </w:pPr>
            <w:r w:rsidRPr="00B82E1F">
              <w:rPr>
                <w:rFonts w:ascii="Arial" w:hAnsi="Arial" w:cs="Arial"/>
              </w:rPr>
              <w:t>$3.5 billion</w:t>
            </w:r>
          </w:p>
        </w:tc>
        <w:tc>
          <w:tcPr>
            <w:tcW w:w="5090" w:type="dxa"/>
          </w:tcPr>
          <w:p w14:paraId="777147A2" w14:textId="6175A209" w:rsidR="00214F09" w:rsidRPr="00B82E1F" w:rsidRDefault="00214F09" w:rsidP="00214F09">
            <w:pPr>
              <w:rPr>
                <w:rFonts w:ascii="Arial" w:hAnsi="Arial" w:cs="Arial"/>
              </w:rPr>
            </w:pPr>
            <w:r w:rsidRPr="00B82E1F">
              <w:rPr>
                <w:rFonts w:ascii="Arial" w:hAnsi="Arial" w:cs="Arial"/>
              </w:rPr>
              <w:t xml:space="preserve">Increased </w:t>
            </w:r>
            <w:r w:rsidR="00AF45DF" w:rsidRPr="00B82E1F">
              <w:rPr>
                <w:rFonts w:ascii="Arial" w:hAnsi="Arial" w:cs="Arial"/>
              </w:rPr>
              <w:t>34.5</w:t>
            </w:r>
            <w:r w:rsidRPr="00B82E1F">
              <w:rPr>
                <w:rFonts w:ascii="Arial" w:hAnsi="Arial" w:cs="Arial"/>
              </w:rPr>
              <w:t xml:space="preserve">% compared to 2021-22 financial year </w:t>
            </w:r>
          </w:p>
        </w:tc>
      </w:tr>
      <w:tr w:rsidR="00214F09" w:rsidRPr="00B82E1F" w14:paraId="20EABD1A" w14:textId="77777777" w:rsidTr="00AA3202">
        <w:trPr>
          <w:trHeight w:val="340"/>
        </w:trPr>
        <w:tc>
          <w:tcPr>
            <w:tcW w:w="2399" w:type="dxa"/>
            <w:shd w:val="clear" w:color="auto" w:fill="E7E6E6" w:themeFill="background2"/>
          </w:tcPr>
          <w:p w14:paraId="61AABE67" w14:textId="39F0155D" w:rsidR="00214F09" w:rsidRPr="00B82E1F" w:rsidRDefault="00214F09" w:rsidP="00214F09">
            <w:pPr>
              <w:rPr>
                <w:rFonts w:ascii="Arial" w:hAnsi="Arial" w:cs="Arial"/>
              </w:rPr>
            </w:pPr>
            <w:r w:rsidRPr="00B82E1F">
              <w:rPr>
                <w:rFonts w:ascii="Arial" w:hAnsi="Arial" w:cs="Arial"/>
              </w:rPr>
              <w:t>Northern Territory</w:t>
            </w:r>
          </w:p>
        </w:tc>
        <w:tc>
          <w:tcPr>
            <w:tcW w:w="1980" w:type="dxa"/>
          </w:tcPr>
          <w:p w14:paraId="6E5753D3" w14:textId="3E14C105" w:rsidR="00214F09" w:rsidRPr="00B82E1F" w:rsidRDefault="00214F09" w:rsidP="00214F09">
            <w:pPr>
              <w:rPr>
                <w:rFonts w:ascii="Arial" w:hAnsi="Arial" w:cs="Arial"/>
              </w:rPr>
            </w:pPr>
            <w:r w:rsidRPr="00B82E1F">
              <w:rPr>
                <w:rFonts w:ascii="Arial" w:hAnsi="Arial" w:cs="Arial"/>
              </w:rPr>
              <w:t>$2.6 billion</w:t>
            </w:r>
          </w:p>
        </w:tc>
        <w:tc>
          <w:tcPr>
            <w:tcW w:w="5090" w:type="dxa"/>
          </w:tcPr>
          <w:p w14:paraId="2737C0C3" w14:textId="1A1977E9" w:rsidR="00214F09" w:rsidRPr="00B82E1F" w:rsidRDefault="00214F09" w:rsidP="00214F09">
            <w:pPr>
              <w:rPr>
                <w:rFonts w:ascii="Arial" w:hAnsi="Arial" w:cs="Arial"/>
              </w:rPr>
            </w:pPr>
            <w:r w:rsidRPr="00B82E1F">
              <w:rPr>
                <w:rFonts w:ascii="Arial" w:hAnsi="Arial" w:cs="Arial"/>
              </w:rPr>
              <w:t xml:space="preserve">Increased </w:t>
            </w:r>
            <w:r w:rsidR="00AF45DF" w:rsidRPr="00B82E1F">
              <w:rPr>
                <w:rFonts w:ascii="Arial" w:hAnsi="Arial" w:cs="Arial"/>
              </w:rPr>
              <w:t>52.2</w:t>
            </w:r>
            <w:r w:rsidRPr="00B82E1F">
              <w:rPr>
                <w:rFonts w:ascii="Arial" w:hAnsi="Arial" w:cs="Arial"/>
              </w:rPr>
              <w:t xml:space="preserve">% compared to 2021-22 financial year </w:t>
            </w:r>
          </w:p>
        </w:tc>
      </w:tr>
      <w:tr w:rsidR="00214F09" w:rsidRPr="00B82E1F" w14:paraId="029C067C" w14:textId="77777777" w:rsidTr="00AA3202">
        <w:trPr>
          <w:trHeight w:val="340"/>
        </w:trPr>
        <w:tc>
          <w:tcPr>
            <w:tcW w:w="2399" w:type="dxa"/>
            <w:shd w:val="clear" w:color="auto" w:fill="E7E6E6" w:themeFill="background2"/>
          </w:tcPr>
          <w:p w14:paraId="68655420" w14:textId="521117D4" w:rsidR="00214F09" w:rsidRPr="00B82E1F" w:rsidRDefault="00214F09" w:rsidP="00214F09">
            <w:pPr>
              <w:rPr>
                <w:rFonts w:ascii="Arial" w:hAnsi="Arial" w:cs="Arial"/>
              </w:rPr>
            </w:pPr>
            <w:r w:rsidRPr="00B82E1F">
              <w:rPr>
                <w:rFonts w:ascii="Arial" w:hAnsi="Arial" w:cs="Arial"/>
              </w:rPr>
              <w:t>ACT</w:t>
            </w:r>
          </w:p>
        </w:tc>
        <w:tc>
          <w:tcPr>
            <w:tcW w:w="1980" w:type="dxa"/>
          </w:tcPr>
          <w:p w14:paraId="12594CFC" w14:textId="11351FE1" w:rsidR="00214F09" w:rsidRPr="00B82E1F" w:rsidRDefault="00214F09" w:rsidP="00214F09">
            <w:pPr>
              <w:rPr>
                <w:rFonts w:ascii="Arial" w:hAnsi="Arial" w:cs="Arial"/>
              </w:rPr>
            </w:pPr>
            <w:r w:rsidRPr="00B82E1F">
              <w:rPr>
                <w:rFonts w:ascii="Arial" w:hAnsi="Arial" w:cs="Arial"/>
              </w:rPr>
              <w:t>$2.7 billion</w:t>
            </w:r>
          </w:p>
        </w:tc>
        <w:tc>
          <w:tcPr>
            <w:tcW w:w="5090" w:type="dxa"/>
          </w:tcPr>
          <w:p w14:paraId="06EB0E9B" w14:textId="710A0207" w:rsidR="00214F09" w:rsidRPr="00B82E1F" w:rsidRDefault="00214F09" w:rsidP="00214F09">
            <w:pPr>
              <w:rPr>
                <w:rFonts w:ascii="Arial" w:hAnsi="Arial" w:cs="Arial"/>
              </w:rPr>
            </w:pPr>
            <w:r w:rsidRPr="00B82E1F">
              <w:rPr>
                <w:rFonts w:ascii="Arial" w:hAnsi="Arial" w:cs="Arial"/>
              </w:rPr>
              <w:t xml:space="preserve">Increased </w:t>
            </w:r>
            <w:r w:rsidR="00AF45DF" w:rsidRPr="00B82E1F">
              <w:rPr>
                <w:rFonts w:ascii="Arial" w:hAnsi="Arial" w:cs="Arial"/>
              </w:rPr>
              <w:t>91.7</w:t>
            </w:r>
            <w:r w:rsidRPr="00B82E1F">
              <w:rPr>
                <w:rFonts w:ascii="Arial" w:hAnsi="Arial" w:cs="Arial"/>
              </w:rPr>
              <w:t xml:space="preserve">% compared to 2021-22 financial year </w:t>
            </w:r>
          </w:p>
        </w:tc>
      </w:tr>
    </w:tbl>
    <w:p w14:paraId="63037726" w14:textId="77777777" w:rsidR="00E13F2C" w:rsidRPr="00B82E1F" w:rsidRDefault="00E13F2C" w:rsidP="006B560E">
      <w:pPr>
        <w:spacing w:after="0" w:line="240" w:lineRule="auto"/>
        <w:rPr>
          <w:rFonts w:ascii="Arial" w:hAnsi="Arial" w:cs="Arial"/>
        </w:rPr>
      </w:pPr>
    </w:p>
    <w:p w14:paraId="173FF4F6" w14:textId="2ABA7A82" w:rsidR="003C7477" w:rsidRPr="00B82E1F" w:rsidRDefault="0010326B" w:rsidP="00782688">
      <w:pPr>
        <w:pStyle w:val="Heading2"/>
        <w:rPr>
          <w:rFonts w:ascii="Arial" w:hAnsi="Arial" w:cs="Arial"/>
          <w:color w:val="002060"/>
        </w:rPr>
      </w:pPr>
      <w:bookmarkStart w:id="44" w:name="_Toc165036221"/>
      <w:r w:rsidRPr="00B82E1F">
        <w:rPr>
          <w:rFonts w:ascii="Arial" w:hAnsi="Arial" w:cs="Arial"/>
          <w:color w:val="002060"/>
        </w:rPr>
        <w:t xml:space="preserve">8.3 </w:t>
      </w:r>
      <w:r w:rsidR="003108DF" w:rsidRPr="00B82E1F">
        <w:rPr>
          <w:rFonts w:ascii="Arial" w:hAnsi="Arial" w:cs="Arial"/>
          <w:color w:val="002060"/>
        </w:rPr>
        <w:t xml:space="preserve">Tourism filled </w:t>
      </w:r>
      <w:proofErr w:type="gramStart"/>
      <w:r w:rsidR="003108DF" w:rsidRPr="00B82E1F">
        <w:rPr>
          <w:rFonts w:ascii="Arial" w:hAnsi="Arial" w:cs="Arial"/>
          <w:color w:val="002060"/>
        </w:rPr>
        <w:t>jobs</w:t>
      </w:r>
      <w:bookmarkEnd w:id="44"/>
      <w:proofErr w:type="gramEnd"/>
    </w:p>
    <w:p w14:paraId="505405C8" w14:textId="21D9691B" w:rsidR="00277D3C" w:rsidRPr="00B82E1F" w:rsidRDefault="00277D3C" w:rsidP="00277D3C">
      <w:pPr>
        <w:pStyle w:val="Default"/>
        <w:numPr>
          <w:ilvl w:val="0"/>
          <w:numId w:val="2"/>
        </w:numPr>
        <w:spacing w:before="120" w:after="120"/>
        <w:rPr>
          <w:rFonts w:ascii="Arial" w:hAnsi="Arial" w:cs="Arial"/>
          <w:color w:val="auto"/>
          <w:sz w:val="23"/>
          <w:szCs w:val="23"/>
        </w:rPr>
      </w:pPr>
      <w:r w:rsidRPr="00B82E1F">
        <w:rPr>
          <w:rFonts w:ascii="Arial" w:hAnsi="Arial" w:cs="Arial"/>
          <w:color w:val="auto"/>
          <w:sz w:val="23"/>
          <w:szCs w:val="23"/>
        </w:rPr>
        <w:t xml:space="preserve">Nationally, tourism’s total contribution (direct and indirect) to tourism filled jobs was 1.1 million. This was up 53.3% compared to 2021-22 although 3.7% below the 2018-19 result, reflecting some ongoing challenges in the tourism labour market nationally including skills shortages. </w:t>
      </w:r>
    </w:p>
    <w:p w14:paraId="426EAA3D" w14:textId="77777777" w:rsidR="00277D3C" w:rsidRPr="00B82E1F" w:rsidRDefault="00277D3C" w:rsidP="00277D3C">
      <w:pPr>
        <w:pStyle w:val="Default"/>
        <w:numPr>
          <w:ilvl w:val="0"/>
          <w:numId w:val="2"/>
        </w:numPr>
        <w:spacing w:before="120" w:after="120"/>
        <w:rPr>
          <w:rFonts w:ascii="Arial" w:hAnsi="Arial" w:cs="Arial"/>
          <w:color w:val="auto"/>
          <w:sz w:val="23"/>
          <w:szCs w:val="23"/>
        </w:rPr>
      </w:pPr>
      <w:r w:rsidRPr="00B82E1F">
        <w:rPr>
          <w:rFonts w:ascii="Arial" w:hAnsi="Arial" w:cs="Arial"/>
          <w:color w:val="auto"/>
          <w:sz w:val="23"/>
          <w:szCs w:val="23"/>
        </w:rPr>
        <w:t>The jurisdictions that contributed the most to total national tourism filled jobs in 2022-23 were New South Wales at 292,300 followed by Queensland at 259,700, and Victoria at 257,500 tourism filled jobs.</w:t>
      </w:r>
    </w:p>
    <w:p w14:paraId="139D5325" w14:textId="2458131A" w:rsidR="00277D3C" w:rsidRPr="00B82E1F" w:rsidRDefault="00277D3C" w:rsidP="00277D3C">
      <w:pPr>
        <w:pStyle w:val="Default"/>
        <w:numPr>
          <w:ilvl w:val="0"/>
          <w:numId w:val="2"/>
        </w:numPr>
        <w:spacing w:before="120" w:after="120"/>
        <w:rPr>
          <w:rFonts w:ascii="Arial" w:hAnsi="Arial" w:cs="Arial"/>
          <w:color w:val="auto"/>
          <w:sz w:val="23"/>
          <w:szCs w:val="23"/>
        </w:rPr>
      </w:pPr>
      <w:r w:rsidRPr="00B82E1F">
        <w:rPr>
          <w:rFonts w:ascii="Arial" w:hAnsi="Arial" w:cs="Arial"/>
          <w:color w:val="auto"/>
          <w:sz w:val="23"/>
          <w:szCs w:val="23"/>
        </w:rPr>
        <w:t xml:space="preserve">Total tourism filled jobs experienced strong growth in New South Wales in 2022-23 compared to 2021-22 (+75.8%), with Victoria up 61.6% and Queensland up 41.8%, compared to a period </w:t>
      </w:r>
      <w:r w:rsidR="006424D9" w:rsidRPr="00B82E1F">
        <w:rPr>
          <w:rFonts w:ascii="Arial" w:hAnsi="Arial" w:cs="Arial"/>
          <w:color w:val="auto"/>
          <w:sz w:val="23"/>
          <w:szCs w:val="23"/>
        </w:rPr>
        <w:t xml:space="preserve">of </w:t>
      </w:r>
      <w:r w:rsidRPr="00B82E1F">
        <w:rPr>
          <w:rFonts w:ascii="Arial" w:hAnsi="Arial" w:cs="Arial"/>
          <w:color w:val="auto"/>
          <w:sz w:val="23"/>
          <w:szCs w:val="23"/>
        </w:rPr>
        <w:t xml:space="preserve">low activity in the previous year due to the pandemic. </w:t>
      </w:r>
    </w:p>
    <w:p w14:paraId="5DB7DB28" w14:textId="34DE0093" w:rsidR="00827E20" w:rsidRPr="00B82E1F" w:rsidRDefault="00921421" w:rsidP="00313271">
      <w:pPr>
        <w:pStyle w:val="Heading2"/>
        <w:spacing w:before="240" w:after="120"/>
        <w:rPr>
          <w:rFonts w:ascii="Arial" w:hAnsi="Arial" w:cs="Arial"/>
          <w:color w:val="002060"/>
        </w:rPr>
      </w:pPr>
      <w:bookmarkStart w:id="45" w:name="_Toc165036222"/>
      <w:r w:rsidRPr="00B82E1F">
        <w:rPr>
          <w:rFonts w:ascii="Arial" w:hAnsi="Arial" w:cs="Arial"/>
          <w:color w:val="002060"/>
        </w:rPr>
        <w:t xml:space="preserve">8.4 </w:t>
      </w:r>
      <w:r w:rsidR="00827E20" w:rsidRPr="00B82E1F">
        <w:rPr>
          <w:rFonts w:ascii="Arial" w:hAnsi="Arial" w:cs="Arial"/>
          <w:color w:val="002060"/>
        </w:rPr>
        <w:t>Data table</w:t>
      </w:r>
      <w:bookmarkEnd w:id="45"/>
    </w:p>
    <w:p w14:paraId="24C6FFC7" w14:textId="28D06875" w:rsidR="003108DF" w:rsidRPr="00B82E1F" w:rsidRDefault="00921421" w:rsidP="00313271">
      <w:pPr>
        <w:pStyle w:val="Heading3"/>
        <w:spacing w:before="240" w:after="120"/>
        <w:rPr>
          <w:rFonts w:ascii="Arial" w:eastAsiaTheme="minorHAnsi" w:hAnsi="Arial" w:cs="Arial"/>
          <w:color w:val="002060"/>
        </w:rPr>
      </w:pPr>
      <w:r w:rsidRPr="00B82E1F">
        <w:rPr>
          <w:rFonts w:ascii="Arial" w:eastAsiaTheme="minorHAnsi" w:hAnsi="Arial" w:cs="Arial"/>
          <w:color w:val="002060"/>
        </w:rPr>
        <w:t xml:space="preserve">8.4.1 </w:t>
      </w:r>
      <w:r w:rsidR="003108DF" w:rsidRPr="00B82E1F">
        <w:rPr>
          <w:rFonts w:ascii="Arial" w:eastAsiaTheme="minorHAnsi" w:hAnsi="Arial" w:cs="Arial"/>
          <w:color w:val="002060"/>
        </w:rPr>
        <w:t xml:space="preserve">State comparisons of tourism’s contribution to tourism filled jobs in </w:t>
      </w:r>
      <w:r w:rsidR="002A4BD7" w:rsidRPr="00B82E1F">
        <w:rPr>
          <w:rFonts w:ascii="Arial" w:eastAsiaTheme="minorHAnsi" w:hAnsi="Arial" w:cs="Arial"/>
          <w:color w:val="002060"/>
        </w:rPr>
        <w:t xml:space="preserve">2022-23 </w:t>
      </w:r>
      <w:r w:rsidR="00224973" w:rsidRPr="00B82E1F">
        <w:rPr>
          <w:rFonts w:ascii="Arial" w:eastAsiaTheme="minorHAnsi" w:hAnsi="Arial" w:cs="Arial"/>
          <w:color w:val="002060"/>
        </w:rPr>
        <w:t xml:space="preserve">and change compared to </w:t>
      </w:r>
      <w:r w:rsidR="002A4BD7" w:rsidRPr="00B82E1F">
        <w:rPr>
          <w:rFonts w:ascii="Arial" w:eastAsiaTheme="minorHAnsi" w:hAnsi="Arial" w:cs="Arial"/>
          <w:color w:val="002060"/>
        </w:rPr>
        <w:t>2021-22</w:t>
      </w:r>
    </w:p>
    <w:tbl>
      <w:tblPr>
        <w:tblStyle w:val="TableGrid"/>
        <w:tblpPr w:leftFromText="180" w:rightFromText="180" w:vertAnchor="text" w:horzAnchor="margin" w:tblpY="166"/>
        <w:tblW w:w="9469" w:type="dxa"/>
        <w:tblLook w:val="04A0" w:firstRow="1" w:lastRow="0" w:firstColumn="1" w:lastColumn="0" w:noHBand="0" w:noVBand="1"/>
      </w:tblPr>
      <w:tblGrid>
        <w:gridCol w:w="2399"/>
        <w:gridCol w:w="1849"/>
        <w:gridCol w:w="5221"/>
      </w:tblGrid>
      <w:tr w:rsidR="003108DF" w:rsidRPr="00B82E1F" w14:paraId="04CE59C1" w14:textId="77777777" w:rsidTr="00055971">
        <w:trPr>
          <w:trHeight w:val="340"/>
          <w:tblHeader/>
        </w:trPr>
        <w:tc>
          <w:tcPr>
            <w:tcW w:w="2399" w:type="dxa"/>
            <w:tcBorders>
              <w:bottom w:val="nil"/>
            </w:tcBorders>
            <w:shd w:val="clear" w:color="auto" w:fill="E7E6E6" w:themeFill="background2"/>
          </w:tcPr>
          <w:p w14:paraId="014F3A15" w14:textId="77777777" w:rsidR="003108DF" w:rsidRPr="00B82E1F" w:rsidRDefault="003108DF" w:rsidP="00FF14C1">
            <w:pPr>
              <w:rPr>
                <w:rFonts w:ascii="Arial" w:hAnsi="Arial" w:cs="Arial"/>
                <w:b/>
                <w:bCs/>
              </w:rPr>
            </w:pPr>
            <w:bookmarkStart w:id="46" w:name="Title_11" w:colFirst="0" w:colLast="0"/>
            <w:r w:rsidRPr="00B82E1F">
              <w:rPr>
                <w:rFonts w:ascii="Arial" w:hAnsi="Arial" w:cs="Arial"/>
                <w:b/>
                <w:bCs/>
              </w:rPr>
              <w:t>State/ territory</w:t>
            </w:r>
          </w:p>
        </w:tc>
        <w:tc>
          <w:tcPr>
            <w:tcW w:w="1849" w:type="dxa"/>
            <w:tcBorders>
              <w:bottom w:val="nil"/>
            </w:tcBorders>
            <w:shd w:val="clear" w:color="auto" w:fill="E7E6E6" w:themeFill="background2"/>
          </w:tcPr>
          <w:p w14:paraId="5773E15D" w14:textId="4B5952AE" w:rsidR="003108DF" w:rsidRPr="00B82E1F" w:rsidRDefault="003108DF" w:rsidP="00FF14C1">
            <w:pPr>
              <w:rPr>
                <w:rFonts w:ascii="Arial" w:hAnsi="Arial" w:cs="Arial"/>
                <w:b/>
                <w:bCs/>
              </w:rPr>
            </w:pPr>
            <w:r w:rsidRPr="00B82E1F">
              <w:rPr>
                <w:rFonts w:ascii="Arial" w:hAnsi="Arial" w:cs="Arial"/>
                <w:b/>
                <w:bCs/>
              </w:rPr>
              <w:t>Total filled jobs</w:t>
            </w:r>
          </w:p>
        </w:tc>
        <w:tc>
          <w:tcPr>
            <w:tcW w:w="5221" w:type="dxa"/>
            <w:tcBorders>
              <w:bottom w:val="nil"/>
            </w:tcBorders>
            <w:shd w:val="clear" w:color="auto" w:fill="E7E6E6" w:themeFill="background2"/>
          </w:tcPr>
          <w:p w14:paraId="13998D4C" w14:textId="6BC14517" w:rsidR="003108DF" w:rsidRPr="00B82E1F" w:rsidRDefault="003108DF" w:rsidP="00FF14C1">
            <w:pPr>
              <w:rPr>
                <w:rFonts w:ascii="Arial" w:hAnsi="Arial" w:cs="Arial"/>
                <w:b/>
                <w:bCs/>
              </w:rPr>
            </w:pPr>
            <w:r w:rsidRPr="00B82E1F">
              <w:rPr>
                <w:rFonts w:ascii="Arial" w:hAnsi="Arial" w:cs="Arial"/>
                <w:b/>
                <w:bCs/>
              </w:rPr>
              <w:t xml:space="preserve">% change compared to </w:t>
            </w:r>
            <w:r w:rsidR="00055971" w:rsidRPr="00B82E1F">
              <w:rPr>
                <w:rFonts w:ascii="Arial" w:hAnsi="Arial" w:cs="Arial"/>
                <w:b/>
                <w:bCs/>
              </w:rPr>
              <w:t>2021-22</w:t>
            </w:r>
          </w:p>
        </w:tc>
      </w:tr>
      <w:bookmarkEnd w:id="46"/>
      <w:tr w:rsidR="00055971" w:rsidRPr="00B82E1F" w14:paraId="03CED101" w14:textId="77777777" w:rsidTr="00055971">
        <w:trPr>
          <w:trHeight w:val="340"/>
        </w:trPr>
        <w:tc>
          <w:tcPr>
            <w:tcW w:w="2399" w:type="dxa"/>
            <w:shd w:val="clear" w:color="auto" w:fill="E7E6E6" w:themeFill="background2"/>
          </w:tcPr>
          <w:p w14:paraId="7B55FCFA" w14:textId="77777777" w:rsidR="00055971" w:rsidRPr="00B82E1F" w:rsidRDefault="00055971" w:rsidP="00055971">
            <w:pPr>
              <w:rPr>
                <w:rFonts w:ascii="Arial" w:hAnsi="Arial" w:cs="Arial"/>
              </w:rPr>
            </w:pPr>
            <w:r w:rsidRPr="00B82E1F">
              <w:rPr>
                <w:rFonts w:ascii="Arial" w:hAnsi="Arial" w:cs="Arial"/>
              </w:rPr>
              <w:t>Australia</w:t>
            </w:r>
          </w:p>
        </w:tc>
        <w:tc>
          <w:tcPr>
            <w:tcW w:w="1849" w:type="dxa"/>
          </w:tcPr>
          <w:p w14:paraId="2CD7080B" w14:textId="786C155B" w:rsidR="00055971" w:rsidRPr="00B82E1F" w:rsidRDefault="000558AB" w:rsidP="00055971">
            <w:pPr>
              <w:rPr>
                <w:rFonts w:ascii="Arial" w:hAnsi="Arial" w:cs="Arial"/>
              </w:rPr>
            </w:pPr>
            <w:r w:rsidRPr="00B82E1F">
              <w:rPr>
                <w:rFonts w:ascii="Arial" w:hAnsi="Arial" w:cs="Arial"/>
              </w:rPr>
              <w:t>1</w:t>
            </w:r>
            <w:r w:rsidR="006424D9" w:rsidRPr="00B82E1F">
              <w:rPr>
                <w:rFonts w:ascii="Arial" w:hAnsi="Arial" w:cs="Arial"/>
              </w:rPr>
              <w:t>,069,600</w:t>
            </w:r>
          </w:p>
        </w:tc>
        <w:tc>
          <w:tcPr>
            <w:tcW w:w="5221" w:type="dxa"/>
          </w:tcPr>
          <w:p w14:paraId="505C6656" w14:textId="26E91E6B" w:rsidR="00055971" w:rsidRPr="00B82E1F" w:rsidRDefault="00055971" w:rsidP="00055971">
            <w:pPr>
              <w:rPr>
                <w:rFonts w:ascii="Arial" w:hAnsi="Arial" w:cs="Arial"/>
              </w:rPr>
            </w:pPr>
            <w:r w:rsidRPr="00B82E1F">
              <w:rPr>
                <w:rFonts w:ascii="Arial" w:hAnsi="Arial" w:cs="Arial"/>
              </w:rPr>
              <w:t xml:space="preserve">Increased 53.3% compared to 2021-22 financial year </w:t>
            </w:r>
          </w:p>
        </w:tc>
      </w:tr>
      <w:tr w:rsidR="00055971" w:rsidRPr="00B82E1F" w14:paraId="60A00411" w14:textId="77777777" w:rsidTr="00055971">
        <w:trPr>
          <w:trHeight w:val="340"/>
        </w:trPr>
        <w:tc>
          <w:tcPr>
            <w:tcW w:w="2399" w:type="dxa"/>
            <w:shd w:val="clear" w:color="auto" w:fill="E7E6E6" w:themeFill="background2"/>
          </w:tcPr>
          <w:p w14:paraId="3034CC16" w14:textId="77777777" w:rsidR="00055971" w:rsidRPr="00B82E1F" w:rsidRDefault="00055971" w:rsidP="00055971">
            <w:pPr>
              <w:rPr>
                <w:rFonts w:ascii="Arial" w:hAnsi="Arial" w:cs="Arial"/>
              </w:rPr>
            </w:pPr>
            <w:r w:rsidRPr="00B82E1F">
              <w:rPr>
                <w:rFonts w:ascii="Arial" w:hAnsi="Arial" w:cs="Arial"/>
              </w:rPr>
              <w:t>Victoria</w:t>
            </w:r>
          </w:p>
        </w:tc>
        <w:tc>
          <w:tcPr>
            <w:tcW w:w="1849" w:type="dxa"/>
          </w:tcPr>
          <w:p w14:paraId="74862EB9" w14:textId="1A7B5A5A" w:rsidR="00055971" w:rsidRPr="00B82E1F" w:rsidRDefault="00055971" w:rsidP="00055971">
            <w:pPr>
              <w:rPr>
                <w:rFonts w:ascii="Arial" w:hAnsi="Arial" w:cs="Arial"/>
              </w:rPr>
            </w:pPr>
            <w:r w:rsidRPr="00B82E1F">
              <w:rPr>
                <w:rFonts w:ascii="Arial" w:hAnsi="Arial" w:cs="Arial"/>
              </w:rPr>
              <w:t>257,500</w:t>
            </w:r>
          </w:p>
        </w:tc>
        <w:tc>
          <w:tcPr>
            <w:tcW w:w="5221" w:type="dxa"/>
          </w:tcPr>
          <w:p w14:paraId="5ABB5B07" w14:textId="5399F053" w:rsidR="00055971" w:rsidRPr="00B82E1F" w:rsidRDefault="00055971" w:rsidP="00055971">
            <w:pPr>
              <w:rPr>
                <w:rFonts w:ascii="Arial" w:hAnsi="Arial" w:cs="Arial"/>
              </w:rPr>
            </w:pPr>
            <w:r w:rsidRPr="00B82E1F">
              <w:rPr>
                <w:rFonts w:ascii="Arial" w:hAnsi="Arial" w:cs="Arial"/>
              </w:rPr>
              <w:t xml:space="preserve">Increased </w:t>
            </w:r>
            <w:r w:rsidR="00E905E9" w:rsidRPr="00B82E1F">
              <w:rPr>
                <w:rFonts w:ascii="Arial" w:hAnsi="Arial" w:cs="Arial"/>
              </w:rPr>
              <w:t>61.6</w:t>
            </w:r>
            <w:r w:rsidRPr="00B82E1F">
              <w:rPr>
                <w:rFonts w:ascii="Arial" w:hAnsi="Arial" w:cs="Arial"/>
              </w:rPr>
              <w:t xml:space="preserve">% compared to 2021-22 financial year </w:t>
            </w:r>
          </w:p>
        </w:tc>
      </w:tr>
      <w:tr w:rsidR="00055971" w:rsidRPr="00B82E1F" w14:paraId="7F0DD5E5" w14:textId="77777777" w:rsidTr="00055971">
        <w:trPr>
          <w:trHeight w:val="340"/>
        </w:trPr>
        <w:tc>
          <w:tcPr>
            <w:tcW w:w="2399" w:type="dxa"/>
            <w:shd w:val="clear" w:color="auto" w:fill="E7E6E6" w:themeFill="background2"/>
          </w:tcPr>
          <w:p w14:paraId="75C8E8EC" w14:textId="77777777" w:rsidR="00055971" w:rsidRPr="00B82E1F" w:rsidRDefault="00055971" w:rsidP="00055971">
            <w:pPr>
              <w:rPr>
                <w:rFonts w:ascii="Arial" w:hAnsi="Arial" w:cs="Arial"/>
              </w:rPr>
            </w:pPr>
            <w:r w:rsidRPr="00B82E1F">
              <w:rPr>
                <w:rFonts w:ascii="Arial" w:hAnsi="Arial" w:cs="Arial"/>
              </w:rPr>
              <w:t>New South Wales</w:t>
            </w:r>
          </w:p>
        </w:tc>
        <w:tc>
          <w:tcPr>
            <w:tcW w:w="1849" w:type="dxa"/>
          </w:tcPr>
          <w:p w14:paraId="379CA364" w14:textId="038BEC95" w:rsidR="00055971" w:rsidRPr="00B82E1F" w:rsidRDefault="00055971" w:rsidP="00055971">
            <w:pPr>
              <w:rPr>
                <w:rFonts w:ascii="Arial" w:hAnsi="Arial" w:cs="Arial"/>
              </w:rPr>
            </w:pPr>
            <w:r w:rsidRPr="00B82E1F">
              <w:rPr>
                <w:rFonts w:ascii="Arial" w:hAnsi="Arial" w:cs="Arial"/>
              </w:rPr>
              <w:t>292,300</w:t>
            </w:r>
          </w:p>
        </w:tc>
        <w:tc>
          <w:tcPr>
            <w:tcW w:w="5221" w:type="dxa"/>
          </w:tcPr>
          <w:p w14:paraId="0F34FE56" w14:textId="4B6A7AC7" w:rsidR="00055971" w:rsidRPr="00B82E1F" w:rsidRDefault="00055971" w:rsidP="00055971">
            <w:pPr>
              <w:rPr>
                <w:rFonts w:ascii="Arial" w:hAnsi="Arial" w:cs="Arial"/>
              </w:rPr>
            </w:pPr>
            <w:r w:rsidRPr="00B82E1F">
              <w:rPr>
                <w:rFonts w:ascii="Arial" w:hAnsi="Arial" w:cs="Arial"/>
              </w:rPr>
              <w:t xml:space="preserve">Increased </w:t>
            </w:r>
            <w:r w:rsidR="00E905E9" w:rsidRPr="00B82E1F">
              <w:rPr>
                <w:rFonts w:ascii="Arial" w:hAnsi="Arial" w:cs="Arial"/>
              </w:rPr>
              <w:t>75.8</w:t>
            </w:r>
            <w:r w:rsidRPr="00B82E1F">
              <w:rPr>
                <w:rFonts w:ascii="Arial" w:hAnsi="Arial" w:cs="Arial"/>
              </w:rPr>
              <w:t xml:space="preserve">% compared to 2021-22 financial year </w:t>
            </w:r>
          </w:p>
        </w:tc>
      </w:tr>
      <w:tr w:rsidR="00055971" w:rsidRPr="00B82E1F" w14:paraId="348D643B" w14:textId="77777777" w:rsidTr="00055971">
        <w:trPr>
          <w:trHeight w:val="340"/>
        </w:trPr>
        <w:tc>
          <w:tcPr>
            <w:tcW w:w="2399" w:type="dxa"/>
            <w:shd w:val="clear" w:color="auto" w:fill="E7E6E6" w:themeFill="background2"/>
          </w:tcPr>
          <w:p w14:paraId="50D3BC49" w14:textId="77777777" w:rsidR="00055971" w:rsidRPr="00B82E1F" w:rsidRDefault="00055971" w:rsidP="00055971">
            <w:pPr>
              <w:rPr>
                <w:rFonts w:ascii="Arial" w:hAnsi="Arial" w:cs="Arial"/>
              </w:rPr>
            </w:pPr>
            <w:r w:rsidRPr="00B82E1F">
              <w:rPr>
                <w:rFonts w:ascii="Arial" w:hAnsi="Arial" w:cs="Arial"/>
              </w:rPr>
              <w:t>Queensland</w:t>
            </w:r>
          </w:p>
        </w:tc>
        <w:tc>
          <w:tcPr>
            <w:tcW w:w="1849" w:type="dxa"/>
          </w:tcPr>
          <w:p w14:paraId="65EB0D5D" w14:textId="6EFA4C8E" w:rsidR="00055971" w:rsidRPr="00B82E1F" w:rsidRDefault="00055971" w:rsidP="00055971">
            <w:pPr>
              <w:rPr>
                <w:rFonts w:ascii="Arial" w:hAnsi="Arial" w:cs="Arial"/>
              </w:rPr>
            </w:pPr>
            <w:r w:rsidRPr="00B82E1F">
              <w:rPr>
                <w:rFonts w:ascii="Arial" w:hAnsi="Arial" w:cs="Arial"/>
              </w:rPr>
              <w:t>259,700</w:t>
            </w:r>
          </w:p>
        </w:tc>
        <w:tc>
          <w:tcPr>
            <w:tcW w:w="5221" w:type="dxa"/>
          </w:tcPr>
          <w:p w14:paraId="056CA89E" w14:textId="49FA0C85" w:rsidR="00055971" w:rsidRPr="00B82E1F" w:rsidRDefault="00055971" w:rsidP="00055971">
            <w:pPr>
              <w:rPr>
                <w:rFonts w:ascii="Arial" w:hAnsi="Arial" w:cs="Arial"/>
              </w:rPr>
            </w:pPr>
            <w:r w:rsidRPr="00B82E1F">
              <w:rPr>
                <w:rFonts w:ascii="Arial" w:hAnsi="Arial" w:cs="Arial"/>
              </w:rPr>
              <w:t xml:space="preserve">Increased </w:t>
            </w:r>
            <w:r w:rsidR="00E905E9" w:rsidRPr="00B82E1F">
              <w:rPr>
                <w:rFonts w:ascii="Arial" w:hAnsi="Arial" w:cs="Arial"/>
              </w:rPr>
              <w:t>41.8</w:t>
            </w:r>
            <w:r w:rsidRPr="00B82E1F">
              <w:rPr>
                <w:rFonts w:ascii="Arial" w:hAnsi="Arial" w:cs="Arial"/>
              </w:rPr>
              <w:t xml:space="preserve">% compared to 2021-22 financial year </w:t>
            </w:r>
          </w:p>
        </w:tc>
      </w:tr>
      <w:tr w:rsidR="00055971" w:rsidRPr="00B82E1F" w14:paraId="5E04E4B2" w14:textId="77777777" w:rsidTr="00055971">
        <w:trPr>
          <w:trHeight w:val="340"/>
        </w:trPr>
        <w:tc>
          <w:tcPr>
            <w:tcW w:w="2399" w:type="dxa"/>
            <w:shd w:val="clear" w:color="auto" w:fill="E7E6E6" w:themeFill="background2"/>
          </w:tcPr>
          <w:p w14:paraId="2F4AF311" w14:textId="77777777" w:rsidR="00055971" w:rsidRPr="00B82E1F" w:rsidRDefault="00055971" w:rsidP="00055971">
            <w:pPr>
              <w:rPr>
                <w:rFonts w:ascii="Arial" w:hAnsi="Arial" w:cs="Arial"/>
              </w:rPr>
            </w:pPr>
            <w:r w:rsidRPr="00B82E1F">
              <w:rPr>
                <w:rFonts w:ascii="Arial" w:hAnsi="Arial" w:cs="Arial"/>
              </w:rPr>
              <w:t>South Australia</w:t>
            </w:r>
          </w:p>
        </w:tc>
        <w:tc>
          <w:tcPr>
            <w:tcW w:w="1849" w:type="dxa"/>
          </w:tcPr>
          <w:p w14:paraId="695B9F87" w14:textId="13D02940" w:rsidR="00055971" w:rsidRPr="00B82E1F" w:rsidRDefault="00055971" w:rsidP="00055971">
            <w:pPr>
              <w:rPr>
                <w:rFonts w:ascii="Arial" w:hAnsi="Arial" w:cs="Arial"/>
              </w:rPr>
            </w:pPr>
            <w:r w:rsidRPr="00B82E1F">
              <w:rPr>
                <w:rFonts w:ascii="Arial" w:hAnsi="Arial" w:cs="Arial"/>
              </w:rPr>
              <w:t>69,800</w:t>
            </w:r>
          </w:p>
        </w:tc>
        <w:tc>
          <w:tcPr>
            <w:tcW w:w="5221" w:type="dxa"/>
          </w:tcPr>
          <w:p w14:paraId="7B03DB66" w14:textId="0FEE2C72" w:rsidR="00055971" w:rsidRPr="00B82E1F" w:rsidRDefault="00055971" w:rsidP="00055971">
            <w:pPr>
              <w:rPr>
                <w:rFonts w:ascii="Arial" w:hAnsi="Arial" w:cs="Arial"/>
              </w:rPr>
            </w:pPr>
            <w:r w:rsidRPr="00B82E1F">
              <w:rPr>
                <w:rFonts w:ascii="Arial" w:hAnsi="Arial" w:cs="Arial"/>
              </w:rPr>
              <w:t xml:space="preserve">Increased </w:t>
            </w:r>
            <w:r w:rsidR="00E905E9" w:rsidRPr="00B82E1F">
              <w:rPr>
                <w:rFonts w:ascii="Arial" w:hAnsi="Arial" w:cs="Arial"/>
              </w:rPr>
              <w:t>44.8</w:t>
            </w:r>
            <w:r w:rsidRPr="00B82E1F">
              <w:rPr>
                <w:rFonts w:ascii="Arial" w:hAnsi="Arial" w:cs="Arial"/>
              </w:rPr>
              <w:t xml:space="preserve">% compared to 2021-22 financial year </w:t>
            </w:r>
          </w:p>
        </w:tc>
      </w:tr>
      <w:tr w:rsidR="00055971" w:rsidRPr="00B82E1F" w14:paraId="7E236209" w14:textId="77777777" w:rsidTr="00055971">
        <w:trPr>
          <w:trHeight w:val="340"/>
        </w:trPr>
        <w:tc>
          <w:tcPr>
            <w:tcW w:w="2399" w:type="dxa"/>
            <w:shd w:val="clear" w:color="auto" w:fill="E7E6E6" w:themeFill="background2"/>
          </w:tcPr>
          <w:p w14:paraId="7CC65840" w14:textId="77777777" w:rsidR="00055971" w:rsidRPr="00B82E1F" w:rsidRDefault="00055971" w:rsidP="00055971">
            <w:pPr>
              <w:rPr>
                <w:rFonts w:ascii="Arial" w:hAnsi="Arial" w:cs="Arial"/>
              </w:rPr>
            </w:pPr>
            <w:r w:rsidRPr="00B82E1F">
              <w:rPr>
                <w:rFonts w:ascii="Arial" w:hAnsi="Arial" w:cs="Arial"/>
              </w:rPr>
              <w:t>Western Australia</w:t>
            </w:r>
          </w:p>
        </w:tc>
        <w:tc>
          <w:tcPr>
            <w:tcW w:w="1849" w:type="dxa"/>
          </w:tcPr>
          <w:p w14:paraId="60349C6A" w14:textId="75C4A6D2" w:rsidR="00055971" w:rsidRPr="00B82E1F" w:rsidRDefault="00055971" w:rsidP="00055971">
            <w:pPr>
              <w:rPr>
                <w:rFonts w:ascii="Arial" w:hAnsi="Arial" w:cs="Arial"/>
              </w:rPr>
            </w:pPr>
            <w:r w:rsidRPr="00B82E1F">
              <w:rPr>
                <w:rFonts w:ascii="Arial" w:hAnsi="Arial" w:cs="Arial"/>
              </w:rPr>
              <w:t>110,800</w:t>
            </w:r>
          </w:p>
        </w:tc>
        <w:tc>
          <w:tcPr>
            <w:tcW w:w="5221" w:type="dxa"/>
          </w:tcPr>
          <w:p w14:paraId="5D617070" w14:textId="62BF2F47" w:rsidR="00055971" w:rsidRPr="00B82E1F" w:rsidRDefault="00055971" w:rsidP="00055971">
            <w:pPr>
              <w:rPr>
                <w:rFonts w:ascii="Arial" w:hAnsi="Arial" w:cs="Arial"/>
              </w:rPr>
            </w:pPr>
            <w:r w:rsidRPr="00B82E1F">
              <w:rPr>
                <w:rFonts w:ascii="Arial" w:hAnsi="Arial" w:cs="Arial"/>
              </w:rPr>
              <w:t xml:space="preserve">Increased </w:t>
            </w:r>
            <w:r w:rsidR="00E905E9" w:rsidRPr="00B82E1F">
              <w:rPr>
                <w:rFonts w:ascii="Arial" w:hAnsi="Arial" w:cs="Arial"/>
              </w:rPr>
              <w:t>35.3</w:t>
            </w:r>
            <w:r w:rsidRPr="00B82E1F">
              <w:rPr>
                <w:rFonts w:ascii="Arial" w:hAnsi="Arial" w:cs="Arial"/>
              </w:rPr>
              <w:t xml:space="preserve">% compared to 2021-22 financial year </w:t>
            </w:r>
          </w:p>
        </w:tc>
      </w:tr>
      <w:tr w:rsidR="00055971" w:rsidRPr="00B82E1F" w14:paraId="58138F2F" w14:textId="77777777" w:rsidTr="00055971">
        <w:trPr>
          <w:trHeight w:val="340"/>
        </w:trPr>
        <w:tc>
          <w:tcPr>
            <w:tcW w:w="2399" w:type="dxa"/>
            <w:shd w:val="clear" w:color="auto" w:fill="E7E6E6" w:themeFill="background2"/>
          </w:tcPr>
          <w:p w14:paraId="2E74DBF2" w14:textId="77777777" w:rsidR="00055971" w:rsidRPr="00B82E1F" w:rsidRDefault="00055971" w:rsidP="00055971">
            <w:pPr>
              <w:rPr>
                <w:rFonts w:ascii="Arial" w:hAnsi="Arial" w:cs="Arial"/>
              </w:rPr>
            </w:pPr>
            <w:r w:rsidRPr="00B82E1F">
              <w:rPr>
                <w:rFonts w:ascii="Arial" w:hAnsi="Arial" w:cs="Arial"/>
              </w:rPr>
              <w:t>Tasmania</w:t>
            </w:r>
          </w:p>
        </w:tc>
        <w:tc>
          <w:tcPr>
            <w:tcW w:w="1849" w:type="dxa"/>
          </w:tcPr>
          <w:p w14:paraId="5426A350" w14:textId="3D8A75EA" w:rsidR="00055971" w:rsidRPr="00B82E1F" w:rsidRDefault="00055971" w:rsidP="00055971">
            <w:pPr>
              <w:rPr>
                <w:rFonts w:ascii="Arial" w:hAnsi="Arial" w:cs="Arial"/>
              </w:rPr>
            </w:pPr>
            <w:r w:rsidRPr="00B82E1F">
              <w:rPr>
                <w:rFonts w:ascii="Arial" w:hAnsi="Arial" w:cs="Arial"/>
              </w:rPr>
              <w:t>42,900</w:t>
            </w:r>
          </w:p>
        </w:tc>
        <w:tc>
          <w:tcPr>
            <w:tcW w:w="5221" w:type="dxa"/>
          </w:tcPr>
          <w:p w14:paraId="69540A14" w14:textId="2927F2AF" w:rsidR="00055971" w:rsidRPr="00B82E1F" w:rsidRDefault="00055971" w:rsidP="00055971">
            <w:pPr>
              <w:rPr>
                <w:rFonts w:ascii="Arial" w:hAnsi="Arial" w:cs="Arial"/>
              </w:rPr>
            </w:pPr>
            <w:r w:rsidRPr="00B82E1F">
              <w:rPr>
                <w:rFonts w:ascii="Arial" w:hAnsi="Arial" w:cs="Arial"/>
              </w:rPr>
              <w:t xml:space="preserve">Increased </w:t>
            </w:r>
            <w:r w:rsidR="00E905E9" w:rsidRPr="00B82E1F">
              <w:rPr>
                <w:rFonts w:ascii="Arial" w:hAnsi="Arial" w:cs="Arial"/>
              </w:rPr>
              <w:t>20.6</w:t>
            </w:r>
            <w:r w:rsidRPr="00B82E1F">
              <w:rPr>
                <w:rFonts w:ascii="Arial" w:hAnsi="Arial" w:cs="Arial"/>
              </w:rPr>
              <w:t xml:space="preserve">% compared to 2021-22 financial year </w:t>
            </w:r>
          </w:p>
        </w:tc>
      </w:tr>
      <w:tr w:rsidR="00055971" w:rsidRPr="00B82E1F" w14:paraId="48052F22" w14:textId="77777777" w:rsidTr="00055971">
        <w:trPr>
          <w:trHeight w:val="340"/>
        </w:trPr>
        <w:tc>
          <w:tcPr>
            <w:tcW w:w="2399" w:type="dxa"/>
            <w:shd w:val="clear" w:color="auto" w:fill="E7E6E6" w:themeFill="background2"/>
          </w:tcPr>
          <w:p w14:paraId="0168E9D3" w14:textId="77777777" w:rsidR="00055971" w:rsidRPr="00B82E1F" w:rsidRDefault="00055971" w:rsidP="00055971">
            <w:pPr>
              <w:rPr>
                <w:rFonts w:ascii="Arial" w:hAnsi="Arial" w:cs="Arial"/>
              </w:rPr>
            </w:pPr>
            <w:r w:rsidRPr="00B82E1F">
              <w:rPr>
                <w:rFonts w:ascii="Arial" w:hAnsi="Arial" w:cs="Arial"/>
              </w:rPr>
              <w:lastRenderedPageBreak/>
              <w:t>Northern Territory</w:t>
            </w:r>
          </w:p>
        </w:tc>
        <w:tc>
          <w:tcPr>
            <w:tcW w:w="1849" w:type="dxa"/>
          </w:tcPr>
          <w:p w14:paraId="30DEFEC6" w14:textId="14E95E0D" w:rsidR="00055971" w:rsidRPr="00B82E1F" w:rsidRDefault="00055971" w:rsidP="00055971">
            <w:pPr>
              <w:rPr>
                <w:rFonts w:ascii="Arial" w:hAnsi="Arial" w:cs="Arial"/>
              </w:rPr>
            </w:pPr>
            <w:r w:rsidRPr="00B82E1F">
              <w:rPr>
                <w:rFonts w:ascii="Arial" w:hAnsi="Arial" w:cs="Arial"/>
              </w:rPr>
              <w:t>16,300</w:t>
            </w:r>
          </w:p>
        </w:tc>
        <w:tc>
          <w:tcPr>
            <w:tcW w:w="5221" w:type="dxa"/>
          </w:tcPr>
          <w:p w14:paraId="75E0B178" w14:textId="6D52A755" w:rsidR="00055971" w:rsidRPr="00B82E1F" w:rsidRDefault="00055971" w:rsidP="00055971">
            <w:pPr>
              <w:rPr>
                <w:rFonts w:ascii="Arial" w:hAnsi="Arial" w:cs="Arial"/>
              </w:rPr>
            </w:pPr>
            <w:r w:rsidRPr="00B82E1F">
              <w:rPr>
                <w:rFonts w:ascii="Arial" w:hAnsi="Arial" w:cs="Arial"/>
              </w:rPr>
              <w:t xml:space="preserve">Increased </w:t>
            </w:r>
            <w:r w:rsidR="00E905E9" w:rsidRPr="00B82E1F">
              <w:rPr>
                <w:rFonts w:ascii="Arial" w:hAnsi="Arial" w:cs="Arial"/>
              </w:rPr>
              <w:t>35.7</w:t>
            </w:r>
            <w:r w:rsidRPr="00B82E1F">
              <w:rPr>
                <w:rFonts w:ascii="Arial" w:hAnsi="Arial" w:cs="Arial"/>
              </w:rPr>
              <w:t xml:space="preserve">% compared to 2021-22 financial year </w:t>
            </w:r>
          </w:p>
        </w:tc>
      </w:tr>
      <w:tr w:rsidR="00055971" w:rsidRPr="00B82E1F" w14:paraId="133125AC" w14:textId="77777777" w:rsidTr="00055971">
        <w:trPr>
          <w:trHeight w:val="340"/>
        </w:trPr>
        <w:tc>
          <w:tcPr>
            <w:tcW w:w="2399" w:type="dxa"/>
            <w:shd w:val="clear" w:color="auto" w:fill="E7E6E6" w:themeFill="background2"/>
          </w:tcPr>
          <w:p w14:paraId="09EE0831" w14:textId="77777777" w:rsidR="00055971" w:rsidRPr="00B82E1F" w:rsidRDefault="00055971" w:rsidP="00055971">
            <w:pPr>
              <w:rPr>
                <w:rFonts w:ascii="Arial" w:hAnsi="Arial" w:cs="Arial"/>
              </w:rPr>
            </w:pPr>
            <w:r w:rsidRPr="00B82E1F">
              <w:rPr>
                <w:rFonts w:ascii="Arial" w:hAnsi="Arial" w:cs="Arial"/>
              </w:rPr>
              <w:t>ACT</w:t>
            </w:r>
          </w:p>
        </w:tc>
        <w:tc>
          <w:tcPr>
            <w:tcW w:w="1849" w:type="dxa"/>
          </w:tcPr>
          <w:p w14:paraId="0BBCF54E" w14:textId="3D3AA671" w:rsidR="00055971" w:rsidRPr="00B82E1F" w:rsidRDefault="00055971" w:rsidP="00055971">
            <w:pPr>
              <w:rPr>
                <w:rFonts w:ascii="Arial" w:hAnsi="Arial" w:cs="Arial"/>
              </w:rPr>
            </w:pPr>
            <w:r w:rsidRPr="00B82E1F">
              <w:rPr>
                <w:rFonts w:ascii="Arial" w:hAnsi="Arial" w:cs="Arial"/>
              </w:rPr>
              <w:t>20,300</w:t>
            </w:r>
          </w:p>
        </w:tc>
        <w:tc>
          <w:tcPr>
            <w:tcW w:w="5221" w:type="dxa"/>
          </w:tcPr>
          <w:p w14:paraId="6B1B58F9" w14:textId="5A3FD4A5" w:rsidR="00055971" w:rsidRPr="00B82E1F" w:rsidRDefault="00055971" w:rsidP="00055971">
            <w:pPr>
              <w:rPr>
                <w:rFonts w:ascii="Arial" w:hAnsi="Arial" w:cs="Arial"/>
              </w:rPr>
            </w:pPr>
            <w:r w:rsidRPr="00B82E1F">
              <w:rPr>
                <w:rFonts w:ascii="Arial" w:hAnsi="Arial" w:cs="Arial"/>
              </w:rPr>
              <w:t xml:space="preserve">Increased </w:t>
            </w:r>
            <w:r w:rsidR="00E905E9" w:rsidRPr="00B82E1F">
              <w:rPr>
                <w:rFonts w:ascii="Arial" w:hAnsi="Arial" w:cs="Arial"/>
              </w:rPr>
              <w:t>78.0</w:t>
            </w:r>
            <w:r w:rsidRPr="00B82E1F">
              <w:rPr>
                <w:rFonts w:ascii="Arial" w:hAnsi="Arial" w:cs="Arial"/>
              </w:rPr>
              <w:t xml:space="preserve">% compared to 2021-22 financial year </w:t>
            </w:r>
          </w:p>
        </w:tc>
      </w:tr>
    </w:tbl>
    <w:p w14:paraId="5F7EE976" w14:textId="77777777" w:rsidR="003108DF" w:rsidRPr="00B82E1F" w:rsidRDefault="003108DF" w:rsidP="001849BC">
      <w:pPr>
        <w:pStyle w:val="NoSpacing"/>
        <w:rPr>
          <w:rFonts w:ascii="Arial" w:hAnsi="Arial" w:cs="Arial"/>
        </w:rPr>
      </w:pPr>
    </w:p>
    <w:p w14:paraId="4386A0A7" w14:textId="356EB21E" w:rsidR="005C49C3" w:rsidRPr="00B82E1F" w:rsidRDefault="00921421" w:rsidP="00782688">
      <w:pPr>
        <w:pStyle w:val="Heading2"/>
        <w:rPr>
          <w:rFonts w:ascii="Arial" w:hAnsi="Arial" w:cs="Arial"/>
          <w:color w:val="002060"/>
        </w:rPr>
      </w:pPr>
      <w:bookmarkStart w:id="47" w:name="_Toc165036223"/>
      <w:r w:rsidRPr="00B82E1F">
        <w:rPr>
          <w:rFonts w:ascii="Arial" w:hAnsi="Arial" w:cs="Arial"/>
          <w:color w:val="002060"/>
        </w:rPr>
        <w:t xml:space="preserve">8.5 </w:t>
      </w:r>
      <w:r w:rsidR="005C49C3" w:rsidRPr="00B82E1F">
        <w:rPr>
          <w:rFonts w:ascii="Arial" w:hAnsi="Arial" w:cs="Arial"/>
          <w:color w:val="002060"/>
        </w:rPr>
        <w:t>Gross State Product</w:t>
      </w:r>
      <w:r w:rsidR="000A71E8" w:rsidRPr="00B82E1F">
        <w:rPr>
          <w:rFonts w:ascii="Arial" w:hAnsi="Arial" w:cs="Arial"/>
          <w:color w:val="002060"/>
        </w:rPr>
        <w:t xml:space="preserve"> </w:t>
      </w:r>
      <w:r w:rsidR="00374030" w:rsidRPr="00B82E1F">
        <w:rPr>
          <w:rFonts w:ascii="Arial" w:hAnsi="Arial" w:cs="Arial"/>
          <w:color w:val="002060"/>
        </w:rPr>
        <w:t>–</w:t>
      </w:r>
      <w:r w:rsidR="000A71E8" w:rsidRPr="00B82E1F">
        <w:rPr>
          <w:rFonts w:ascii="Arial" w:hAnsi="Arial" w:cs="Arial"/>
          <w:color w:val="002060"/>
        </w:rPr>
        <w:t xml:space="preserve"> </w:t>
      </w:r>
      <w:r w:rsidR="00374030" w:rsidRPr="00B82E1F">
        <w:rPr>
          <w:rFonts w:ascii="Arial" w:hAnsi="Arial" w:cs="Arial"/>
          <w:color w:val="002060"/>
        </w:rPr>
        <w:t>contribution by state/ territory</w:t>
      </w:r>
      <w:bookmarkEnd w:id="47"/>
      <w:r w:rsidR="00374030" w:rsidRPr="00B82E1F">
        <w:rPr>
          <w:rFonts w:ascii="Arial" w:hAnsi="Arial" w:cs="Arial"/>
          <w:color w:val="002060"/>
        </w:rPr>
        <w:t xml:space="preserve"> </w:t>
      </w:r>
    </w:p>
    <w:p w14:paraId="19F7B9ED" w14:textId="77777777" w:rsidR="00CA6ED3" w:rsidRPr="00B82E1F" w:rsidRDefault="00CA6ED3" w:rsidP="00CA6ED3">
      <w:pPr>
        <w:pStyle w:val="Default"/>
        <w:numPr>
          <w:ilvl w:val="0"/>
          <w:numId w:val="2"/>
        </w:numPr>
        <w:spacing w:before="120" w:after="120"/>
        <w:rPr>
          <w:rFonts w:ascii="Arial" w:hAnsi="Arial" w:cs="Arial"/>
          <w:color w:val="auto"/>
          <w:sz w:val="23"/>
          <w:szCs w:val="23"/>
        </w:rPr>
      </w:pPr>
      <w:r w:rsidRPr="00B82E1F">
        <w:rPr>
          <w:rFonts w:ascii="Arial" w:hAnsi="Arial" w:cs="Arial"/>
          <w:color w:val="auto"/>
          <w:sz w:val="23"/>
          <w:szCs w:val="23"/>
        </w:rPr>
        <w:t xml:space="preserve">Victoria’s tourism industry contributed 5.0% to the state’s economy in GSP, which represents an increase of 1.9% points compared to 2021-22 but was 1.4% points below 2018-19 estimates. </w:t>
      </w:r>
    </w:p>
    <w:p w14:paraId="4FA47A5C" w14:textId="6781F7FC" w:rsidR="00CA6ED3" w:rsidRPr="00B82E1F" w:rsidRDefault="003D6DE1" w:rsidP="00CA6ED3">
      <w:pPr>
        <w:pStyle w:val="Default"/>
        <w:numPr>
          <w:ilvl w:val="0"/>
          <w:numId w:val="2"/>
        </w:numPr>
        <w:spacing w:before="120" w:after="120"/>
        <w:rPr>
          <w:rFonts w:ascii="Arial" w:hAnsi="Arial" w:cs="Arial"/>
          <w:color w:val="auto"/>
          <w:sz w:val="23"/>
          <w:szCs w:val="23"/>
        </w:rPr>
      </w:pPr>
      <w:r w:rsidRPr="00B82E1F">
        <w:rPr>
          <w:rFonts w:ascii="Arial" w:hAnsi="Arial" w:cs="Arial"/>
          <w:color w:val="auto"/>
          <w:sz w:val="23"/>
          <w:szCs w:val="23"/>
        </w:rPr>
        <w:t>T</w:t>
      </w:r>
      <w:r w:rsidR="00CA6ED3" w:rsidRPr="00B82E1F">
        <w:rPr>
          <w:rFonts w:ascii="Arial" w:hAnsi="Arial" w:cs="Arial"/>
          <w:color w:val="auto"/>
          <w:sz w:val="23"/>
          <w:szCs w:val="23"/>
        </w:rPr>
        <w:t xml:space="preserve">ourism in Tasmania made the greatest contribution to its state’s GSP at 8.6% in 2022-23, reflecting its high reliance on the sector. This was followed by the Northern Territory (8.1%), Queensland (6.3%) and South Australia (5.9%), with New South Wales at 4.9%. </w:t>
      </w:r>
    </w:p>
    <w:p w14:paraId="46E9E151" w14:textId="77777777" w:rsidR="00CA6ED3" w:rsidRPr="00B82E1F" w:rsidRDefault="00CA6ED3" w:rsidP="00CA6ED3">
      <w:pPr>
        <w:pStyle w:val="Default"/>
        <w:numPr>
          <w:ilvl w:val="0"/>
          <w:numId w:val="2"/>
        </w:numPr>
        <w:spacing w:before="120" w:after="120"/>
        <w:rPr>
          <w:rFonts w:ascii="Arial" w:hAnsi="Arial" w:cs="Arial"/>
          <w:color w:val="002060"/>
        </w:rPr>
      </w:pPr>
      <w:r w:rsidRPr="00B82E1F">
        <w:rPr>
          <w:rFonts w:ascii="Arial" w:hAnsi="Arial" w:cs="Arial"/>
          <w:color w:val="auto"/>
          <w:sz w:val="23"/>
          <w:szCs w:val="23"/>
        </w:rPr>
        <w:t>Tourism’s share of GSP in Victoria was on par with the national average (5.0%). Western Australia's tourism industry made the lowest contribution to GSP in 2022-23 at 3.0%.</w:t>
      </w:r>
      <w:r w:rsidR="005516D8" w:rsidRPr="00B82E1F">
        <w:rPr>
          <w:rFonts w:ascii="Arial" w:hAnsi="Arial" w:cs="Arial"/>
          <w:color w:val="002060"/>
        </w:rPr>
        <w:t xml:space="preserve"> </w:t>
      </w:r>
    </w:p>
    <w:p w14:paraId="55A1820B" w14:textId="49F7D5EB" w:rsidR="00782688" w:rsidRPr="00B82E1F" w:rsidRDefault="00921421" w:rsidP="00CA6ED3">
      <w:pPr>
        <w:pStyle w:val="Heading2"/>
        <w:spacing w:before="240" w:after="120"/>
        <w:rPr>
          <w:rFonts w:ascii="Arial" w:hAnsi="Arial" w:cs="Arial"/>
          <w:color w:val="002060"/>
        </w:rPr>
      </w:pPr>
      <w:bookmarkStart w:id="48" w:name="_Toc165036224"/>
      <w:r w:rsidRPr="00B82E1F">
        <w:rPr>
          <w:rFonts w:ascii="Arial" w:hAnsi="Arial" w:cs="Arial"/>
          <w:color w:val="002060"/>
        </w:rPr>
        <w:t>8.</w:t>
      </w:r>
      <w:r w:rsidR="00987412" w:rsidRPr="00B82E1F">
        <w:rPr>
          <w:rFonts w:ascii="Arial" w:hAnsi="Arial" w:cs="Arial"/>
          <w:color w:val="002060"/>
        </w:rPr>
        <w:t>6</w:t>
      </w:r>
      <w:r w:rsidRPr="00B82E1F">
        <w:rPr>
          <w:rFonts w:ascii="Arial" w:hAnsi="Arial" w:cs="Arial"/>
          <w:color w:val="002060"/>
        </w:rPr>
        <w:t xml:space="preserve"> </w:t>
      </w:r>
      <w:r w:rsidR="00827E20" w:rsidRPr="00B82E1F">
        <w:rPr>
          <w:rFonts w:ascii="Arial" w:hAnsi="Arial" w:cs="Arial"/>
          <w:color w:val="002060"/>
        </w:rPr>
        <w:t>Data table</w:t>
      </w:r>
      <w:bookmarkEnd w:id="48"/>
    </w:p>
    <w:p w14:paraId="5615BF39" w14:textId="41D8DDFC" w:rsidR="00DF3881" w:rsidRPr="00B82E1F" w:rsidRDefault="00921421" w:rsidP="00313271">
      <w:pPr>
        <w:pStyle w:val="Heading3"/>
        <w:spacing w:before="120" w:after="120"/>
        <w:rPr>
          <w:rFonts w:ascii="Arial" w:hAnsi="Arial" w:cs="Arial"/>
        </w:rPr>
      </w:pPr>
      <w:r w:rsidRPr="00B82E1F">
        <w:rPr>
          <w:rFonts w:ascii="Arial" w:hAnsi="Arial" w:cs="Arial"/>
          <w:color w:val="002060"/>
        </w:rPr>
        <w:t>8.</w:t>
      </w:r>
      <w:r w:rsidR="00987412" w:rsidRPr="00B82E1F">
        <w:rPr>
          <w:rFonts w:ascii="Arial" w:hAnsi="Arial" w:cs="Arial"/>
          <w:color w:val="002060"/>
        </w:rPr>
        <w:t>6</w:t>
      </w:r>
      <w:r w:rsidRPr="00B82E1F">
        <w:rPr>
          <w:rFonts w:ascii="Arial" w:hAnsi="Arial" w:cs="Arial"/>
          <w:color w:val="002060"/>
        </w:rPr>
        <w:t xml:space="preserve">.1 </w:t>
      </w:r>
      <w:r w:rsidR="00142E69" w:rsidRPr="00B82E1F">
        <w:rPr>
          <w:rFonts w:ascii="Arial" w:eastAsiaTheme="minorHAnsi" w:hAnsi="Arial" w:cs="Arial"/>
          <w:color w:val="002060"/>
        </w:rPr>
        <w:t>Percentage</w:t>
      </w:r>
      <w:r w:rsidR="005516D8" w:rsidRPr="00B82E1F">
        <w:rPr>
          <w:rFonts w:ascii="Arial" w:hAnsi="Arial" w:cs="Arial"/>
          <w:color w:val="002060"/>
        </w:rPr>
        <w:t xml:space="preserve"> contribution </w:t>
      </w:r>
      <w:r w:rsidR="00A75381" w:rsidRPr="00B82E1F">
        <w:rPr>
          <w:rFonts w:ascii="Arial" w:hAnsi="Arial" w:cs="Arial"/>
          <w:color w:val="002060"/>
        </w:rPr>
        <w:t xml:space="preserve">of </w:t>
      </w:r>
      <w:r w:rsidR="0082548C" w:rsidRPr="00B82E1F">
        <w:rPr>
          <w:rFonts w:ascii="Arial" w:hAnsi="Arial" w:cs="Arial"/>
          <w:color w:val="002060"/>
        </w:rPr>
        <w:t>total</w:t>
      </w:r>
      <w:r w:rsidR="005516D8" w:rsidRPr="00B82E1F">
        <w:rPr>
          <w:rFonts w:ascii="Arial" w:hAnsi="Arial" w:cs="Arial"/>
          <w:color w:val="002060"/>
        </w:rPr>
        <w:t xml:space="preserve"> GSP </w:t>
      </w:r>
      <w:r w:rsidR="0082548C" w:rsidRPr="00B82E1F">
        <w:rPr>
          <w:rFonts w:ascii="Arial" w:hAnsi="Arial" w:cs="Arial"/>
          <w:color w:val="002060"/>
        </w:rPr>
        <w:t>to each jurisdiction</w:t>
      </w:r>
    </w:p>
    <w:tbl>
      <w:tblPr>
        <w:tblStyle w:val="TableGrid"/>
        <w:tblpPr w:leftFromText="180" w:rightFromText="180" w:vertAnchor="text" w:horzAnchor="margin" w:tblpY="136"/>
        <w:tblW w:w="8642" w:type="dxa"/>
        <w:tblLook w:val="04A0" w:firstRow="1" w:lastRow="0" w:firstColumn="1" w:lastColumn="0" w:noHBand="0" w:noVBand="1"/>
      </w:tblPr>
      <w:tblGrid>
        <w:gridCol w:w="4390"/>
        <w:gridCol w:w="4252"/>
      </w:tblGrid>
      <w:tr w:rsidR="005C4B8D" w:rsidRPr="00B82E1F" w14:paraId="4548F8C6" w14:textId="77777777" w:rsidTr="0019717B">
        <w:trPr>
          <w:trHeight w:val="340"/>
          <w:tblHeader/>
        </w:trPr>
        <w:tc>
          <w:tcPr>
            <w:tcW w:w="4390" w:type="dxa"/>
            <w:tcBorders>
              <w:bottom w:val="nil"/>
            </w:tcBorders>
            <w:shd w:val="clear" w:color="auto" w:fill="E7E6E6" w:themeFill="background2"/>
          </w:tcPr>
          <w:p w14:paraId="1622297B" w14:textId="77777777" w:rsidR="005C4B8D" w:rsidRPr="00B82E1F" w:rsidRDefault="005C4B8D" w:rsidP="005C4B8D">
            <w:pPr>
              <w:ind w:left="173"/>
              <w:rPr>
                <w:rFonts w:ascii="Arial" w:hAnsi="Arial" w:cs="Arial"/>
                <w:b/>
                <w:bCs/>
              </w:rPr>
            </w:pPr>
            <w:bookmarkStart w:id="49" w:name="Title_12" w:colFirst="0" w:colLast="0"/>
            <w:r w:rsidRPr="00B82E1F">
              <w:rPr>
                <w:rFonts w:ascii="Arial" w:hAnsi="Arial" w:cs="Arial"/>
                <w:b/>
                <w:bCs/>
              </w:rPr>
              <w:t>State/ territory</w:t>
            </w:r>
          </w:p>
        </w:tc>
        <w:tc>
          <w:tcPr>
            <w:tcW w:w="4252" w:type="dxa"/>
            <w:tcBorders>
              <w:bottom w:val="nil"/>
            </w:tcBorders>
            <w:shd w:val="clear" w:color="auto" w:fill="E7E6E6" w:themeFill="background2"/>
          </w:tcPr>
          <w:p w14:paraId="379E0C41" w14:textId="77777777" w:rsidR="005C4B8D" w:rsidRPr="00B82E1F" w:rsidRDefault="005C4B8D" w:rsidP="005C4B8D">
            <w:pPr>
              <w:ind w:left="173"/>
              <w:rPr>
                <w:rFonts w:ascii="Arial" w:hAnsi="Arial" w:cs="Arial"/>
                <w:b/>
                <w:bCs/>
              </w:rPr>
            </w:pPr>
            <w:r w:rsidRPr="00B82E1F">
              <w:rPr>
                <w:rFonts w:ascii="Arial" w:hAnsi="Arial" w:cs="Arial"/>
                <w:b/>
                <w:bCs/>
              </w:rPr>
              <w:t>% contribution to Gross State Product</w:t>
            </w:r>
          </w:p>
        </w:tc>
      </w:tr>
      <w:bookmarkEnd w:id="49"/>
      <w:tr w:rsidR="00767855" w:rsidRPr="00B82E1F" w14:paraId="3192DB43" w14:textId="77777777" w:rsidTr="0019717B">
        <w:trPr>
          <w:trHeight w:val="340"/>
        </w:trPr>
        <w:tc>
          <w:tcPr>
            <w:tcW w:w="4390" w:type="dxa"/>
            <w:shd w:val="clear" w:color="auto" w:fill="E7E6E6" w:themeFill="background2"/>
          </w:tcPr>
          <w:p w14:paraId="1B7C91A2" w14:textId="77777777" w:rsidR="00767855" w:rsidRPr="00B82E1F" w:rsidRDefault="00767855" w:rsidP="00767855">
            <w:pPr>
              <w:ind w:left="173"/>
              <w:rPr>
                <w:rFonts w:ascii="Arial" w:hAnsi="Arial" w:cs="Arial"/>
              </w:rPr>
            </w:pPr>
            <w:r w:rsidRPr="00B82E1F">
              <w:rPr>
                <w:rFonts w:ascii="Arial" w:hAnsi="Arial" w:cs="Arial"/>
              </w:rPr>
              <w:t>Victoria</w:t>
            </w:r>
          </w:p>
        </w:tc>
        <w:tc>
          <w:tcPr>
            <w:tcW w:w="4252" w:type="dxa"/>
          </w:tcPr>
          <w:p w14:paraId="14EBB531" w14:textId="467F19E3" w:rsidR="00767855" w:rsidRPr="00B82E1F" w:rsidRDefault="00767855" w:rsidP="00767855">
            <w:pPr>
              <w:ind w:left="173"/>
              <w:rPr>
                <w:rFonts w:ascii="Arial" w:hAnsi="Arial" w:cs="Arial"/>
              </w:rPr>
            </w:pPr>
            <w:r w:rsidRPr="00B82E1F">
              <w:rPr>
                <w:rFonts w:ascii="Arial" w:hAnsi="Arial" w:cs="Arial"/>
              </w:rPr>
              <w:t>5.0%</w:t>
            </w:r>
          </w:p>
        </w:tc>
      </w:tr>
      <w:tr w:rsidR="00767855" w:rsidRPr="00B82E1F" w14:paraId="43C6598A" w14:textId="77777777" w:rsidTr="0019717B">
        <w:trPr>
          <w:trHeight w:val="340"/>
        </w:trPr>
        <w:tc>
          <w:tcPr>
            <w:tcW w:w="4390" w:type="dxa"/>
            <w:shd w:val="clear" w:color="auto" w:fill="E7E6E6" w:themeFill="background2"/>
          </w:tcPr>
          <w:p w14:paraId="69F27799" w14:textId="77777777" w:rsidR="00767855" w:rsidRPr="00B82E1F" w:rsidRDefault="00767855" w:rsidP="00767855">
            <w:pPr>
              <w:ind w:left="173"/>
              <w:rPr>
                <w:rFonts w:ascii="Arial" w:hAnsi="Arial" w:cs="Arial"/>
              </w:rPr>
            </w:pPr>
            <w:r w:rsidRPr="00B82E1F">
              <w:rPr>
                <w:rFonts w:ascii="Arial" w:hAnsi="Arial" w:cs="Arial"/>
              </w:rPr>
              <w:t>New South Wales</w:t>
            </w:r>
          </w:p>
        </w:tc>
        <w:tc>
          <w:tcPr>
            <w:tcW w:w="4252" w:type="dxa"/>
          </w:tcPr>
          <w:p w14:paraId="15E315C1" w14:textId="1510FEB2" w:rsidR="00767855" w:rsidRPr="00B82E1F" w:rsidRDefault="00767855" w:rsidP="00767855">
            <w:pPr>
              <w:ind w:left="173"/>
              <w:rPr>
                <w:rFonts w:ascii="Arial" w:hAnsi="Arial" w:cs="Arial"/>
              </w:rPr>
            </w:pPr>
            <w:r w:rsidRPr="00B82E1F">
              <w:rPr>
                <w:rFonts w:ascii="Arial" w:hAnsi="Arial" w:cs="Arial"/>
              </w:rPr>
              <w:t>4.9%</w:t>
            </w:r>
          </w:p>
        </w:tc>
      </w:tr>
      <w:tr w:rsidR="00767855" w:rsidRPr="00B82E1F" w14:paraId="263BCA13" w14:textId="77777777" w:rsidTr="0019717B">
        <w:trPr>
          <w:trHeight w:val="340"/>
        </w:trPr>
        <w:tc>
          <w:tcPr>
            <w:tcW w:w="4390" w:type="dxa"/>
            <w:shd w:val="clear" w:color="auto" w:fill="E7E6E6" w:themeFill="background2"/>
          </w:tcPr>
          <w:p w14:paraId="2B65E777" w14:textId="77777777" w:rsidR="00767855" w:rsidRPr="00B82E1F" w:rsidRDefault="00767855" w:rsidP="00767855">
            <w:pPr>
              <w:ind w:left="173"/>
              <w:rPr>
                <w:rFonts w:ascii="Arial" w:hAnsi="Arial" w:cs="Arial"/>
              </w:rPr>
            </w:pPr>
            <w:r w:rsidRPr="00B82E1F">
              <w:rPr>
                <w:rFonts w:ascii="Arial" w:hAnsi="Arial" w:cs="Arial"/>
              </w:rPr>
              <w:t>Queensland</w:t>
            </w:r>
          </w:p>
        </w:tc>
        <w:tc>
          <w:tcPr>
            <w:tcW w:w="4252" w:type="dxa"/>
          </w:tcPr>
          <w:p w14:paraId="7F6D7C05" w14:textId="4807B55A" w:rsidR="00767855" w:rsidRPr="00B82E1F" w:rsidRDefault="00767855" w:rsidP="00767855">
            <w:pPr>
              <w:ind w:left="173"/>
              <w:rPr>
                <w:rFonts w:ascii="Arial" w:hAnsi="Arial" w:cs="Arial"/>
              </w:rPr>
            </w:pPr>
            <w:r w:rsidRPr="00B82E1F">
              <w:rPr>
                <w:rFonts w:ascii="Arial" w:hAnsi="Arial" w:cs="Arial"/>
              </w:rPr>
              <w:t>6.3%</w:t>
            </w:r>
          </w:p>
        </w:tc>
      </w:tr>
      <w:tr w:rsidR="00767855" w:rsidRPr="00B82E1F" w14:paraId="49616451" w14:textId="77777777" w:rsidTr="0019717B">
        <w:trPr>
          <w:trHeight w:val="340"/>
        </w:trPr>
        <w:tc>
          <w:tcPr>
            <w:tcW w:w="4390" w:type="dxa"/>
            <w:shd w:val="clear" w:color="auto" w:fill="E7E6E6" w:themeFill="background2"/>
          </w:tcPr>
          <w:p w14:paraId="5EC3F0ED" w14:textId="77777777" w:rsidR="00767855" w:rsidRPr="00B82E1F" w:rsidRDefault="00767855" w:rsidP="00767855">
            <w:pPr>
              <w:ind w:left="173"/>
              <w:rPr>
                <w:rFonts w:ascii="Arial" w:hAnsi="Arial" w:cs="Arial"/>
              </w:rPr>
            </w:pPr>
            <w:r w:rsidRPr="00B82E1F">
              <w:rPr>
                <w:rFonts w:ascii="Arial" w:hAnsi="Arial" w:cs="Arial"/>
              </w:rPr>
              <w:t>South Australia</w:t>
            </w:r>
          </w:p>
        </w:tc>
        <w:tc>
          <w:tcPr>
            <w:tcW w:w="4252" w:type="dxa"/>
          </w:tcPr>
          <w:p w14:paraId="1DFE8C84" w14:textId="6AC50A7F" w:rsidR="00767855" w:rsidRPr="00B82E1F" w:rsidRDefault="00767855" w:rsidP="00767855">
            <w:pPr>
              <w:ind w:left="173"/>
              <w:rPr>
                <w:rFonts w:ascii="Arial" w:hAnsi="Arial" w:cs="Arial"/>
              </w:rPr>
            </w:pPr>
            <w:r w:rsidRPr="00B82E1F">
              <w:rPr>
                <w:rFonts w:ascii="Arial" w:hAnsi="Arial" w:cs="Arial"/>
              </w:rPr>
              <w:t>5.9%</w:t>
            </w:r>
          </w:p>
        </w:tc>
      </w:tr>
      <w:tr w:rsidR="00767855" w:rsidRPr="00B82E1F" w14:paraId="4051C3A0" w14:textId="77777777" w:rsidTr="0019717B">
        <w:trPr>
          <w:trHeight w:val="340"/>
        </w:trPr>
        <w:tc>
          <w:tcPr>
            <w:tcW w:w="4390" w:type="dxa"/>
            <w:shd w:val="clear" w:color="auto" w:fill="E7E6E6" w:themeFill="background2"/>
          </w:tcPr>
          <w:p w14:paraId="38525264" w14:textId="77777777" w:rsidR="00767855" w:rsidRPr="00B82E1F" w:rsidRDefault="00767855" w:rsidP="00767855">
            <w:pPr>
              <w:ind w:left="173"/>
              <w:rPr>
                <w:rFonts w:ascii="Arial" w:hAnsi="Arial" w:cs="Arial"/>
              </w:rPr>
            </w:pPr>
            <w:r w:rsidRPr="00B82E1F">
              <w:rPr>
                <w:rFonts w:ascii="Arial" w:hAnsi="Arial" w:cs="Arial"/>
              </w:rPr>
              <w:t>Western Australia</w:t>
            </w:r>
          </w:p>
        </w:tc>
        <w:tc>
          <w:tcPr>
            <w:tcW w:w="4252" w:type="dxa"/>
          </w:tcPr>
          <w:p w14:paraId="492F8D6F" w14:textId="24308AF2" w:rsidR="00767855" w:rsidRPr="00B82E1F" w:rsidRDefault="00767855" w:rsidP="00767855">
            <w:pPr>
              <w:ind w:left="173"/>
              <w:rPr>
                <w:rFonts w:ascii="Arial" w:hAnsi="Arial" w:cs="Arial"/>
              </w:rPr>
            </w:pPr>
            <w:r w:rsidRPr="00B82E1F">
              <w:rPr>
                <w:rFonts w:ascii="Arial" w:hAnsi="Arial" w:cs="Arial"/>
              </w:rPr>
              <w:t>3.0%</w:t>
            </w:r>
          </w:p>
        </w:tc>
      </w:tr>
      <w:tr w:rsidR="00767855" w:rsidRPr="00B82E1F" w14:paraId="33750C8E" w14:textId="77777777" w:rsidTr="0019717B">
        <w:trPr>
          <w:trHeight w:val="340"/>
        </w:trPr>
        <w:tc>
          <w:tcPr>
            <w:tcW w:w="4390" w:type="dxa"/>
            <w:shd w:val="clear" w:color="auto" w:fill="E7E6E6" w:themeFill="background2"/>
          </w:tcPr>
          <w:p w14:paraId="1BCAA4F9" w14:textId="77777777" w:rsidR="00767855" w:rsidRPr="00B82E1F" w:rsidRDefault="00767855" w:rsidP="00767855">
            <w:pPr>
              <w:ind w:left="173"/>
              <w:rPr>
                <w:rFonts w:ascii="Arial" w:hAnsi="Arial" w:cs="Arial"/>
              </w:rPr>
            </w:pPr>
            <w:r w:rsidRPr="00B82E1F">
              <w:rPr>
                <w:rFonts w:ascii="Arial" w:hAnsi="Arial" w:cs="Arial"/>
              </w:rPr>
              <w:t>Tasmania</w:t>
            </w:r>
          </w:p>
        </w:tc>
        <w:tc>
          <w:tcPr>
            <w:tcW w:w="4252" w:type="dxa"/>
          </w:tcPr>
          <w:p w14:paraId="4827A1C0" w14:textId="754F3376" w:rsidR="00767855" w:rsidRPr="00B82E1F" w:rsidRDefault="00767855" w:rsidP="00767855">
            <w:pPr>
              <w:ind w:left="173"/>
              <w:rPr>
                <w:rFonts w:ascii="Arial" w:hAnsi="Arial" w:cs="Arial"/>
              </w:rPr>
            </w:pPr>
            <w:r w:rsidRPr="00B82E1F">
              <w:rPr>
                <w:rFonts w:ascii="Arial" w:hAnsi="Arial" w:cs="Arial"/>
              </w:rPr>
              <w:t>8.6%</w:t>
            </w:r>
          </w:p>
        </w:tc>
      </w:tr>
      <w:tr w:rsidR="00767855" w:rsidRPr="00B82E1F" w14:paraId="3876B728" w14:textId="77777777" w:rsidTr="0019717B">
        <w:trPr>
          <w:trHeight w:val="340"/>
        </w:trPr>
        <w:tc>
          <w:tcPr>
            <w:tcW w:w="4390" w:type="dxa"/>
            <w:shd w:val="clear" w:color="auto" w:fill="E7E6E6" w:themeFill="background2"/>
          </w:tcPr>
          <w:p w14:paraId="2C6F7A34" w14:textId="77777777" w:rsidR="00767855" w:rsidRPr="00B82E1F" w:rsidRDefault="00767855" w:rsidP="00767855">
            <w:pPr>
              <w:ind w:left="173"/>
              <w:rPr>
                <w:rFonts w:ascii="Arial" w:hAnsi="Arial" w:cs="Arial"/>
              </w:rPr>
            </w:pPr>
            <w:r w:rsidRPr="00B82E1F">
              <w:rPr>
                <w:rFonts w:ascii="Arial" w:hAnsi="Arial" w:cs="Arial"/>
              </w:rPr>
              <w:t>Northern Territory</w:t>
            </w:r>
          </w:p>
        </w:tc>
        <w:tc>
          <w:tcPr>
            <w:tcW w:w="4252" w:type="dxa"/>
          </w:tcPr>
          <w:p w14:paraId="4BAFF5D5" w14:textId="7A7635FE" w:rsidR="00767855" w:rsidRPr="00B82E1F" w:rsidRDefault="00767855" w:rsidP="00767855">
            <w:pPr>
              <w:ind w:left="173"/>
              <w:rPr>
                <w:rFonts w:ascii="Arial" w:hAnsi="Arial" w:cs="Arial"/>
              </w:rPr>
            </w:pPr>
            <w:r w:rsidRPr="00B82E1F">
              <w:rPr>
                <w:rFonts w:ascii="Arial" w:hAnsi="Arial" w:cs="Arial"/>
              </w:rPr>
              <w:t>8.1%</w:t>
            </w:r>
          </w:p>
        </w:tc>
      </w:tr>
      <w:tr w:rsidR="00767855" w:rsidRPr="00B82E1F" w14:paraId="2497E1F1" w14:textId="77777777" w:rsidTr="0019717B">
        <w:trPr>
          <w:trHeight w:val="340"/>
        </w:trPr>
        <w:tc>
          <w:tcPr>
            <w:tcW w:w="4390" w:type="dxa"/>
            <w:shd w:val="clear" w:color="auto" w:fill="E7E6E6" w:themeFill="background2"/>
          </w:tcPr>
          <w:p w14:paraId="3D5D5E03" w14:textId="77777777" w:rsidR="00767855" w:rsidRPr="00B82E1F" w:rsidRDefault="00767855" w:rsidP="00767855">
            <w:pPr>
              <w:ind w:left="173"/>
              <w:rPr>
                <w:rFonts w:ascii="Arial" w:hAnsi="Arial" w:cs="Arial"/>
              </w:rPr>
            </w:pPr>
            <w:r w:rsidRPr="00B82E1F">
              <w:rPr>
                <w:rFonts w:ascii="Arial" w:hAnsi="Arial" w:cs="Arial"/>
              </w:rPr>
              <w:t>ACT</w:t>
            </w:r>
          </w:p>
        </w:tc>
        <w:tc>
          <w:tcPr>
            <w:tcW w:w="4252" w:type="dxa"/>
          </w:tcPr>
          <w:p w14:paraId="41EC62D2" w14:textId="2402427E" w:rsidR="00767855" w:rsidRPr="00B82E1F" w:rsidRDefault="00767855" w:rsidP="00767855">
            <w:pPr>
              <w:ind w:left="173"/>
              <w:rPr>
                <w:rFonts w:ascii="Arial" w:hAnsi="Arial" w:cs="Arial"/>
              </w:rPr>
            </w:pPr>
            <w:r w:rsidRPr="00B82E1F">
              <w:rPr>
                <w:rFonts w:ascii="Arial" w:hAnsi="Arial" w:cs="Arial"/>
              </w:rPr>
              <w:t>5.3%</w:t>
            </w:r>
          </w:p>
        </w:tc>
      </w:tr>
      <w:tr w:rsidR="00767855" w:rsidRPr="00B82E1F" w14:paraId="284704BF" w14:textId="77777777" w:rsidTr="0019717B">
        <w:trPr>
          <w:trHeight w:val="340"/>
        </w:trPr>
        <w:tc>
          <w:tcPr>
            <w:tcW w:w="4390" w:type="dxa"/>
            <w:shd w:val="clear" w:color="auto" w:fill="E7E6E6" w:themeFill="background2"/>
          </w:tcPr>
          <w:p w14:paraId="71C3913F" w14:textId="77777777" w:rsidR="00767855" w:rsidRPr="00B82E1F" w:rsidRDefault="00767855" w:rsidP="00767855">
            <w:pPr>
              <w:ind w:left="173"/>
              <w:rPr>
                <w:rFonts w:ascii="Arial" w:hAnsi="Arial" w:cs="Arial"/>
              </w:rPr>
            </w:pPr>
            <w:r w:rsidRPr="00B82E1F">
              <w:rPr>
                <w:rFonts w:ascii="Arial" w:hAnsi="Arial" w:cs="Arial"/>
              </w:rPr>
              <w:t>Australia</w:t>
            </w:r>
          </w:p>
        </w:tc>
        <w:tc>
          <w:tcPr>
            <w:tcW w:w="4252" w:type="dxa"/>
          </w:tcPr>
          <w:p w14:paraId="76A80EA7" w14:textId="05BDA0F0" w:rsidR="00767855" w:rsidRPr="00B82E1F" w:rsidRDefault="00767855" w:rsidP="00767855">
            <w:pPr>
              <w:ind w:left="173"/>
              <w:rPr>
                <w:rFonts w:ascii="Arial" w:hAnsi="Arial" w:cs="Arial"/>
              </w:rPr>
            </w:pPr>
            <w:r w:rsidRPr="00B82E1F">
              <w:rPr>
                <w:rFonts w:ascii="Arial" w:hAnsi="Arial" w:cs="Arial"/>
              </w:rPr>
              <w:t>5.0%</w:t>
            </w:r>
          </w:p>
        </w:tc>
      </w:tr>
    </w:tbl>
    <w:p w14:paraId="3E43A150" w14:textId="77777777" w:rsidR="0035675C" w:rsidRPr="00B82E1F" w:rsidRDefault="0035675C" w:rsidP="0026546D">
      <w:pPr>
        <w:rPr>
          <w:rFonts w:ascii="Arial" w:hAnsi="Arial" w:cs="Arial"/>
          <w:b/>
          <w:bCs/>
          <w:sz w:val="32"/>
          <w:szCs w:val="32"/>
        </w:rPr>
      </w:pPr>
    </w:p>
    <w:p w14:paraId="0F85BDE8" w14:textId="77777777" w:rsidR="0035675C" w:rsidRPr="00B82E1F" w:rsidRDefault="0035675C" w:rsidP="0026546D">
      <w:pPr>
        <w:rPr>
          <w:rFonts w:ascii="Arial" w:hAnsi="Arial" w:cs="Arial"/>
          <w:b/>
          <w:bCs/>
          <w:sz w:val="32"/>
          <w:szCs w:val="32"/>
        </w:rPr>
      </w:pPr>
    </w:p>
    <w:p w14:paraId="43B99E88" w14:textId="77777777" w:rsidR="00002FD3" w:rsidRPr="00B82E1F" w:rsidRDefault="00002FD3" w:rsidP="0026546D">
      <w:pPr>
        <w:rPr>
          <w:rFonts w:ascii="Arial" w:hAnsi="Arial" w:cs="Arial"/>
          <w:b/>
          <w:bCs/>
          <w:sz w:val="32"/>
          <w:szCs w:val="32"/>
        </w:rPr>
      </w:pPr>
    </w:p>
    <w:p w14:paraId="2AA54F5D" w14:textId="77777777" w:rsidR="00002FD3" w:rsidRPr="00B82E1F" w:rsidRDefault="00002FD3" w:rsidP="0026546D">
      <w:pPr>
        <w:rPr>
          <w:rFonts w:ascii="Arial" w:hAnsi="Arial" w:cs="Arial"/>
          <w:b/>
          <w:bCs/>
          <w:sz w:val="32"/>
          <w:szCs w:val="32"/>
        </w:rPr>
      </w:pPr>
    </w:p>
    <w:p w14:paraId="75F08FF0" w14:textId="77777777" w:rsidR="00002FD3" w:rsidRPr="00B82E1F" w:rsidRDefault="00002FD3" w:rsidP="0026546D">
      <w:pPr>
        <w:rPr>
          <w:rFonts w:ascii="Arial" w:hAnsi="Arial" w:cs="Arial"/>
          <w:b/>
          <w:bCs/>
          <w:sz w:val="32"/>
          <w:szCs w:val="32"/>
        </w:rPr>
      </w:pPr>
    </w:p>
    <w:p w14:paraId="2D0E3FC2" w14:textId="77777777" w:rsidR="00002FD3" w:rsidRPr="00B82E1F" w:rsidRDefault="00002FD3" w:rsidP="0026546D">
      <w:pPr>
        <w:rPr>
          <w:rFonts w:ascii="Arial" w:hAnsi="Arial" w:cs="Arial"/>
          <w:b/>
          <w:bCs/>
          <w:sz w:val="32"/>
          <w:szCs w:val="32"/>
        </w:rPr>
      </w:pPr>
    </w:p>
    <w:p w14:paraId="0E4DF089" w14:textId="77777777" w:rsidR="00002FD3" w:rsidRPr="00B82E1F" w:rsidRDefault="00002FD3" w:rsidP="0026546D">
      <w:pPr>
        <w:rPr>
          <w:rFonts w:ascii="Arial" w:hAnsi="Arial" w:cs="Arial"/>
          <w:b/>
          <w:bCs/>
          <w:sz w:val="8"/>
          <w:szCs w:val="8"/>
        </w:rPr>
      </w:pPr>
    </w:p>
    <w:p w14:paraId="0B789AB9" w14:textId="156A0D6B" w:rsidR="0035675C" w:rsidRPr="00B82E1F" w:rsidRDefault="00921421" w:rsidP="00313271">
      <w:pPr>
        <w:pStyle w:val="Heading2"/>
        <w:spacing w:before="240"/>
        <w:rPr>
          <w:rFonts w:ascii="Arial" w:hAnsi="Arial" w:cs="Arial"/>
          <w:color w:val="002060"/>
        </w:rPr>
      </w:pPr>
      <w:bookmarkStart w:id="50" w:name="_Toc165036225"/>
      <w:r w:rsidRPr="00B82E1F">
        <w:rPr>
          <w:rFonts w:ascii="Arial" w:hAnsi="Arial" w:cs="Arial"/>
          <w:color w:val="002060"/>
        </w:rPr>
        <w:t>8.</w:t>
      </w:r>
      <w:r w:rsidR="00987412" w:rsidRPr="00B82E1F">
        <w:rPr>
          <w:rFonts w:ascii="Arial" w:hAnsi="Arial" w:cs="Arial"/>
          <w:color w:val="002060"/>
        </w:rPr>
        <w:t>7</w:t>
      </w:r>
      <w:r w:rsidRPr="00B82E1F">
        <w:rPr>
          <w:rFonts w:ascii="Arial" w:hAnsi="Arial" w:cs="Arial"/>
          <w:color w:val="002060"/>
        </w:rPr>
        <w:t xml:space="preserve"> </w:t>
      </w:r>
      <w:r w:rsidR="0035675C" w:rsidRPr="00B82E1F">
        <w:rPr>
          <w:rFonts w:ascii="Arial" w:hAnsi="Arial" w:cs="Arial"/>
          <w:color w:val="002060"/>
        </w:rPr>
        <w:t>Tourism filled jobs –</w:t>
      </w:r>
      <w:r w:rsidR="000A71E8" w:rsidRPr="00B82E1F">
        <w:rPr>
          <w:rFonts w:ascii="Arial" w:hAnsi="Arial" w:cs="Arial"/>
          <w:color w:val="002060"/>
        </w:rPr>
        <w:t xml:space="preserve"> </w:t>
      </w:r>
      <w:r w:rsidR="0035675C" w:rsidRPr="00B82E1F">
        <w:rPr>
          <w:rFonts w:ascii="Arial" w:hAnsi="Arial" w:cs="Arial"/>
          <w:color w:val="002060"/>
        </w:rPr>
        <w:t xml:space="preserve">contribution to </w:t>
      </w:r>
      <w:r w:rsidR="00DF3881" w:rsidRPr="00B82E1F">
        <w:rPr>
          <w:rFonts w:ascii="Arial" w:hAnsi="Arial" w:cs="Arial"/>
          <w:color w:val="002060"/>
        </w:rPr>
        <w:t xml:space="preserve">economy </w:t>
      </w:r>
      <w:r w:rsidR="0035675C" w:rsidRPr="00B82E1F">
        <w:rPr>
          <w:rFonts w:ascii="Arial" w:hAnsi="Arial" w:cs="Arial"/>
          <w:color w:val="002060"/>
        </w:rPr>
        <w:t xml:space="preserve">by state/ </w:t>
      </w:r>
      <w:proofErr w:type="gramStart"/>
      <w:r w:rsidR="0035675C" w:rsidRPr="00B82E1F">
        <w:rPr>
          <w:rFonts w:ascii="Arial" w:hAnsi="Arial" w:cs="Arial"/>
          <w:color w:val="002060"/>
        </w:rPr>
        <w:t>territory</w:t>
      </w:r>
      <w:bookmarkEnd w:id="50"/>
      <w:proofErr w:type="gramEnd"/>
      <w:r w:rsidR="0035675C" w:rsidRPr="00B82E1F">
        <w:rPr>
          <w:rFonts w:ascii="Arial" w:hAnsi="Arial" w:cs="Arial"/>
          <w:color w:val="002060"/>
        </w:rPr>
        <w:t xml:space="preserve"> </w:t>
      </w:r>
    </w:p>
    <w:p w14:paraId="55043091" w14:textId="00877120" w:rsidR="000165C6" w:rsidRPr="00B82E1F" w:rsidRDefault="000165C6" w:rsidP="000165C6">
      <w:pPr>
        <w:pStyle w:val="Default"/>
        <w:numPr>
          <w:ilvl w:val="0"/>
          <w:numId w:val="2"/>
        </w:numPr>
        <w:spacing w:before="120" w:after="120"/>
        <w:rPr>
          <w:rFonts w:ascii="Arial" w:hAnsi="Arial" w:cs="Arial"/>
          <w:color w:val="auto"/>
          <w:sz w:val="23"/>
          <w:szCs w:val="23"/>
        </w:rPr>
      </w:pPr>
      <w:r w:rsidRPr="00B82E1F">
        <w:rPr>
          <w:rFonts w:ascii="Arial" w:hAnsi="Arial" w:cs="Arial"/>
          <w:color w:val="auto"/>
          <w:sz w:val="23"/>
          <w:szCs w:val="23"/>
        </w:rPr>
        <w:t>Victoria’s tourism industry contributed 6.5% to overall filled jobs in</w:t>
      </w:r>
      <w:r w:rsidR="00002FD3" w:rsidRPr="00B82E1F">
        <w:rPr>
          <w:rFonts w:ascii="Arial" w:hAnsi="Arial" w:cs="Arial"/>
          <w:color w:val="auto"/>
          <w:sz w:val="23"/>
          <w:szCs w:val="23"/>
        </w:rPr>
        <w:t xml:space="preserve"> </w:t>
      </w:r>
      <w:r w:rsidRPr="00B82E1F">
        <w:rPr>
          <w:rFonts w:ascii="Arial" w:hAnsi="Arial" w:cs="Arial"/>
          <w:color w:val="auto"/>
          <w:sz w:val="23"/>
          <w:szCs w:val="23"/>
        </w:rPr>
        <w:t xml:space="preserve">2022-23, just below the national average rate (7.0%). This has increased by 2.2% points from 2021-22, however was 1.5% points below 2018-19. </w:t>
      </w:r>
    </w:p>
    <w:p w14:paraId="1CC802B8" w14:textId="77777777" w:rsidR="000165C6" w:rsidRPr="00B82E1F" w:rsidRDefault="000165C6" w:rsidP="000165C6">
      <w:pPr>
        <w:pStyle w:val="Default"/>
        <w:numPr>
          <w:ilvl w:val="0"/>
          <w:numId w:val="2"/>
        </w:numPr>
        <w:spacing w:before="120" w:after="120"/>
        <w:rPr>
          <w:rFonts w:ascii="Arial" w:hAnsi="Arial" w:cs="Arial"/>
          <w:color w:val="auto"/>
          <w:sz w:val="23"/>
          <w:szCs w:val="23"/>
        </w:rPr>
      </w:pPr>
      <w:r w:rsidRPr="00B82E1F">
        <w:rPr>
          <w:rFonts w:ascii="Arial" w:hAnsi="Arial" w:cs="Arial"/>
          <w:color w:val="auto"/>
          <w:sz w:val="23"/>
          <w:szCs w:val="23"/>
        </w:rPr>
        <w:t>Tasmania's high reliance on the tourism industry is also reflected in tourism filled jobs estimates, with the industry contributing 13.0% to overall filled jobs in the state in 2022-23.</w:t>
      </w:r>
    </w:p>
    <w:p w14:paraId="077366D1" w14:textId="6DF97B2E" w:rsidR="000165C6" w:rsidRDefault="000165C6" w:rsidP="000165C6">
      <w:pPr>
        <w:pStyle w:val="Default"/>
        <w:numPr>
          <w:ilvl w:val="0"/>
          <w:numId w:val="2"/>
        </w:numPr>
        <w:spacing w:before="120" w:after="120"/>
        <w:rPr>
          <w:rFonts w:ascii="Arial" w:hAnsi="Arial" w:cs="Arial"/>
          <w:color w:val="auto"/>
          <w:sz w:val="23"/>
          <w:szCs w:val="23"/>
        </w:rPr>
      </w:pPr>
      <w:r w:rsidRPr="00B82E1F">
        <w:rPr>
          <w:rFonts w:ascii="Arial" w:hAnsi="Arial" w:cs="Arial"/>
          <w:color w:val="auto"/>
          <w:sz w:val="23"/>
          <w:szCs w:val="23"/>
        </w:rPr>
        <w:t xml:space="preserve">The Northern Territory’s tourism industry also comprised a high proportion of overall filled jobs </w:t>
      </w:r>
      <w:r w:rsidR="007F787C" w:rsidRPr="00B82E1F">
        <w:rPr>
          <w:rFonts w:ascii="Arial" w:hAnsi="Arial" w:cs="Arial"/>
          <w:color w:val="auto"/>
          <w:sz w:val="23"/>
          <w:szCs w:val="23"/>
        </w:rPr>
        <w:t xml:space="preserve">at </w:t>
      </w:r>
      <w:r w:rsidRPr="00B82E1F">
        <w:rPr>
          <w:rFonts w:ascii="Arial" w:hAnsi="Arial" w:cs="Arial"/>
          <w:color w:val="auto"/>
          <w:sz w:val="23"/>
          <w:szCs w:val="23"/>
        </w:rPr>
        <w:t xml:space="preserve">10.9%, followed by Queensland </w:t>
      </w:r>
      <w:r w:rsidR="007F787C" w:rsidRPr="00B82E1F">
        <w:rPr>
          <w:rFonts w:ascii="Arial" w:hAnsi="Arial" w:cs="Arial"/>
          <w:color w:val="auto"/>
          <w:sz w:val="23"/>
          <w:szCs w:val="23"/>
        </w:rPr>
        <w:t xml:space="preserve">at </w:t>
      </w:r>
      <w:r w:rsidRPr="00B82E1F">
        <w:rPr>
          <w:rFonts w:ascii="Arial" w:hAnsi="Arial" w:cs="Arial"/>
          <w:color w:val="auto"/>
          <w:sz w:val="23"/>
          <w:szCs w:val="23"/>
        </w:rPr>
        <w:t xml:space="preserve">8.4% and ACT </w:t>
      </w:r>
      <w:r w:rsidR="007F787C" w:rsidRPr="00B82E1F">
        <w:rPr>
          <w:rFonts w:ascii="Arial" w:hAnsi="Arial" w:cs="Arial"/>
          <w:color w:val="auto"/>
          <w:sz w:val="23"/>
          <w:szCs w:val="23"/>
        </w:rPr>
        <w:t xml:space="preserve">at </w:t>
      </w:r>
      <w:r w:rsidRPr="00B82E1F">
        <w:rPr>
          <w:rFonts w:ascii="Arial" w:hAnsi="Arial" w:cs="Arial"/>
          <w:color w:val="auto"/>
          <w:sz w:val="23"/>
          <w:szCs w:val="23"/>
        </w:rPr>
        <w:t xml:space="preserve">7.5%, with New South Wales at 6.1%. </w:t>
      </w:r>
    </w:p>
    <w:p w14:paraId="600192A3" w14:textId="77777777" w:rsidR="00B23D1C" w:rsidRPr="00B82E1F" w:rsidRDefault="00B23D1C" w:rsidP="00B23D1C">
      <w:pPr>
        <w:pStyle w:val="Default"/>
        <w:spacing w:before="120" w:after="120"/>
        <w:rPr>
          <w:rFonts w:ascii="Arial" w:hAnsi="Arial" w:cs="Arial"/>
          <w:color w:val="auto"/>
          <w:sz w:val="23"/>
          <w:szCs w:val="23"/>
        </w:rPr>
      </w:pPr>
    </w:p>
    <w:p w14:paraId="5E2DD75D" w14:textId="0901E8AB" w:rsidR="00827E20" w:rsidRPr="00B82E1F" w:rsidRDefault="00921421" w:rsidP="00987412">
      <w:pPr>
        <w:pStyle w:val="Heading2"/>
        <w:spacing w:before="240" w:after="120"/>
        <w:rPr>
          <w:rFonts w:ascii="Arial" w:eastAsiaTheme="minorHAnsi" w:hAnsi="Arial" w:cs="Arial"/>
          <w:color w:val="002060"/>
        </w:rPr>
      </w:pPr>
      <w:bookmarkStart w:id="51" w:name="_Toc165036226"/>
      <w:r w:rsidRPr="00B82E1F">
        <w:rPr>
          <w:rFonts w:ascii="Arial" w:eastAsiaTheme="minorHAnsi" w:hAnsi="Arial" w:cs="Arial"/>
          <w:color w:val="002060"/>
        </w:rPr>
        <w:lastRenderedPageBreak/>
        <w:t>8.</w:t>
      </w:r>
      <w:r w:rsidR="00A71CCE" w:rsidRPr="00B82E1F">
        <w:rPr>
          <w:rFonts w:ascii="Arial" w:eastAsiaTheme="minorHAnsi" w:hAnsi="Arial" w:cs="Arial"/>
          <w:color w:val="002060"/>
        </w:rPr>
        <w:t xml:space="preserve">8 </w:t>
      </w:r>
      <w:r w:rsidR="00827E20" w:rsidRPr="00B82E1F">
        <w:rPr>
          <w:rFonts w:ascii="Arial" w:eastAsiaTheme="minorHAnsi" w:hAnsi="Arial" w:cs="Arial"/>
          <w:color w:val="002060"/>
        </w:rPr>
        <w:t>Data table</w:t>
      </w:r>
      <w:bookmarkEnd w:id="51"/>
    </w:p>
    <w:p w14:paraId="430EBFA4" w14:textId="003F6AA4" w:rsidR="005516D8" w:rsidRPr="00B82E1F" w:rsidRDefault="00A71CCE" w:rsidP="00313271">
      <w:pPr>
        <w:pStyle w:val="Heading3"/>
        <w:spacing w:before="240" w:after="120"/>
        <w:rPr>
          <w:rFonts w:ascii="Arial" w:eastAsiaTheme="minorHAnsi" w:hAnsi="Arial" w:cs="Arial"/>
          <w:color w:val="2F5496" w:themeColor="accent1" w:themeShade="BF"/>
        </w:rPr>
      </w:pPr>
      <w:r w:rsidRPr="00B82E1F">
        <w:rPr>
          <w:rFonts w:ascii="Arial" w:eastAsiaTheme="minorHAnsi" w:hAnsi="Arial" w:cs="Arial"/>
          <w:color w:val="002060"/>
        </w:rPr>
        <w:t xml:space="preserve">8.8.1 </w:t>
      </w:r>
      <w:r w:rsidR="00142E69" w:rsidRPr="00B82E1F">
        <w:rPr>
          <w:rFonts w:ascii="Arial" w:eastAsiaTheme="minorHAnsi" w:hAnsi="Arial" w:cs="Arial"/>
          <w:color w:val="002060"/>
        </w:rPr>
        <w:t>Percentage</w:t>
      </w:r>
      <w:r w:rsidR="005516D8" w:rsidRPr="00B82E1F">
        <w:rPr>
          <w:rFonts w:ascii="Arial" w:eastAsiaTheme="minorHAnsi" w:hAnsi="Arial" w:cs="Arial"/>
          <w:color w:val="002060"/>
        </w:rPr>
        <w:t xml:space="preserve"> contribution to tourism filled jobs </w:t>
      </w:r>
      <w:r w:rsidR="0082548C" w:rsidRPr="00B82E1F">
        <w:rPr>
          <w:rFonts w:ascii="Arial" w:hAnsi="Arial" w:cs="Arial"/>
          <w:color w:val="002060"/>
        </w:rPr>
        <w:t xml:space="preserve">to each </w:t>
      </w:r>
      <w:proofErr w:type="gramStart"/>
      <w:r w:rsidR="0082548C" w:rsidRPr="00B82E1F">
        <w:rPr>
          <w:rFonts w:ascii="Arial" w:hAnsi="Arial" w:cs="Arial"/>
          <w:color w:val="002060"/>
        </w:rPr>
        <w:t>jurisdiction</w:t>
      </w:r>
      <w:proofErr w:type="gramEnd"/>
    </w:p>
    <w:tbl>
      <w:tblPr>
        <w:tblStyle w:val="TableGrid"/>
        <w:tblpPr w:leftFromText="180" w:rightFromText="180" w:vertAnchor="text" w:horzAnchor="margin" w:tblpX="-15" w:tblpY="166"/>
        <w:tblW w:w="8789" w:type="dxa"/>
        <w:tblLook w:val="04A0" w:firstRow="1" w:lastRow="0" w:firstColumn="1" w:lastColumn="0" w:noHBand="0" w:noVBand="1"/>
      </w:tblPr>
      <w:tblGrid>
        <w:gridCol w:w="4914"/>
        <w:gridCol w:w="3875"/>
      </w:tblGrid>
      <w:tr w:rsidR="0035675C" w:rsidRPr="00B82E1F" w14:paraId="44A568E7" w14:textId="77777777" w:rsidTr="000710FB">
        <w:trPr>
          <w:trHeight w:val="340"/>
          <w:tblHeader/>
        </w:trPr>
        <w:tc>
          <w:tcPr>
            <w:tcW w:w="4914" w:type="dxa"/>
            <w:tcBorders>
              <w:bottom w:val="nil"/>
            </w:tcBorders>
            <w:shd w:val="clear" w:color="auto" w:fill="E7E6E6" w:themeFill="background2"/>
          </w:tcPr>
          <w:p w14:paraId="560AB33F" w14:textId="77777777" w:rsidR="0035675C" w:rsidRPr="00B82E1F" w:rsidRDefault="0035675C" w:rsidP="002F5DF5">
            <w:pPr>
              <w:rPr>
                <w:rFonts w:ascii="Arial" w:hAnsi="Arial" w:cs="Arial"/>
                <w:b/>
                <w:bCs/>
              </w:rPr>
            </w:pPr>
            <w:bookmarkStart w:id="52" w:name="Title_13" w:colFirst="0" w:colLast="0"/>
            <w:r w:rsidRPr="00B82E1F">
              <w:rPr>
                <w:rFonts w:ascii="Arial" w:hAnsi="Arial" w:cs="Arial"/>
                <w:b/>
                <w:bCs/>
              </w:rPr>
              <w:t>State/ territory</w:t>
            </w:r>
          </w:p>
        </w:tc>
        <w:tc>
          <w:tcPr>
            <w:tcW w:w="3875" w:type="dxa"/>
            <w:tcBorders>
              <w:bottom w:val="nil"/>
            </w:tcBorders>
            <w:shd w:val="clear" w:color="auto" w:fill="E7E6E6" w:themeFill="background2"/>
          </w:tcPr>
          <w:p w14:paraId="738B5E16" w14:textId="7D7588D1" w:rsidR="0035675C" w:rsidRPr="00B82E1F" w:rsidRDefault="0035675C" w:rsidP="002F5DF5">
            <w:pPr>
              <w:rPr>
                <w:rFonts w:ascii="Arial" w:hAnsi="Arial" w:cs="Arial"/>
                <w:b/>
                <w:bCs/>
              </w:rPr>
            </w:pPr>
            <w:r w:rsidRPr="00B82E1F">
              <w:rPr>
                <w:rFonts w:ascii="Arial" w:hAnsi="Arial" w:cs="Arial"/>
                <w:b/>
                <w:bCs/>
              </w:rPr>
              <w:t xml:space="preserve">% contribution to </w:t>
            </w:r>
            <w:r w:rsidR="00806123" w:rsidRPr="00B82E1F">
              <w:rPr>
                <w:rFonts w:ascii="Arial" w:hAnsi="Arial" w:cs="Arial"/>
                <w:b/>
                <w:bCs/>
              </w:rPr>
              <w:t>tourism filled jobs</w:t>
            </w:r>
          </w:p>
        </w:tc>
      </w:tr>
      <w:bookmarkEnd w:id="52"/>
      <w:tr w:rsidR="008F67BD" w:rsidRPr="00B82E1F" w14:paraId="3B251753" w14:textId="77777777" w:rsidTr="00C12CA5">
        <w:trPr>
          <w:trHeight w:val="340"/>
        </w:trPr>
        <w:tc>
          <w:tcPr>
            <w:tcW w:w="4914" w:type="dxa"/>
            <w:shd w:val="clear" w:color="auto" w:fill="E7E6E6" w:themeFill="background2"/>
          </w:tcPr>
          <w:p w14:paraId="18B649F3" w14:textId="77777777" w:rsidR="008F67BD" w:rsidRPr="00B82E1F" w:rsidRDefault="008F67BD" w:rsidP="008F67BD">
            <w:pPr>
              <w:rPr>
                <w:rFonts w:ascii="Arial" w:hAnsi="Arial" w:cs="Arial"/>
              </w:rPr>
            </w:pPr>
            <w:r w:rsidRPr="00B82E1F">
              <w:rPr>
                <w:rFonts w:ascii="Arial" w:hAnsi="Arial" w:cs="Arial"/>
              </w:rPr>
              <w:t>Victoria</w:t>
            </w:r>
          </w:p>
        </w:tc>
        <w:tc>
          <w:tcPr>
            <w:tcW w:w="3875" w:type="dxa"/>
          </w:tcPr>
          <w:p w14:paraId="243FB590" w14:textId="1DD870DB" w:rsidR="008F67BD" w:rsidRPr="00B82E1F" w:rsidRDefault="008F67BD" w:rsidP="008F67BD">
            <w:pPr>
              <w:rPr>
                <w:rFonts w:ascii="Arial" w:hAnsi="Arial" w:cs="Arial"/>
              </w:rPr>
            </w:pPr>
            <w:r w:rsidRPr="00B82E1F">
              <w:rPr>
                <w:rFonts w:ascii="Arial" w:hAnsi="Arial" w:cs="Arial"/>
              </w:rPr>
              <w:t>6.5%</w:t>
            </w:r>
          </w:p>
        </w:tc>
      </w:tr>
      <w:tr w:rsidR="008F67BD" w:rsidRPr="00B82E1F" w14:paraId="2316FEE2" w14:textId="77777777" w:rsidTr="00C12CA5">
        <w:trPr>
          <w:trHeight w:val="340"/>
        </w:trPr>
        <w:tc>
          <w:tcPr>
            <w:tcW w:w="4914" w:type="dxa"/>
            <w:shd w:val="clear" w:color="auto" w:fill="E7E6E6" w:themeFill="background2"/>
          </w:tcPr>
          <w:p w14:paraId="18FCA5F8" w14:textId="77777777" w:rsidR="008F67BD" w:rsidRPr="00B82E1F" w:rsidRDefault="008F67BD" w:rsidP="008F67BD">
            <w:pPr>
              <w:rPr>
                <w:rFonts w:ascii="Arial" w:hAnsi="Arial" w:cs="Arial"/>
              </w:rPr>
            </w:pPr>
            <w:r w:rsidRPr="00B82E1F">
              <w:rPr>
                <w:rFonts w:ascii="Arial" w:hAnsi="Arial" w:cs="Arial"/>
              </w:rPr>
              <w:t>New South Wales</w:t>
            </w:r>
          </w:p>
        </w:tc>
        <w:tc>
          <w:tcPr>
            <w:tcW w:w="3875" w:type="dxa"/>
          </w:tcPr>
          <w:p w14:paraId="2F77D444" w14:textId="136E36E9" w:rsidR="008F67BD" w:rsidRPr="00B82E1F" w:rsidRDefault="008F67BD" w:rsidP="008F67BD">
            <w:pPr>
              <w:rPr>
                <w:rFonts w:ascii="Arial" w:hAnsi="Arial" w:cs="Arial"/>
              </w:rPr>
            </w:pPr>
            <w:r w:rsidRPr="00B82E1F">
              <w:rPr>
                <w:rFonts w:ascii="Arial" w:hAnsi="Arial" w:cs="Arial"/>
              </w:rPr>
              <w:t>6.1%</w:t>
            </w:r>
          </w:p>
        </w:tc>
      </w:tr>
      <w:tr w:rsidR="008F67BD" w:rsidRPr="00B82E1F" w14:paraId="5840A1F0" w14:textId="77777777" w:rsidTr="00C12CA5">
        <w:trPr>
          <w:trHeight w:val="340"/>
        </w:trPr>
        <w:tc>
          <w:tcPr>
            <w:tcW w:w="4914" w:type="dxa"/>
            <w:shd w:val="clear" w:color="auto" w:fill="E7E6E6" w:themeFill="background2"/>
          </w:tcPr>
          <w:p w14:paraId="443CF732" w14:textId="77777777" w:rsidR="008F67BD" w:rsidRPr="00B82E1F" w:rsidRDefault="008F67BD" w:rsidP="008F67BD">
            <w:pPr>
              <w:rPr>
                <w:rFonts w:ascii="Arial" w:hAnsi="Arial" w:cs="Arial"/>
              </w:rPr>
            </w:pPr>
            <w:r w:rsidRPr="00B82E1F">
              <w:rPr>
                <w:rFonts w:ascii="Arial" w:hAnsi="Arial" w:cs="Arial"/>
              </w:rPr>
              <w:t>Queensland</w:t>
            </w:r>
          </w:p>
        </w:tc>
        <w:tc>
          <w:tcPr>
            <w:tcW w:w="3875" w:type="dxa"/>
          </w:tcPr>
          <w:p w14:paraId="71E423DC" w14:textId="063D48B6" w:rsidR="008F67BD" w:rsidRPr="00B82E1F" w:rsidRDefault="008F67BD" w:rsidP="008F67BD">
            <w:pPr>
              <w:rPr>
                <w:rFonts w:ascii="Arial" w:hAnsi="Arial" w:cs="Arial"/>
              </w:rPr>
            </w:pPr>
            <w:r w:rsidRPr="00B82E1F">
              <w:rPr>
                <w:rFonts w:ascii="Arial" w:hAnsi="Arial" w:cs="Arial"/>
              </w:rPr>
              <w:t>8.4%</w:t>
            </w:r>
          </w:p>
        </w:tc>
      </w:tr>
      <w:tr w:rsidR="008F67BD" w:rsidRPr="00B82E1F" w14:paraId="1970ED6E" w14:textId="77777777" w:rsidTr="00C12CA5">
        <w:trPr>
          <w:trHeight w:val="340"/>
        </w:trPr>
        <w:tc>
          <w:tcPr>
            <w:tcW w:w="4914" w:type="dxa"/>
            <w:shd w:val="clear" w:color="auto" w:fill="E7E6E6" w:themeFill="background2"/>
          </w:tcPr>
          <w:p w14:paraId="42914722" w14:textId="77777777" w:rsidR="008F67BD" w:rsidRPr="00B82E1F" w:rsidRDefault="008F67BD" w:rsidP="008F67BD">
            <w:pPr>
              <w:rPr>
                <w:rFonts w:ascii="Arial" w:hAnsi="Arial" w:cs="Arial"/>
              </w:rPr>
            </w:pPr>
            <w:r w:rsidRPr="00B82E1F">
              <w:rPr>
                <w:rFonts w:ascii="Arial" w:hAnsi="Arial" w:cs="Arial"/>
              </w:rPr>
              <w:t>South Australia</w:t>
            </w:r>
          </w:p>
        </w:tc>
        <w:tc>
          <w:tcPr>
            <w:tcW w:w="3875" w:type="dxa"/>
          </w:tcPr>
          <w:p w14:paraId="5A62C01D" w14:textId="781B2D34" w:rsidR="008F67BD" w:rsidRPr="00B82E1F" w:rsidRDefault="008F67BD" w:rsidP="008F67BD">
            <w:pPr>
              <w:rPr>
                <w:rFonts w:ascii="Arial" w:hAnsi="Arial" w:cs="Arial"/>
              </w:rPr>
            </w:pPr>
            <w:r w:rsidRPr="00B82E1F">
              <w:rPr>
                <w:rFonts w:ascii="Arial" w:hAnsi="Arial" w:cs="Arial"/>
              </w:rPr>
              <w:t>6.8%</w:t>
            </w:r>
          </w:p>
        </w:tc>
      </w:tr>
      <w:tr w:rsidR="008F67BD" w:rsidRPr="00B82E1F" w14:paraId="7E304A17" w14:textId="77777777" w:rsidTr="00C12CA5">
        <w:trPr>
          <w:trHeight w:val="340"/>
        </w:trPr>
        <w:tc>
          <w:tcPr>
            <w:tcW w:w="4914" w:type="dxa"/>
            <w:shd w:val="clear" w:color="auto" w:fill="E7E6E6" w:themeFill="background2"/>
          </w:tcPr>
          <w:p w14:paraId="1C516716" w14:textId="77777777" w:rsidR="008F67BD" w:rsidRPr="00B82E1F" w:rsidRDefault="008F67BD" w:rsidP="008F67BD">
            <w:pPr>
              <w:rPr>
                <w:rFonts w:ascii="Arial" w:hAnsi="Arial" w:cs="Arial"/>
              </w:rPr>
            </w:pPr>
            <w:r w:rsidRPr="00B82E1F">
              <w:rPr>
                <w:rFonts w:ascii="Arial" w:hAnsi="Arial" w:cs="Arial"/>
              </w:rPr>
              <w:t>Western Australia</w:t>
            </w:r>
          </w:p>
        </w:tc>
        <w:tc>
          <w:tcPr>
            <w:tcW w:w="3875" w:type="dxa"/>
          </w:tcPr>
          <w:p w14:paraId="79EC6D76" w14:textId="45A221D8" w:rsidR="008F67BD" w:rsidRPr="00B82E1F" w:rsidRDefault="008F67BD" w:rsidP="008F67BD">
            <w:pPr>
              <w:rPr>
                <w:rFonts w:ascii="Arial" w:hAnsi="Arial" w:cs="Arial"/>
              </w:rPr>
            </w:pPr>
            <w:r w:rsidRPr="00B82E1F">
              <w:rPr>
                <w:rFonts w:ascii="Arial" w:hAnsi="Arial" w:cs="Arial"/>
              </w:rPr>
              <w:t>6.8%</w:t>
            </w:r>
          </w:p>
        </w:tc>
      </w:tr>
      <w:tr w:rsidR="008F67BD" w:rsidRPr="00B82E1F" w14:paraId="79DEDD13" w14:textId="77777777" w:rsidTr="00C12CA5">
        <w:trPr>
          <w:trHeight w:val="340"/>
        </w:trPr>
        <w:tc>
          <w:tcPr>
            <w:tcW w:w="4914" w:type="dxa"/>
            <w:shd w:val="clear" w:color="auto" w:fill="E7E6E6" w:themeFill="background2"/>
          </w:tcPr>
          <w:p w14:paraId="1D9748DF" w14:textId="77777777" w:rsidR="008F67BD" w:rsidRPr="00B82E1F" w:rsidRDefault="008F67BD" w:rsidP="008F67BD">
            <w:pPr>
              <w:rPr>
                <w:rFonts w:ascii="Arial" w:hAnsi="Arial" w:cs="Arial"/>
              </w:rPr>
            </w:pPr>
            <w:r w:rsidRPr="00B82E1F">
              <w:rPr>
                <w:rFonts w:ascii="Arial" w:hAnsi="Arial" w:cs="Arial"/>
              </w:rPr>
              <w:t>Tasmania</w:t>
            </w:r>
          </w:p>
        </w:tc>
        <w:tc>
          <w:tcPr>
            <w:tcW w:w="3875" w:type="dxa"/>
          </w:tcPr>
          <w:p w14:paraId="4FD357DF" w14:textId="77F94258" w:rsidR="008F67BD" w:rsidRPr="00B82E1F" w:rsidRDefault="008F67BD" w:rsidP="008F67BD">
            <w:pPr>
              <w:rPr>
                <w:rFonts w:ascii="Arial" w:hAnsi="Arial" w:cs="Arial"/>
              </w:rPr>
            </w:pPr>
            <w:r w:rsidRPr="00B82E1F">
              <w:rPr>
                <w:rFonts w:ascii="Arial" w:hAnsi="Arial" w:cs="Arial"/>
              </w:rPr>
              <w:t>13.0%</w:t>
            </w:r>
          </w:p>
        </w:tc>
      </w:tr>
      <w:tr w:rsidR="008F67BD" w:rsidRPr="00B82E1F" w14:paraId="1513334E" w14:textId="77777777" w:rsidTr="00C12CA5">
        <w:trPr>
          <w:trHeight w:val="340"/>
        </w:trPr>
        <w:tc>
          <w:tcPr>
            <w:tcW w:w="4914" w:type="dxa"/>
            <w:shd w:val="clear" w:color="auto" w:fill="E7E6E6" w:themeFill="background2"/>
          </w:tcPr>
          <w:p w14:paraId="75D424A6" w14:textId="77777777" w:rsidR="008F67BD" w:rsidRPr="00B82E1F" w:rsidRDefault="008F67BD" w:rsidP="008F67BD">
            <w:pPr>
              <w:rPr>
                <w:rFonts w:ascii="Arial" w:hAnsi="Arial" w:cs="Arial"/>
              </w:rPr>
            </w:pPr>
            <w:r w:rsidRPr="00B82E1F">
              <w:rPr>
                <w:rFonts w:ascii="Arial" w:hAnsi="Arial" w:cs="Arial"/>
              </w:rPr>
              <w:t>Northern Territory</w:t>
            </w:r>
          </w:p>
        </w:tc>
        <w:tc>
          <w:tcPr>
            <w:tcW w:w="3875" w:type="dxa"/>
          </w:tcPr>
          <w:p w14:paraId="668EF328" w14:textId="307312DF" w:rsidR="008F67BD" w:rsidRPr="00B82E1F" w:rsidRDefault="008F67BD" w:rsidP="008F67BD">
            <w:pPr>
              <w:rPr>
                <w:rFonts w:ascii="Arial" w:hAnsi="Arial" w:cs="Arial"/>
              </w:rPr>
            </w:pPr>
            <w:r w:rsidRPr="00B82E1F">
              <w:rPr>
                <w:rFonts w:ascii="Arial" w:hAnsi="Arial" w:cs="Arial"/>
              </w:rPr>
              <w:t>10.9%</w:t>
            </w:r>
          </w:p>
        </w:tc>
      </w:tr>
      <w:tr w:rsidR="008F67BD" w:rsidRPr="00B82E1F" w14:paraId="6CA76664" w14:textId="77777777" w:rsidTr="00C12CA5">
        <w:trPr>
          <w:trHeight w:val="340"/>
        </w:trPr>
        <w:tc>
          <w:tcPr>
            <w:tcW w:w="4914" w:type="dxa"/>
            <w:shd w:val="clear" w:color="auto" w:fill="E7E6E6" w:themeFill="background2"/>
          </w:tcPr>
          <w:p w14:paraId="1CA3EEC9" w14:textId="77777777" w:rsidR="008F67BD" w:rsidRPr="00B82E1F" w:rsidRDefault="008F67BD" w:rsidP="008F67BD">
            <w:pPr>
              <w:rPr>
                <w:rFonts w:ascii="Arial" w:hAnsi="Arial" w:cs="Arial"/>
              </w:rPr>
            </w:pPr>
            <w:r w:rsidRPr="00B82E1F">
              <w:rPr>
                <w:rFonts w:ascii="Arial" w:hAnsi="Arial" w:cs="Arial"/>
              </w:rPr>
              <w:t>ACT</w:t>
            </w:r>
          </w:p>
        </w:tc>
        <w:tc>
          <w:tcPr>
            <w:tcW w:w="3875" w:type="dxa"/>
          </w:tcPr>
          <w:p w14:paraId="580C5861" w14:textId="49A7B3E0" w:rsidR="008F67BD" w:rsidRPr="00B82E1F" w:rsidRDefault="008F67BD" w:rsidP="008F67BD">
            <w:pPr>
              <w:rPr>
                <w:rFonts w:ascii="Arial" w:hAnsi="Arial" w:cs="Arial"/>
              </w:rPr>
            </w:pPr>
            <w:r w:rsidRPr="00B82E1F">
              <w:rPr>
                <w:rFonts w:ascii="Arial" w:hAnsi="Arial" w:cs="Arial"/>
              </w:rPr>
              <w:t>7.5%</w:t>
            </w:r>
          </w:p>
        </w:tc>
      </w:tr>
      <w:tr w:rsidR="008F67BD" w:rsidRPr="00B82E1F" w14:paraId="6C099D7B" w14:textId="77777777" w:rsidTr="00C12CA5">
        <w:trPr>
          <w:trHeight w:val="340"/>
        </w:trPr>
        <w:tc>
          <w:tcPr>
            <w:tcW w:w="4914" w:type="dxa"/>
            <w:shd w:val="clear" w:color="auto" w:fill="E7E6E6" w:themeFill="background2"/>
          </w:tcPr>
          <w:p w14:paraId="34836BB2" w14:textId="5F330E63" w:rsidR="008F67BD" w:rsidRPr="00B82E1F" w:rsidRDefault="008F67BD" w:rsidP="008F67BD">
            <w:pPr>
              <w:rPr>
                <w:rFonts w:ascii="Arial" w:hAnsi="Arial" w:cs="Arial"/>
              </w:rPr>
            </w:pPr>
            <w:r w:rsidRPr="00B82E1F">
              <w:rPr>
                <w:rFonts w:ascii="Arial" w:hAnsi="Arial" w:cs="Arial"/>
              </w:rPr>
              <w:t>Australia</w:t>
            </w:r>
          </w:p>
        </w:tc>
        <w:tc>
          <w:tcPr>
            <w:tcW w:w="3875" w:type="dxa"/>
          </w:tcPr>
          <w:p w14:paraId="30C7620F" w14:textId="41AC816D" w:rsidR="008F67BD" w:rsidRPr="00B82E1F" w:rsidRDefault="008F67BD" w:rsidP="008F67BD">
            <w:pPr>
              <w:rPr>
                <w:rFonts w:ascii="Arial" w:hAnsi="Arial" w:cs="Arial"/>
              </w:rPr>
            </w:pPr>
            <w:r w:rsidRPr="00B82E1F">
              <w:rPr>
                <w:rFonts w:ascii="Arial" w:hAnsi="Arial" w:cs="Arial"/>
              </w:rPr>
              <w:t>7.0%</w:t>
            </w:r>
          </w:p>
        </w:tc>
      </w:tr>
    </w:tbl>
    <w:p w14:paraId="1C29D261" w14:textId="77777777" w:rsidR="0035675C" w:rsidRPr="00B82E1F" w:rsidRDefault="0035675C" w:rsidP="0026546D">
      <w:pPr>
        <w:rPr>
          <w:rFonts w:ascii="Arial" w:hAnsi="Arial" w:cs="Arial"/>
          <w:b/>
          <w:bCs/>
          <w:sz w:val="32"/>
          <w:szCs w:val="32"/>
        </w:rPr>
      </w:pPr>
    </w:p>
    <w:p w14:paraId="0BA0D1E4" w14:textId="77777777" w:rsidR="00D279DB" w:rsidRPr="00B82E1F" w:rsidRDefault="00D279DB" w:rsidP="0026546D">
      <w:pPr>
        <w:rPr>
          <w:rFonts w:ascii="Arial" w:hAnsi="Arial" w:cs="Arial"/>
          <w:b/>
          <w:bCs/>
          <w:sz w:val="32"/>
          <w:szCs w:val="32"/>
        </w:rPr>
      </w:pPr>
    </w:p>
    <w:p w14:paraId="3C61CCF6" w14:textId="77777777" w:rsidR="00D279DB" w:rsidRPr="00B82E1F" w:rsidRDefault="00D279DB" w:rsidP="0026546D">
      <w:pPr>
        <w:rPr>
          <w:rFonts w:ascii="Arial" w:hAnsi="Arial" w:cs="Arial"/>
          <w:b/>
          <w:bCs/>
          <w:sz w:val="32"/>
          <w:szCs w:val="32"/>
        </w:rPr>
      </w:pPr>
    </w:p>
    <w:p w14:paraId="2FA4B38E" w14:textId="77777777" w:rsidR="00D279DB" w:rsidRPr="00B82E1F" w:rsidRDefault="00D279DB" w:rsidP="0026546D">
      <w:pPr>
        <w:rPr>
          <w:rFonts w:ascii="Arial" w:hAnsi="Arial" w:cs="Arial"/>
          <w:b/>
          <w:bCs/>
          <w:sz w:val="32"/>
          <w:szCs w:val="32"/>
        </w:rPr>
      </w:pPr>
    </w:p>
    <w:p w14:paraId="1173F6B8" w14:textId="77777777" w:rsidR="00D279DB" w:rsidRPr="00B82E1F" w:rsidRDefault="00D279DB" w:rsidP="0026546D">
      <w:pPr>
        <w:rPr>
          <w:rFonts w:ascii="Arial" w:hAnsi="Arial" w:cs="Arial"/>
          <w:b/>
          <w:bCs/>
          <w:sz w:val="32"/>
          <w:szCs w:val="32"/>
        </w:rPr>
      </w:pPr>
    </w:p>
    <w:p w14:paraId="4C5B9FE3" w14:textId="77777777" w:rsidR="00D279DB" w:rsidRPr="00B82E1F" w:rsidRDefault="00D279DB" w:rsidP="0026546D">
      <w:pPr>
        <w:rPr>
          <w:rFonts w:ascii="Arial" w:hAnsi="Arial" w:cs="Arial"/>
          <w:b/>
          <w:bCs/>
          <w:sz w:val="32"/>
          <w:szCs w:val="32"/>
        </w:rPr>
      </w:pPr>
    </w:p>
    <w:p w14:paraId="027FFBAD" w14:textId="02E6CA88" w:rsidR="00D279DB" w:rsidRPr="00B82E1F" w:rsidRDefault="00D279DB">
      <w:pPr>
        <w:rPr>
          <w:rFonts w:ascii="Arial" w:hAnsi="Arial" w:cs="Arial"/>
          <w:b/>
          <w:bCs/>
          <w:sz w:val="32"/>
          <w:szCs w:val="32"/>
        </w:rPr>
      </w:pPr>
      <w:r w:rsidRPr="00B82E1F">
        <w:rPr>
          <w:rFonts w:ascii="Arial" w:hAnsi="Arial" w:cs="Arial"/>
          <w:b/>
          <w:bCs/>
          <w:sz w:val="32"/>
          <w:szCs w:val="32"/>
        </w:rPr>
        <w:br w:type="page"/>
      </w:r>
    </w:p>
    <w:p w14:paraId="6AF47D1A" w14:textId="16AB743C" w:rsidR="00D279DB" w:rsidRPr="00B82E1F" w:rsidRDefault="00A71CCE" w:rsidP="002F5DF5">
      <w:pPr>
        <w:pStyle w:val="Heading1"/>
        <w:rPr>
          <w:rFonts w:cs="Arial"/>
        </w:rPr>
      </w:pPr>
      <w:bookmarkStart w:id="53" w:name="_Toc165036227"/>
      <w:r w:rsidRPr="00B82E1F">
        <w:rPr>
          <w:rFonts w:cs="Arial"/>
        </w:rPr>
        <w:lastRenderedPageBreak/>
        <w:t xml:space="preserve">9. </w:t>
      </w:r>
      <w:r w:rsidR="00D279DB" w:rsidRPr="00B82E1F">
        <w:rPr>
          <w:rFonts w:cs="Arial"/>
        </w:rPr>
        <w:t>D</w:t>
      </w:r>
      <w:r w:rsidR="00827E20" w:rsidRPr="00B82E1F">
        <w:rPr>
          <w:rFonts w:cs="Arial"/>
        </w:rPr>
        <w:t>etailed d</w:t>
      </w:r>
      <w:r w:rsidR="00D279DB" w:rsidRPr="00B82E1F">
        <w:rPr>
          <w:rFonts w:cs="Arial"/>
        </w:rPr>
        <w:t>ata tables</w:t>
      </w:r>
      <w:bookmarkEnd w:id="53"/>
    </w:p>
    <w:p w14:paraId="26DA7AB9" w14:textId="24CD1808" w:rsidR="00451444" w:rsidRPr="00B82E1F" w:rsidRDefault="00451444" w:rsidP="00451444">
      <w:pPr>
        <w:pStyle w:val="Default"/>
        <w:spacing w:before="120" w:after="120"/>
        <w:rPr>
          <w:rFonts w:ascii="Arial" w:hAnsi="Arial" w:cs="Arial"/>
          <w:color w:val="auto"/>
          <w:sz w:val="23"/>
          <w:szCs w:val="23"/>
        </w:rPr>
      </w:pPr>
      <w:r w:rsidRPr="00B82E1F">
        <w:rPr>
          <w:rFonts w:ascii="Arial" w:hAnsi="Arial" w:cs="Arial"/>
          <w:color w:val="auto"/>
          <w:sz w:val="23"/>
          <w:szCs w:val="23"/>
        </w:rPr>
        <w:t>To note: estimates in the tables below may not sum to total due to rounding discrepancies.</w:t>
      </w:r>
    </w:p>
    <w:p w14:paraId="78C7815B" w14:textId="67137363" w:rsidR="00732524" w:rsidRPr="00B82E1F" w:rsidRDefault="00732524" w:rsidP="00451444">
      <w:pPr>
        <w:pStyle w:val="Default"/>
        <w:spacing w:before="120" w:after="120"/>
        <w:rPr>
          <w:rFonts w:ascii="Arial" w:hAnsi="Arial" w:cs="Arial"/>
          <w:color w:val="auto"/>
          <w:sz w:val="23"/>
          <w:szCs w:val="23"/>
        </w:rPr>
      </w:pPr>
      <w:r w:rsidRPr="00B82E1F">
        <w:rPr>
          <w:rFonts w:ascii="Arial" w:hAnsi="Arial" w:cs="Arial"/>
          <w:color w:val="auto"/>
          <w:sz w:val="23"/>
          <w:szCs w:val="23"/>
        </w:rPr>
        <w:t>Please do not compare estimates in the tables below with previously published estimates due to revisions to input data.</w:t>
      </w:r>
      <w:r w:rsidR="00DE0ABA" w:rsidRPr="00B82E1F">
        <w:rPr>
          <w:rFonts w:ascii="Arial" w:hAnsi="Arial" w:cs="Arial"/>
          <w:color w:val="auto"/>
          <w:sz w:val="23"/>
          <w:szCs w:val="23"/>
        </w:rPr>
        <w:t xml:space="preserve"> Data has been back-cast to measure like-for-like growth changes.</w:t>
      </w:r>
    </w:p>
    <w:p w14:paraId="28733DCE" w14:textId="0000B9B2" w:rsidR="00BF6BAC" w:rsidRPr="00B82E1F" w:rsidRDefault="00A71CCE" w:rsidP="00313271">
      <w:pPr>
        <w:pStyle w:val="Heading2"/>
        <w:spacing w:before="240" w:after="120"/>
        <w:rPr>
          <w:rFonts w:ascii="Arial" w:hAnsi="Arial" w:cs="Arial"/>
          <w:color w:val="002060"/>
        </w:rPr>
      </w:pPr>
      <w:bookmarkStart w:id="54" w:name="_Toc165036228"/>
      <w:r w:rsidRPr="00B82E1F">
        <w:rPr>
          <w:rFonts w:ascii="Arial" w:hAnsi="Arial" w:cs="Arial"/>
          <w:color w:val="002060"/>
        </w:rPr>
        <w:t xml:space="preserve">9.1 </w:t>
      </w:r>
      <w:r w:rsidR="00BF6BAC" w:rsidRPr="00B82E1F">
        <w:rPr>
          <w:rFonts w:ascii="Arial" w:hAnsi="Arial" w:cs="Arial"/>
          <w:color w:val="002060"/>
        </w:rPr>
        <w:t xml:space="preserve">Gross </w:t>
      </w:r>
      <w:r w:rsidR="00A21BC7" w:rsidRPr="00B82E1F">
        <w:rPr>
          <w:rFonts w:ascii="Arial" w:hAnsi="Arial" w:cs="Arial"/>
          <w:color w:val="002060"/>
        </w:rPr>
        <w:t>V</w:t>
      </w:r>
      <w:r w:rsidR="00BF6BAC" w:rsidRPr="00B82E1F">
        <w:rPr>
          <w:rFonts w:ascii="Arial" w:hAnsi="Arial" w:cs="Arial"/>
          <w:color w:val="002060"/>
        </w:rPr>
        <w:t xml:space="preserve">alue </w:t>
      </w:r>
      <w:r w:rsidR="00A21BC7" w:rsidRPr="00B82E1F">
        <w:rPr>
          <w:rFonts w:ascii="Arial" w:hAnsi="Arial" w:cs="Arial"/>
          <w:color w:val="002060"/>
        </w:rPr>
        <w:t>A</w:t>
      </w:r>
      <w:r w:rsidR="00BF6BAC" w:rsidRPr="00B82E1F">
        <w:rPr>
          <w:rFonts w:ascii="Arial" w:hAnsi="Arial" w:cs="Arial"/>
          <w:color w:val="002060"/>
        </w:rPr>
        <w:t>dded</w:t>
      </w:r>
      <w:bookmarkEnd w:id="54"/>
      <w:r w:rsidR="00BF6BAC" w:rsidRPr="00B82E1F">
        <w:rPr>
          <w:rFonts w:ascii="Arial" w:hAnsi="Arial" w:cs="Arial"/>
          <w:color w:val="002060"/>
        </w:rPr>
        <w:t xml:space="preserve"> </w:t>
      </w:r>
    </w:p>
    <w:p w14:paraId="47FBAEA7" w14:textId="35119AE2" w:rsidR="00351A67" w:rsidRPr="00B82E1F" w:rsidRDefault="00A71CCE" w:rsidP="00313271">
      <w:pPr>
        <w:pStyle w:val="Heading3"/>
        <w:spacing w:before="240" w:after="120"/>
        <w:rPr>
          <w:rFonts w:ascii="Arial" w:eastAsiaTheme="minorHAnsi" w:hAnsi="Arial" w:cs="Arial"/>
          <w:color w:val="002060"/>
        </w:rPr>
      </w:pPr>
      <w:r w:rsidRPr="00B82E1F">
        <w:rPr>
          <w:rFonts w:ascii="Arial" w:eastAsiaTheme="minorHAnsi" w:hAnsi="Arial" w:cs="Arial"/>
          <w:color w:val="002060"/>
        </w:rPr>
        <w:t xml:space="preserve">9.1.1 </w:t>
      </w:r>
      <w:r w:rsidR="00351A67" w:rsidRPr="00B82E1F">
        <w:rPr>
          <w:rFonts w:ascii="Arial" w:eastAsiaTheme="minorHAnsi" w:hAnsi="Arial" w:cs="Arial"/>
          <w:color w:val="002060"/>
        </w:rPr>
        <w:t xml:space="preserve">Direct, </w:t>
      </w:r>
      <w:proofErr w:type="gramStart"/>
      <w:r w:rsidR="00351A67" w:rsidRPr="00B82E1F">
        <w:rPr>
          <w:rFonts w:ascii="Arial" w:eastAsiaTheme="minorHAnsi" w:hAnsi="Arial" w:cs="Arial"/>
          <w:color w:val="002060"/>
        </w:rPr>
        <w:t>indirect</w:t>
      </w:r>
      <w:proofErr w:type="gramEnd"/>
      <w:r w:rsidR="00351A67" w:rsidRPr="00B82E1F">
        <w:rPr>
          <w:rFonts w:ascii="Arial" w:eastAsiaTheme="minorHAnsi" w:hAnsi="Arial" w:cs="Arial"/>
          <w:color w:val="002060"/>
        </w:rPr>
        <w:t xml:space="preserve"> and to</w:t>
      </w:r>
      <w:r w:rsidR="00C633FF" w:rsidRPr="00B82E1F">
        <w:rPr>
          <w:rFonts w:ascii="Arial" w:eastAsiaTheme="minorHAnsi" w:hAnsi="Arial" w:cs="Arial"/>
          <w:color w:val="002060"/>
        </w:rPr>
        <w:t>t</w:t>
      </w:r>
      <w:r w:rsidR="00351A67" w:rsidRPr="00B82E1F">
        <w:rPr>
          <w:rFonts w:ascii="Arial" w:eastAsiaTheme="minorHAnsi" w:hAnsi="Arial" w:cs="Arial"/>
          <w:color w:val="002060"/>
        </w:rPr>
        <w:t>al Gross Value Added (GVA)</w:t>
      </w:r>
      <w:r w:rsidR="00C633FF" w:rsidRPr="00B82E1F">
        <w:rPr>
          <w:rFonts w:ascii="Arial" w:eastAsiaTheme="minorHAnsi" w:hAnsi="Arial" w:cs="Arial"/>
          <w:color w:val="002060"/>
        </w:rPr>
        <w:t xml:space="preserve"> in Victoria by volume </w:t>
      </w:r>
      <w:r w:rsidR="00F76D7A" w:rsidRPr="00B82E1F">
        <w:rPr>
          <w:rFonts w:ascii="Arial" w:eastAsiaTheme="minorHAnsi" w:hAnsi="Arial" w:cs="Arial"/>
          <w:color w:val="002060"/>
        </w:rPr>
        <w:t xml:space="preserve">in </w:t>
      </w:r>
      <w:r w:rsidR="00152241" w:rsidRPr="00B82E1F">
        <w:rPr>
          <w:rFonts w:ascii="Arial" w:eastAsiaTheme="minorHAnsi" w:hAnsi="Arial" w:cs="Arial"/>
          <w:color w:val="002060"/>
        </w:rPr>
        <w:t>2017-18</w:t>
      </w:r>
      <w:r w:rsidR="00F76D7A" w:rsidRPr="00B82E1F">
        <w:rPr>
          <w:rFonts w:ascii="Arial" w:eastAsiaTheme="minorHAnsi" w:hAnsi="Arial" w:cs="Arial"/>
          <w:color w:val="002060"/>
        </w:rPr>
        <w:t xml:space="preserve"> to 202</w:t>
      </w:r>
      <w:r w:rsidR="00152241" w:rsidRPr="00B82E1F">
        <w:rPr>
          <w:rFonts w:ascii="Arial" w:eastAsiaTheme="minorHAnsi" w:hAnsi="Arial" w:cs="Arial"/>
          <w:color w:val="002060"/>
        </w:rPr>
        <w:t>2-23</w:t>
      </w:r>
    </w:p>
    <w:tbl>
      <w:tblPr>
        <w:tblStyle w:val="TableGrid"/>
        <w:tblW w:w="0" w:type="auto"/>
        <w:tblLook w:val="04A0" w:firstRow="1" w:lastRow="0" w:firstColumn="1" w:lastColumn="0" w:noHBand="0" w:noVBand="1"/>
      </w:tblPr>
      <w:tblGrid>
        <w:gridCol w:w="1811"/>
        <w:gridCol w:w="1303"/>
        <w:gridCol w:w="1303"/>
        <w:gridCol w:w="1303"/>
        <w:gridCol w:w="1303"/>
        <w:gridCol w:w="1303"/>
        <w:gridCol w:w="1303"/>
      </w:tblGrid>
      <w:tr w:rsidR="009E5663" w:rsidRPr="00B82E1F" w14:paraId="09CFD7F8" w14:textId="77777777" w:rsidTr="000710FB">
        <w:trPr>
          <w:tblHeader/>
        </w:trPr>
        <w:tc>
          <w:tcPr>
            <w:tcW w:w="1811" w:type="dxa"/>
            <w:shd w:val="clear" w:color="auto" w:fill="D9D9D9" w:themeFill="background1" w:themeFillShade="D9"/>
          </w:tcPr>
          <w:p w14:paraId="48D1447D" w14:textId="77777777" w:rsidR="009E5663" w:rsidRPr="00B82E1F" w:rsidRDefault="009E5663" w:rsidP="009E5663">
            <w:pPr>
              <w:rPr>
                <w:rFonts w:ascii="Arial" w:eastAsiaTheme="majorEastAsia" w:hAnsi="Arial" w:cs="Arial"/>
                <w:b/>
                <w:bCs/>
                <w:color w:val="2F5496" w:themeColor="accent1" w:themeShade="BF"/>
                <w:sz w:val="24"/>
                <w:szCs w:val="24"/>
              </w:rPr>
            </w:pPr>
            <w:bookmarkStart w:id="55" w:name="Title_14" w:colFirst="0" w:colLast="0"/>
          </w:p>
        </w:tc>
        <w:tc>
          <w:tcPr>
            <w:tcW w:w="1303" w:type="dxa"/>
            <w:shd w:val="clear" w:color="auto" w:fill="D9D9D9" w:themeFill="background1" w:themeFillShade="D9"/>
          </w:tcPr>
          <w:p w14:paraId="1F3D5CE2" w14:textId="1FFF84D8" w:rsidR="009E5663" w:rsidRPr="00B82E1F" w:rsidRDefault="009E5663" w:rsidP="009E5663">
            <w:pPr>
              <w:rPr>
                <w:rFonts w:ascii="Arial" w:eastAsiaTheme="majorEastAsia" w:hAnsi="Arial" w:cs="Arial"/>
                <w:color w:val="2F5496" w:themeColor="accent1" w:themeShade="BF"/>
                <w:sz w:val="24"/>
                <w:szCs w:val="24"/>
              </w:rPr>
            </w:pPr>
            <w:r w:rsidRPr="00B82E1F">
              <w:rPr>
                <w:rFonts w:ascii="Arial" w:hAnsi="Arial" w:cs="Arial"/>
                <w:b/>
                <w:bCs/>
                <w:sz w:val="20"/>
                <w:szCs w:val="20"/>
              </w:rPr>
              <w:t>2017-18</w:t>
            </w:r>
          </w:p>
        </w:tc>
        <w:tc>
          <w:tcPr>
            <w:tcW w:w="1303" w:type="dxa"/>
            <w:shd w:val="clear" w:color="auto" w:fill="D9D9D9" w:themeFill="background1" w:themeFillShade="D9"/>
          </w:tcPr>
          <w:p w14:paraId="10210C0B" w14:textId="6F2558AC" w:rsidR="009E5663" w:rsidRPr="00B82E1F" w:rsidRDefault="009E5663" w:rsidP="009E5663">
            <w:pPr>
              <w:rPr>
                <w:rFonts w:ascii="Arial" w:eastAsiaTheme="majorEastAsia" w:hAnsi="Arial" w:cs="Arial"/>
                <w:color w:val="2F5496" w:themeColor="accent1" w:themeShade="BF"/>
                <w:sz w:val="24"/>
                <w:szCs w:val="24"/>
              </w:rPr>
            </w:pPr>
            <w:r w:rsidRPr="00B82E1F">
              <w:rPr>
                <w:rFonts w:ascii="Arial" w:hAnsi="Arial" w:cs="Arial"/>
                <w:b/>
                <w:bCs/>
                <w:sz w:val="20"/>
                <w:szCs w:val="20"/>
              </w:rPr>
              <w:t>2018-19</w:t>
            </w:r>
          </w:p>
        </w:tc>
        <w:tc>
          <w:tcPr>
            <w:tcW w:w="1303" w:type="dxa"/>
            <w:shd w:val="clear" w:color="auto" w:fill="D9D9D9" w:themeFill="background1" w:themeFillShade="D9"/>
          </w:tcPr>
          <w:p w14:paraId="5ED7AF7A" w14:textId="3713A14F" w:rsidR="009E5663" w:rsidRPr="00B82E1F" w:rsidRDefault="009E5663" w:rsidP="009E5663">
            <w:pPr>
              <w:rPr>
                <w:rFonts w:ascii="Arial" w:eastAsiaTheme="majorEastAsia" w:hAnsi="Arial" w:cs="Arial"/>
                <w:color w:val="2F5496" w:themeColor="accent1" w:themeShade="BF"/>
                <w:sz w:val="24"/>
                <w:szCs w:val="24"/>
              </w:rPr>
            </w:pPr>
            <w:r w:rsidRPr="00B82E1F">
              <w:rPr>
                <w:rFonts w:ascii="Arial" w:hAnsi="Arial" w:cs="Arial"/>
                <w:b/>
                <w:bCs/>
                <w:sz w:val="20"/>
                <w:szCs w:val="20"/>
              </w:rPr>
              <w:t>2019-20</w:t>
            </w:r>
          </w:p>
        </w:tc>
        <w:tc>
          <w:tcPr>
            <w:tcW w:w="1303" w:type="dxa"/>
            <w:shd w:val="clear" w:color="auto" w:fill="D9D9D9" w:themeFill="background1" w:themeFillShade="D9"/>
          </w:tcPr>
          <w:p w14:paraId="1373BEFA" w14:textId="78C1F5D4" w:rsidR="009E5663" w:rsidRPr="00B82E1F" w:rsidRDefault="009E5663" w:rsidP="009E5663">
            <w:pPr>
              <w:rPr>
                <w:rFonts w:ascii="Arial" w:eastAsiaTheme="majorEastAsia" w:hAnsi="Arial" w:cs="Arial"/>
                <w:color w:val="2F5496" w:themeColor="accent1" w:themeShade="BF"/>
                <w:sz w:val="24"/>
                <w:szCs w:val="24"/>
              </w:rPr>
            </w:pPr>
            <w:r w:rsidRPr="00B82E1F">
              <w:rPr>
                <w:rFonts w:ascii="Arial" w:hAnsi="Arial" w:cs="Arial"/>
                <w:b/>
                <w:bCs/>
                <w:sz w:val="20"/>
                <w:szCs w:val="20"/>
              </w:rPr>
              <w:t>2020-21</w:t>
            </w:r>
          </w:p>
        </w:tc>
        <w:tc>
          <w:tcPr>
            <w:tcW w:w="1303" w:type="dxa"/>
            <w:shd w:val="clear" w:color="auto" w:fill="D9D9D9" w:themeFill="background1" w:themeFillShade="D9"/>
          </w:tcPr>
          <w:p w14:paraId="5A7246A0" w14:textId="69FB23F5" w:rsidR="009E5663" w:rsidRPr="00B82E1F" w:rsidRDefault="009E5663" w:rsidP="009E5663">
            <w:pPr>
              <w:rPr>
                <w:rFonts w:ascii="Arial" w:eastAsiaTheme="majorEastAsia" w:hAnsi="Arial" w:cs="Arial"/>
                <w:color w:val="2F5496" w:themeColor="accent1" w:themeShade="BF"/>
                <w:sz w:val="24"/>
                <w:szCs w:val="24"/>
              </w:rPr>
            </w:pPr>
            <w:r w:rsidRPr="00B82E1F">
              <w:rPr>
                <w:rFonts w:ascii="Arial" w:hAnsi="Arial" w:cs="Arial"/>
                <w:b/>
                <w:bCs/>
                <w:sz w:val="20"/>
                <w:szCs w:val="20"/>
              </w:rPr>
              <w:t>2021-22</w:t>
            </w:r>
          </w:p>
        </w:tc>
        <w:tc>
          <w:tcPr>
            <w:tcW w:w="1303" w:type="dxa"/>
            <w:shd w:val="clear" w:color="auto" w:fill="D9D9D9" w:themeFill="background1" w:themeFillShade="D9"/>
          </w:tcPr>
          <w:p w14:paraId="6D0C3EBD" w14:textId="1693789D" w:rsidR="009E5663" w:rsidRPr="00B82E1F" w:rsidRDefault="009E5663" w:rsidP="009E5663">
            <w:pPr>
              <w:rPr>
                <w:rFonts w:ascii="Arial" w:eastAsiaTheme="majorEastAsia" w:hAnsi="Arial" w:cs="Arial"/>
                <w:color w:val="2F5496" w:themeColor="accent1" w:themeShade="BF"/>
                <w:sz w:val="24"/>
                <w:szCs w:val="24"/>
              </w:rPr>
            </w:pPr>
            <w:r w:rsidRPr="00B82E1F">
              <w:rPr>
                <w:rFonts w:ascii="Arial" w:hAnsi="Arial" w:cs="Arial"/>
                <w:b/>
                <w:bCs/>
                <w:sz w:val="20"/>
                <w:szCs w:val="20"/>
              </w:rPr>
              <w:t>2022-23</w:t>
            </w:r>
          </w:p>
        </w:tc>
      </w:tr>
      <w:bookmarkEnd w:id="55"/>
      <w:tr w:rsidR="00EA39D9" w:rsidRPr="00B82E1F" w14:paraId="4DE75E21" w14:textId="77777777" w:rsidTr="00C12CA5">
        <w:tc>
          <w:tcPr>
            <w:tcW w:w="1811" w:type="dxa"/>
            <w:shd w:val="clear" w:color="auto" w:fill="D9D9D9" w:themeFill="background1" w:themeFillShade="D9"/>
          </w:tcPr>
          <w:p w14:paraId="059CE996" w14:textId="35FA1E17" w:rsidR="00EA39D9" w:rsidRPr="00B82E1F" w:rsidRDefault="00EA39D9" w:rsidP="00EA39D9">
            <w:pPr>
              <w:rPr>
                <w:rFonts w:ascii="Arial" w:eastAsiaTheme="majorEastAsia" w:hAnsi="Arial" w:cs="Arial"/>
                <w:color w:val="2F5496" w:themeColor="accent1" w:themeShade="BF"/>
                <w:sz w:val="24"/>
                <w:szCs w:val="24"/>
              </w:rPr>
            </w:pPr>
            <w:r w:rsidRPr="00B82E1F">
              <w:rPr>
                <w:rFonts w:ascii="Arial" w:hAnsi="Arial" w:cs="Arial"/>
                <w:color w:val="000000"/>
                <w:sz w:val="20"/>
                <w:szCs w:val="20"/>
              </w:rPr>
              <w:t>Direct GVA ($m)</w:t>
            </w:r>
          </w:p>
        </w:tc>
        <w:tc>
          <w:tcPr>
            <w:tcW w:w="1303" w:type="dxa"/>
          </w:tcPr>
          <w:p w14:paraId="6FB9E493" w14:textId="6ECCB8B6" w:rsidR="00EA39D9" w:rsidRPr="00B82E1F" w:rsidRDefault="00EA39D9" w:rsidP="00EA39D9">
            <w:pPr>
              <w:rPr>
                <w:rFonts w:ascii="Arial" w:eastAsiaTheme="majorEastAsia" w:hAnsi="Arial" w:cs="Arial"/>
                <w:color w:val="2F5496" w:themeColor="accent1" w:themeShade="BF"/>
                <w:sz w:val="24"/>
                <w:szCs w:val="24"/>
              </w:rPr>
            </w:pPr>
            <w:r w:rsidRPr="00B82E1F">
              <w:rPr>
                <w:rFonts w:ascii="Arial" w:hAnsi="Arial" w:cs="Arial"/>
              </w:rPr>
              <w:t>12,153</w:t>
            </w:r>
          </w:p>
        </w:tc>
        <w:tc>
          <w:tcPr>
            <w:tcW w:w="1303" w:type="dxa"/>
          </w:tcPr>
          <w:p w14:paraId="4982C760" w14:textId="5C79AFB5" w:rsidR="00EA39D9" w:rsidRPr="00B82E1F" w:rsidRDefault="00EA39D9" w:rsidP="00EA39D9">
            <w:pPr>
              <w:rPr>
                <w:rFonts w:ascii="Arial" w:eastAsiaTheme="majorEastAsia" w:hAnsi="Arial" w:cs="Arial"/>
                <w:color w:val="2F5496" w:themeColor="accent1" w:themeShade="BF"/>
                <w:sz w:val="24"/>
                <w:szCs w:val="24"/>
              </w:rPr>
            </w:pPr>
            <w:r w:rsidRPr="00B82E1F">
              <w:rPr>
                <w:rFonts w:ascii="Arial" w:hAnsi="Arial" w:cs="Arial"/>
              </w:rPr>
              <w:t>13,388</w:t>
            </w:r>
          </w:p>
        </w:tc>
        <w:tc>
          <w:tcPr>
            <w:tcW w:w="1303" w:type="dxa"/>
          </w:tcPr>
          <w:p w14:paraId="39277DF9" w14:textId="6AB590E1" w:rsidR="00EA39D9" w:rsidRPr="00B82E1F" w:rsidRDefault="00EA39D9" w:rsidP="00EA39D9">
            <w:pPr>
              <w:rPr>
                <w:rFonts w:ascii="Arial" w:eastAsiaTheme="majorEastAsia" w:hAnsi="Arial" w:cs="Arial"/>
                <w:color w:val="2F5496" w:themeColor="accent1" w:themeShade="BF"/>
                <w:sz w:val="24"/>
                <w:szCs w:val="24"/>
              </w:rPr>
            </w:pPr>
            <w:r w:rsidRPr="00B82E1F">
              <w:rPr>
                <w:rFonts w:ascii="Arial" w:hAnsi="Arial" w:cs="Arial"/>
              </w:rPr>
              <w:t>10,582</w:t>
            </w:r>
          </w:p>
        </w:tc>
        <w:tc>
          <w:tcPr>
            <w:tcW w:w="1303" w:type="dxa"/>
          </w:tcPr>
          <w:p w14:paraId="3B1899F7" w14:textId="2C3A70DB" w:rsidR="00EA39D9" w:rsidRPr="00B82E1F" w:rsidRDefault="00EA39D9" w:rsidP="00EA39D9">
            <w:pPr>
              <w:rPr>
                <w:rFonts w:ascii="Arial" w:eastAsiaTheme="majorEastAsia" w:hAnsi="Arial" w:cs="Arial"/>
                <w:color w:val="2F5496" w:themeColor="accent1" w:themeShade="BF"/>
                <w:sz w:val="24"/>
                <w:szCs w:val="24"/>
              </w:rPr>
            </w:pPr>
            <w:r w:rsidRPr="00B82E1F">
              <w:rPr>
                <w:rFonts w:ascii="Arial" w:hAnsi="Arial" w:cs="Arial"/>
              </w:rPr>
              <w:t>4,401</w:t>
            </w:r>
          </w:p>
        </w:tc>
        <w:tc>
          <w:tcPr>
            <w:tcW w:w="1303" w:type="dxa"/>
          </w:tcPr>
          <w:p w14:paraId="39D770C6" w14:textId="2F6DD7D3" w:rsidR="00EA39D9" w:rsidRPr="00B82E1F" w:rsidRDefault="00EA39D9" w:rsidP="00EA39D9">
            <w:pPr>
              <w:rPr>
                <w:rFonts w:ascii="Arial" w:eastAsiaTheme="majorEastAsia" w:hAnsi="Arial" w:cs="Arial"/>
                <w:color w:val="2F5496" w:themeColor="accent1" w:themeShade="BF"/>
                <w:sz w:val="24"/>
                <w:szCs w:val="24"/>
              </w:rPr>
            </w:pPr>
            <w:r w:rsidRPr="00B82E1F">
              <w:rPr>
                <w:rFonts w:ascii="Arial" w:hAnsi="Arial" w:cs="Arial"/>
              </w:rPr>
              <w:t>6,915</w:t>
            </w:r>
          </w:p>
        </w:tc>
        <w:tc>
          <w:tcPr>
            <w:tcW w:w="1303" w:type="dxa"/>
          </w:tcPr>
          <w:p w14:paraId="190E1FD1" w14:textId="50528E7D" w:rsidR="00EA39D9" w:rsidRPr="00B82E1F" w:rsidRDefault="00EA39D9" w:rsidP="00EA39D9">
            <w:pPr>
              <w:rPr>
                <w:rFonts w:ascii="Arial" w:eastAsiaTheme="majorEastAsia" w:hAnsi="Arial" w:cs="Arial"/>
                <w:color w:val="2F5496" w:themeColor="accent1" w:themeShade="BF"/>
                <w:sz w:val="24"/>
                <w:szCs w:val="24"/>
              </w:rPr>
            </w:pPr>
            <w:r w:rsidRPr="00B82E1F">
              <w:rPr>
                <w:rFonts w:ascii="Arial" w:hAnsi="Arial" w:cs="Arial"/>
              </w:rPr>
              <w:t>12,619</w:t>
            </w:r>
          </w:p>
        </w:tc>
      </w:tr>
      <w:tr w:rsidR="00EA39D9" w:rsidRPr="00B82E1F" w14:paraId="4FA18692" w14:textId="77777777" w:rsidTr="00C12CA5">
        <w:tc>
          <w:tcPr>
            <w:tcW w:w="1811" w:type="dxa"/>
            <w:shd w:val="clear" w:color="auto" w:fill="D9D9D9" w:themeFill="background1" w:themeFillShade="D9"/>
          </w:tcPr>
          <w:p w14:paraId="40130396" w14:textId="3A59619D" w:rsidR="00EA39D9" w:rsidRPr="00B82E1F" w:rsidRDefault="00EA39D9" w:rsidP="00EA39D9">
            <w:pPr>
              <w:rPr>
                <w:rFonts w:ascii="Arial" w:eastAsiaTheme="majorEastAsia" w:hAnsi="Arial" w:cs="Arial"/>
                <w:color w:val="2F5496" w:themeColor="accent1" w:themeShade="BF"/>
                <w:sz w:val="24"/>
                <w:szCs w:val="24"/>
              </w:rPr>
            </w:pPr>
            <w:r w:rsidRPr="00B82E1F">
              <w:rPr>
                <w:rFonts w:ascii="Arial" w:hAnsi="Arial" w:cs="Arial"/>
                <w:color w:val="000000"/>
                <w:sz w:val="20"/>
                <w:szCs w:val="20"/>
              </w:rPr>
              <w:t>Indirect GVA ($m)</w:t>
            </w:r>
          </w:p>
        </w:tc>
        <w:tc>
          <w:tcPr>
            <w:tcW w:w="1303" w:type="dxa"/>
          </w:tcPr>
          <w:p w14:paraId="347D650A" w14:textId="1F00FDA2" w:rsidR="00EA39D9" w:rsidRPr="00B82E1F" w:rsidRDefault="00EA39D9" w:rsidP="00EA39D9">
            <w:pPr>
              <w:rPr>
                <w:rFonts w:ascii="Arial" w:eastAsiaTheme="majorEastAsia" w:hAnsi="Arial" w:cs="Arial"/>
                <w:color w:val="2F5496" w:themeColor="accent1" w:themeShade="BF"/>
                <w:sz w:val="24"/>
                <w:szCs w:val="24"/>
              </w:rPr>
            </w:pPr>
            <w:r w:rsidRPr="00B82E1F">
              <w:rPr>
                <w:rFonts w:ascii="Arial" w:hAnsi="Arial" w:cs="Arial"/>
              </w:rPr>
              <w:t>12,077</w:t>
            </w:r>
          </w:p>
        </w:tc>
        <w:tc>
          <w:tcPr>
            <w:tcW w:w="1303" w:type="dxa"/>
          </w:tcPr>
          <w:p w14:paraId="4999F86A" w14:textId="4F278627" w:rsidR="00EA39D9" w:rsidRPr="00B82E1F" w:rsidRDefault="00EA39D9" w:rsidP="00EA39D9">
            <w:pPr>
              <w:rPr>
                <w:rFonts w:ascii="Arial" w:eastAsiaTheme="majorEastAsia" w:hAnsi="Arial" w:cs="Arial"/>
                <w:color w:val="2F5496" w:themeColor="accent1" w:themeShade="BF"/>
                <w:sz w:val="24"/>
                <w:szCs w:val="24"/>
              </w:rPr>
            </w:pPr>
            <w:r w:rsidRPr="00B82E1F">
              <w:rPr>
                <w:rFonts w:ascii="Arial" w:hAnsi="Arial" w:cs="Arial"/>
              </w:rPr>
              <w:t>13,050</w:t>
            </w:r>
          </w:p>
        </w:tc>
        <w:tc>
          <w:tcPr>
            <w:tcW w:w="1303" w:type="dxa"/>
          </w:tcPr>
          <w:p w14:paraId="32DBD4CC" w14:textId="08C375AA" w:rsidR="00EA39D9" w:rsidRPr="00B82E1F" w:rsidRDefault="00EA39D9" w:rsidP="00EA39D9">
            <w:pPr>
              <w:rPr>
                <w:rFonts w:ascii="Arial" w:eastAsiaTheme="majorEastAsia" w:hAnsi="Arial" w:cs="Arial"/>
                <w:color w:val="2F5496" w:themeColor="accent1" w:themeShade="BF"/>
                <w:sz w:val="24"/>
                <w:szCs w:val="24"/>
              </w:rPr>
            </w:pPr>
            <w:r w:rsidRPr="00B82E1F">
              <w:rPr>
                <w:rFonts w:ascii="Arial" w:hAnsi="Arial" w:cs="Arial"/>
              </w:rPr>
              <w:t>9,927</w:t>
            </w:r>
          </w:p>
        </w:tc>
        <w:tc>
          <w:tcPr>
            <w:tcW w:w="1303" w:type="dxa"/>
          </w:tcPr>
          <w:p w14:paraId="367F6B3B" w14:textId="1D575B83" w:rsidR="00EA39D9" w:rsidRPr="00B82E1F" w:rsidRDefault="00EA39D9" w:rsidP="00EA39D9">
            <w:pPr>
              <w:rPr>
                <w:rFonts w:ascii="Arial" w:eastAsiaTheme="majorEastAsia" w:hAnsi="Arial" w:cs="Arial"/>
                <w:color w:val="2F5496" w:themeColor="accent1" w:themeShade="BF"/>
                <w:sz w:val="24"/>
                <w:szCs w:val="24"/>
              </w:rPr>
            </w:pPr>
            <w:r w:rsidRPr="00B82E1F">
              <w:rPr>
                <w:rFonts w:ascii="Arial" w:hAnsi="Arial" w:cs="Arial"/>
              </w:rPr>
              <w:t>4,586</w:t>
            </w:r>
          </w:p>
        </w:tc>
        <w:tc>
          <w:tcPr>
            <w:tcW w:w="1303" w:type="dxa"/>
          </w:tcPr>
          <w:p w14:paraId="51417719" w14:textId="3350A263" w:rsidR="00EA39D9" w:rsidRPr="00B82E1F" w:rsidRDefault="00EA39D9" w:rsidP="00EA39D9">
            <w:pPr>
              <w:rPr>
                <w:rFonts w:ascii="Arial" w:eastAsiaTheme="majorEastAsia" w:hAnsi="Arial" w:cs="Arial"/>
                <w:color w:val="2F5496" w:themeColor="accent1" w:themeShade="BF"/>
                <w:sz w:val="24"/>
                <w:szCs w:val="24"/>
              </w:rPr>
            </w:pPr>
            <w:r w:rsidRPr="00B82E1F">
              <w:rPr>
                <w:rFonts w:ascii="Arial" w:hAnsi="Arial" w:cs="Arial"/>
              </w:rPr>
              <w:t>7,081</w:t>
            </w:r>
          </w:p>
        </w:tc>
        <w:tc>
          <w:tcPr>
            <w:tcW w:w="1303" w:type="dxa"/>
          </w:tcPr>
          <w:p w14:paraId="5782CA8E" w14:textId="3D9C7259" w:rsidR="00EA39D9" w:rsidRPr="00B82E1F" w:rsidRDefault="00EA39D9" w:rsidP="00EA39D9">
            <w:pPr>
              <w:rPr>
                <w:rFonts w:ascii="Arial" w:eastAsiaTheme="majorEastAsia" w:hAnsi="Arial" w:cs="Arial"/>
                <w:color w:val="2F5496" w:themeColor="accent1" w:themeShade="BF"/>
                <w:sz w:val="24"/>
                <w:szCs w:val="24"/>
              </w:rPr>
            </w:pPr>
            <w:r w:rsidRPr="00B82E1F">
              <w:rPr>
                <w:rFonts w:ascii="Arial" w:hAnsi="Arial" w:cs="Arial"/>
              </w:rPr>
              <w:t>12,908</w:t>
            </w:r>
          </w:p>
        </w:tc>
      </w:tr>
      <w:tr w:rsidR="00EA39D9" w:rsidRPr="00B82E1F" w14:paraId="1F875DC5" w14:textId="77777777" w:rsidTr="00C12CA5">
        <w:tc>
          <w:tcPr>
            <w:tcW w:w="1811" w:type="dxa"/>
            <w:shd w:val="clear" w:color="auto" w:fill="D9D9D9" w:themeFill="background1" w:themeFillShade="D9"/>
          </w:tcPr>
          <w:p w14:paraId="02B478D8" w14:textId="50CD396D" w:rsidR="00EA39D9" w:rsidRPr="00B82E1F" w:rsidRDefault="00EA39D9" w:rsidP="00EA39D9">
            <w:pPr>
              <w:rPr>
                <w:rFonts w:ascii="Arial" w:eastAsiaTheme="majorEastAsia" w:hAnsi="Arial" w:cs="Arial"/>
                <w:b/>
                <w:bCs/>
                <w:color w:val="2F5496" w:themeColor="accent1" w:themeShade="BF"/>
                <w:sz w:val="24"/>
                <w:szCs w:val="24"/>
              </w:rPr>
            </w:pPr>
            <w:r w:rsidRPr="00B82E1F">
              <w:rPr>
                <w:rFonts w:ascii="Arial" w:hAnsi="Arial" w:cs="Arial"/>
                <w:b/>
                <w:bCs/>
                <w:color w:val="000000"/>
                <w:sz w:val="20"/>
                <w:szCs w:val="20"/>
              </w:rPr>
              <w:t>Total GVA ($m)</w:t>
            </w:r>
          </w:p>
        </w:tc>
        <w:tc>
          <w:tcPr>
            <w:tcW w:w="1303" w:type="dxa"/>
          </w:tcPr>
          <w:p w14:paraId="608C95DD" w14:textId="4462FF68" w:rsidR="00EA39D9" w:rsidRPr="00B82E1F" w:rsidRDefault="00EA39D9" w:rsidP="00EA39D9">
            <w:pPr>
              <w:rPr>
                <w:rFonts w:ascii="Arial" w:eastAsiaTheme="majorEastAsia" w:hAnsi="Arial" w:cs="Arial"/>
                <w:color w:val="2F5496" w:themeColor="accent1" w:themeShade="BF"/>
                <w:sz w:val="24"/>
                <w:szCs w:val="24"/>
              </w:rPr>
            </w:pPr>
            <w:r w:rsidRPr="00B82E1F">
              <w:rPr>
                <w:rFonts w:ascii="Arial" w:hAnsi="Arial" w:cs="Arial"/>
              </w:rPr>
              <w:t>24,230</w:t>
            </w:r>
          </w:p>
        </w:tc>
        <w:tc>
          <w:tcPr>
            <w:tcW w:w="1303" w:type="dxa"/>
          </w:tcPr>
          <w:p w14:paraId="0C5E1D40" w14:textId="36888895" w:rsidR="00EA39D9" w:rsidRPr="00B82E1F" w:rsidRDefault="00EA39D9" w:rsidP="00EA39D9">
            <w:pPr>
              <w:rPr>
                <w:rFonts w:ascii="Arial" w:eastAsiaTheme="majorEastAsia" w:hAnsi="Arial" w:cs="Arial"/>
                <w:color w:val="2F5496" w:themeColor="accent1" w:themeShade="BF"/>
                <w:sz w:val="24"/>
                <w:szCs w:val="24"/>
              </w:rPr>
            </w:pPr>
            <w:r w:rsidRPr="00B82E1F">
              <w:rPr>
                <w:rFonts w:ascii="Arial" w:hAnsi="Arial" w:cs="Arial"/>
              </w:rPr>
              <w:t>26,438</w:t>
            </w:r>
          </w:p>
        </w:tc>
        <w:tc>
          <w:tcPr>
            <w:tcW w:w="1303" w:type="dxa"/>
          </w:tcPr>
          <w:p w14:paraId="1194E231" w14:textId="41346B74" w:rsidR="00EA39D9" w:rsidRPr="00B82E1F" w:rsidRDefault="00EA39D9" w:rsidP="00EA39D9">
            <w:pPr>
              <w:rPr>
                <w:rFonts w:ascii="Arial" w:eastAsiaTheme="majorEastAsia" w:hAnsi="Arial" w:cs="Arial"/>
                <w:color w:val="2F5496" w:themeColor="accent1" w:themeShade="BF"/>
                <w:sz w:val="24"/>
                <w:szCs w:val="24"/>
              </w:rPr>
            </w:pPr>
            <w:r w:rsidRPr="00B82E1F">
              <w:rPr>
                <w:rFonts w:ascii="Arial" w:hAnsi="Arial" w:cs="Arial"/>
              </w:rPr>
              <w:t>20,509</w:t>
            </w:r>
          </w:p>
        </w:tc>
        <w:tc>
          <w:tcPr>
            <w:tcW w:w="1303" w:type="dxa"/>
          </w:tcPr>
          <w:p w14:paraId="17B61F49" w14:textId="2AC0D03F" w:rsidR="00EA39D9" w:rsidRPr="00B82E1F" w:rsidRDefault="00EA39D9" w:rsidP="00EA39D9">
            <w:pPr>
              <w:rPr>
                <w:rFonts w:ascii="Arial" w:eastAsiaTheme="majorEastAsia" w:hAnsi="Arial" w:cs="Arial"/>
                <w:color w:val="2F5496" w:themeColor="accent1" w:themeShade="BF"/>
                <w:sz w:val="24"/>
                <w:szCs w:val="24"/>
              </w:rPr>
            </w:pPr>
            <w:r w:rsidRPr="00B82E1F">
              <w:rPr>
                <w:rFonts w:ascii="Arial" w:hAnsi="Arial" w:cs="Arial"/>
              </w:rPr>
              <w:t>8,987</w:t>
            </w:r>
          </w:p>
        </w:tc>
        <w:tc>
          <w:tcPr>
            <w:tcW w:w="1303" w:type="dxa"/>
          </w:tcPr>
          <w:p w14:paraId="40DAF0D0" w14:textId="5AE0925F" w:rsidR="00EA39D9" w:rsidRPr="00B82E1F" w:rsidRDefault="00EA39D9" w:rsidP="00EA39D9">
            <w:pPr>
              <w:rPr>
                <w:rFonts w:ascii="Arial" w:eastAsiaTheme="majorEastAsia" w:hAnsi="Arial" w:cs="Arial"/>
                <w:color w:val="2F5496" w:themeColor="accent1" w:themeShade="BF"/>
                <w:sz w:val="24"/>
                <w:szCs w:val="24"/>
              </w:rPr>
            </w:pPr>
            <w:r w:rsidRPr="00B82E1F">
              <w:rPr>
                <w:rFonts w:ascii="Arial" w:hAnsi="Arial" w:cs="Arial"/>
              </w:rPr>
              <w:t>13,996</w:t>
            </w:r>
          </w:p>
        </w:tc>
        <w:tc>
          <w:tcPr>
            <w:tcW w:w="1303" w:type="dxa"/>
          </w:tcPr>
          <w:p w14:paraId="2A55255E" w14:textId="10852983" w:rsidR="00EA39D9" w:rsidRPr="00B82E1F" w:rsidRDefault="00EA39D9" w:rsidP="00EA39D9">
            <w:pPr>
              <w:rPr>
                <w:rFonts w:ascii="Arial" w:eastAsiaTheme="majorEastAsia" w:hAnsi="Arial" w:cs="Arial"/>
                <w:color w:val="2F5496" w:themeColor="accent1" w:themeShade="BF"/>
                <w:sz w:val="24"/>
                <w:szCs w:val="24"/>
              </w:rPr>
            </w:pPr>
            <w:r w:rsidRPr="00B82E1F">
              <w:rPr>
                <w:rFonts w:ascii="Arial" w:hAnsi="Arial" w:cs="Arial"/>
              </w:rPr>
              <w:t>25,527</w:t>
            </w:r>
          </w:p>
        </w:tc>
      </w:tr>
    </w:tbl>
    <w:p w14:paraId="549DD862" w14:textId="77777777" w:rsidR="00E53131" w:rsidRPr="00B82E1F" w:rsidRDefault="00E53131" w:rsidP="001849BC">
      <w:pPr>
        <w:pStyle w:val="NoSpacing"/>
        <w:rPr>
          <w:rFonts w:ascii="Arial" w:hAnsi="Arial" w:cs="Arial"/>
          <w:sz w:val="14"/>
          <w:szCs w:val="14"/>
        </w:rPr>
      </w:pPr>
    </w:p>
    <w:p w14:paraId="08CFA9D2" w14:textId="1BEAD319" w:rsidR="00152241" w:rsidRPr="00B82E1F" w:rsidRDefault="00A71CCE" w:rsidP="00152241">
      <w:pPr>
        <w:pStyle w:val="Heading3"/>
        <w:spacing w:before="240" w:after="120"/>
        <w:rPr>
          <w:rFonts w:ascii="Arial" w:eastAsiaTheme="minorHAnsi" w:hAnsi="Arial" w:cs="Arial"/>
          <w:color w:val="002060"/>
        </w:rPr>
      </w:pPr>
      <w:r w:rsidRPr="00B82E1F">
        <w:rPr>
          <w:rFonts w:ascii="Arial" w:eastAsiaTheme="minorHAnsi" w:hAnsi="Arial" w:cs="Arial"/>
          <w:color w:val="002060"/>
        </w:rPr>
        <w:t xml:space="preserve">9.1.2 </w:t>
      </w:r>
      <w:r w:rsidR="00E53131" w:rsidRPr="00B82E1F">
        <w:rPr>
          <w:rFonts w:ascii="Arial" w:eastAsiaTheme="minorHAnsi" w:hAnsi="Arial" w:cs="Arial"/>
          <w:color w:val="002060"/>
        </w:rPr>
        <w:t xml:space="preserve">Direct, </w:t>
      </w:r>
      <w:proofErr w:type="gramStart"/>
      <w:r w:rsidR="00E53131" w:rsidRPr="00B82E1F">
        <w:rPr>
          <w:rFonts w:ascii="Arial" w:eastAsiaTheme="minorHAnsi" w:hAnsi="Arial" w:cs="Arial"/>
          <w:color w:val="002060"/>
        </w:rPr>
        <w:t>indirect</w:t>
      </w:r>
      <w:proofErr w:type="gramEnd"/>
      <w:r w:rsidR="00E53131" w:rsidRPr="00B82E1F">
        <w:rPr>
          <w:rFonts w:ascii="Arial" w:eastAsiaTheme="minorHAnsi" w:hAnsi="Arial" w:cs="Arial"/>
          <w:color w:val="002060"/>
        </w:rPr>
        <w:t xml:space="preserve"> and total Gross Value Added (GVA) in Victoria by </w:t>
      </w:r>
      <w:r w:rsidR="00C629B7" w:rsidRPr="00B82E1F">
        <w:rPr>
          <w:rFonts w:ascii="Arial" w:eastAsiaTheme="minorHAnsi" w:hAnsi="Arial" w:cs="Arial"/>
          <w:color w:val="002060"/>
        </w:rPr>
        <w:t xml:space="preserve">percentage </w:t>
      </w:r>
      <w:r w:rsidR="00E53131" w:rsidRPr="00B82E1F">
        <w:rPr>
          <w:rFonts w:ascii="Arial" w:eastAsiaTheme="minorHAnsi" w:hAnsi="Arial" w:cs="Arial"/>
          <w:color w:val="002060"/>
        </w:rPr>
        <w:t xml:space="preserve">contribution to the economy </w:t>
      </w:r>
      <w:r w:rsidR="009139C2" w:rsidRPr="00B82E1F">
        <w:rPr>
          <w:rFonts w:ascii="Arial" w:eastAsiaTheme="minorHAnsi" w:hAnsi="Arial" w:cs="Arial"/>
          <w:color w:val="002060"/>
        </w:rPr>
        <w:t xml:space="preserve">in </w:t>
      </w:r>
      <w:r w:rsidR="00152241" w:rsidRPr="00B82E1F">
        <w:rPr>
          <w:rFonts w:ascii="Arial" w:eastAsiaTheme="minorHAnsi" w:hAnsi="Arial" w:cs="Arial"/>
          <w:color w:val="002060"/>
        </w:rPr>
        <w:t>2017-18 to 2022-23</w:t>
      </w:r>
    </w:p>
    <w:tbl>
      <w:tblPr>
        <w:tblStyle w:val="TableGrid"/>
        <w:tblW w:w="0" w:type="auto"/>
        <w:tblLook w:val="04A0" w:firstRow="1" w:lastRow="0" w:firstColumn="1" w:lastColumn="0" w:noHBand="0" w:noVBand="1"/>
      </w:tblPr>
      <w:tblGrid>
        <w:gridCol w:w="1811"/>
        <w:gridCol w:w="1303"/>
        <w:gridCol w:w="1303"/>
        <w:gridCol w:w="1303"/>
        <w:gridCol w:w="1303"/>
        <w:gridCol w:w="1303"/>
        <w:gridCol w:w="1303"/>
      </w:tblGrid>
      <w:tr w:rsidR="009E5663" w:rsidRPr="00B82E1F" w14:paraId="2045A4AB" w14:textId="77777777" w:rsidTr="000710FB">
        <w:trPr>
          <w:tblHeader/>
        </w:trPr>
        <w:tc>
          <w:tcPr>
            <w:tcW w:w="1811" w:type="dxa"/>
            <w:shd w:val="clear" w:color="auto" w:fill="D9D9D9" w:themeFill="background1" w:themeFillShade="D9"/>
          </w:tcPr>
          <w:p w14:paraId="2B2689EE" w14:textId="77777777" w:rsidR="009E5663" w:rsidRPr="00B82E1F" w:rsidRDefault="009E5663" w:rsidP="009E5663">
            <w:pPr>
              <w:rPr>
                <w:rFonts w:ascii="Arial" w:hAnsi="Arial" w:cs="Arial"/>
                <w:color w:val="000000"/>
                <w:sz w:val="20"/>
                <w:szCs w:val="20"/>
              </w:rPr>
            </w:pPr>
            <w:bookmarkStart w:id="56" w:name="Title_15" w:colFirst="0" w:colLast="0"/>
          </w:p>
        </w:tc>
        <w:tc>
          <w:tcPr>
            <w:tcW w:w="1303" w:type="dxa"/>
            <w:shd w:val="clear" w:color="auto" w:fill="D9D9D9" w:themeFill="background1" w:themeFillShade="D9"/>
          </w:tcPr>
          <w:p w14:paraId="008643E9" w14:textId="643C6661" w:rsidR="009E5663" w:rsidRPr="00B82E1F" w:rsidRDefault="009E5663" w:rsidP="009E5663">
            <w:pPr>
              <w:rPr>
                <w:rFonts w:ascii="Arial" w:hAnsi="Arial" w:cs="Arial"/>
                <w:color w:val="000000"/>
                <w:sz w:val="20"/>
                <w:szCs w:val="20"/>
              </w:rPr>
            </w:pPr>
            <w:r w:rsidRPr="00B82E1F">
              <w:rPr>
                <w:rFonts w:ascii="Arial" w:hAnsi="Arial" w:cs="Arial"/>
                <w:b/>
                <w:bCs/>
                <w:sz w:val="20"/>
                <w:szCs w:val="20"/>
              </w:rPr>
              <w:t>2017-18</w:t>
            </w:r>
          </w:p>
        </w:tc>
        <w:tc>
          <w:tcPr>
            <w:tcW w:w="1303" w:type="dxa"/>
            <w:shd w:val="clear" w:color="auto" w:fill="D9D9D9" w:themeFill="background1" w:themeFillShade="D9"/>
          </w:tcPr>
          <w:p w14:paraId="39E7E9F5" w14:textId="6CC1B7A8" w:rsidR="009E5663" w:rsidRPr="00B82E1F" w:rsidRDefault="009E5663" w:rsidP="009E5663">
            <w:pPr>
              <w:rPr>
                <w:rFonts w:ascii="Arial" w:hAnsi="Arial" w:cs="Arial"/>
                <w:color w:val="000000"/>
                <w:sz w:val="20"/>
                <w:szCs w:val="20"/>
              </w:rPr>
            </w:pPr>
            <w:r w:rsidRPr="00B82E1F">
              <w:rPr>
                <w:rFonts w:ascii="Arial" w:hAnsi="Arial" w:cs="Arial"/>
                <w:b/>
                <w:bCs/>
                <w:sz w:val="20"/>
                <w:szCs w:val="20"/>
              </w:rPr>
              <w:t>2018-19</w:t>
            </w:r>
          </w:p>
        </w:tc>
        <w:tc>
          <w:tcPr>
            <w:tcW w:w="1303" w:type="dxa"/>
            <w:shd w:val="clear" w:color="auto" w:fill="D9D9D9" w:themeFill="background1" w:themeFillShade="D9"/>
          </w:tcPr>
          <w:p w14:paraId="11072B35" w14:textId="0F358CD4" w:rsidR="009E5663" w:rsidRPr="00B82E1F" w:rsidRDefault="009E5663" w:rsidP="009E5663">
            <w:pPr>
              <w:rPr>
                <w:rFonts w:ascii="Arial" w:hAnsi="Arial" w:cs="Arial"/>
                <w:color w:val="000000"/>
                <w:sz w:val="20"/>
                <w:szCs w:val="20"/>
              </w:rPr>
            </w:pPr>
            <w:r w:rsidRPr="00B82E1F">
              <w:rPr>
                <w:rFonts w:ascii="Arial" w:hAnsi="Arial" w:cs="Arial"/>
                <w:b/>
                <w:bCs/>
                <w:sz w:val="20"/>
                <w:szCs w:val="20"/>
              </w:rPr>
              <w:t>2019-20</w:t>
            </w:r>
          </w:p>
        </w:tc>
        <w:tc>
          <w:tcPr>
            <w:tcW w:w="1303" w:type="dxa"/>
            <w:shd w:val="clear" w:color="auto" w:fill="D9D9D9" w:themeFill="background1" w:themeFillShade="D9"/>
          </w:tcPr>
          <w:p w14:paraId="5B114EF8" w14:textId="03F3BB20" w:rsidR="009E5663" w:rsidRPr="00B82E1F" w:rsidRDefault="009E5663" w:rsidP="009E5663">
            <w:pPr>
              <w:rPr>
                <w:rFonts w:ascii="Arial" w:hAnsi="Arial" w:cs="Arial"/>
                <w:color w:val="000000"/>
                <w:sz w:val="20"/>
                <w:szCs w:val="20"/>
              </w:rPr>
            </w:pPr>
            <w:r w:rsidRPr="00B82E1F">
              <w:rPr>
                <w:rFonts w:ascii="Arial" w:hAnsi="Arial" w:cs="Arial"/>
                <w:b/>
                <w:bCs/>
                <w:sz w:val="20"/>
                <w:szCs w:val="20"/>
              </w:rPr>
              <w:t>2020-21</w:t>
            </w:r>
          </w:p>
        </w:tc>
        <w:tc>
          <w:tcPr>
            <w:tcW w:w="1303" w:type="dxa"/>
            <w:shd w:val="clear" w:color="auto" w:fill="D9D9D9" w:themeFill="background1" w:themeFillShade="D9"/>
          </w:tcPr>
          <w:p w14:paraId="420F5B35" w14:textId="1C5BEE78" w:rsidR="009E5663" w:rsidRPr="00B82E1F" w:rsidRDefault="009E5663" w:rsidP="009E5663">
            <w:pPr>
              <w:rPr>
                <w:rFonts w:ascii="Arial" w:hAnsi="Arial" w:cs="Arial"/>
                <w:color w:val="000000"/>
                <w:sz w:val="20"/>
                <w:szCs w:val="20"/>
              </w:rPr>
            </w:pPr>
            <w:r w:rsidRPr="00B82E1F">
              <w:rPr>
                <w:rFonts w:ascii="Arial" w:hAnsi="Arial" w:cs="Arial"/>
                <w:b/>
                <w:bCs/>
                <w:sz w:val="20"/>
                <w:szCs w:val="20"/>
              </w:rPr>
              <w:t>2021-22</w:t>
            </w:r>
          </w:p>
        </w:tc>
        <w:tc>
          <w:tcPr>
            <w:tcW w:w="1303" w:type="dxa"/>
            <w:shd w:val="clear" w:color="auto" w:fill="D9D9D9" w:themeFill="background1" w:themeFillShade="D9"/>
          </w:tcPr>
          <w:p w14:paraId="622AD54C" w14:textId="3B1DF22A" w:rsidR="009E5663" w:rsidRPr="00B82E1F" w:rsidRDefault="009E5663" w:rsidP="009E5663">
            <w:pPr>
              <w:rPr>
                <w:rFonts w:ascii="Arial" w:hAnsi="Arial" w:cs="Arial"/>
                <w:color w:val="000000"/>
                <w:sz w:val="20"/>
                <w:szCs w:val="20"/>
              </w:rPr>
            </w:pPr>
            <w:r w:rsidRPr="00B82E1F">
              <w:rPr>
                <w:rFonts w:ascii="Arial" w:hAnsi="Arial" w:cs="Arial"/>
                <w:b/>
                <w:bCs/>
                <w:sz w:val="20"/>
                <w:szCs w:val="20"/>
              </w:rPr>
              <w:t>2022-23</w:t>
            </w:r>
          </w:p>
        </w:tc>
      </w:tr>
      <w:bookmarkEnd w:id="56"/>
      <w:tr w:rsidR="00E14EBA" w:rsidRPr="00B82E1F" w14:paraId="3F6461F9" w14:textId="77777777" w:rsidTr="00C12CA5">
        <w:tc>
          <w:tcPr>
            <w:tcW w:w="1811" w:type="dxa"/>
            <w:shd w:val="clear" w:color="auto" w:fill="D9D9D9" w:themeFill="background1" w:themeFillShade="D9"/>
          </w:tcPr>
          <w:p w14:paraId="27250125" w14:textId="0057D643" w:rsidR="00E14EBA" w:rsidRPr="00B82E1F" w:rsidRDefault="00E14EBA" w:rsidP="00E14EBA">
            <w:pPr>
              <w:rPr>
                <w:rFonts w:ascii="Arial" w:eastAsiaTheme="majorEastAsia" w:hAnsi="Arial" w:cs="Arial"/>
                <w:color w:val="2F5496" w:themeColor="accent1" w:themeShade="BF"/>
                <w:sz w:val="24"/>
                <w:szCs w:val="24"/>
              </w:rPr>
            </w:pPr>
            <w:r w:rsidRPr="00B82E1F">
              <w:rPr>
                <w:rFonts w:ascii="Arial" w:hAnsi="Arial" w:cs="Arial"/>
                <w:color w:val="000000"/>
                <w:sz w:val="20"/>
                <w:szCs w:val="20"/>
              </w:rPr>
              <w:t>Direct GVA (%)</w:t>
            </w:r>
          </w:p>
        </w:tc>
        <w:tc>
          <w:tcPr>
            <w:tcW w:w="1303" w:type="dxa"/>
          </w:tcPr>
          <w:p w14:paraId="51A9B338" w14:textId="32D7E29D" w:rsidR="00E14EBA" w:rsidRPr="00B82E1F" w:rsidRDefault="00E14EBA" w:rsidP="00E14EBA">
            <w:pPr>
              <w:rPr>
                <w:rFonts w:ascii="Arial" w:eastAsiaTheme="majorEastAsia" w:hAnsi="Arial" w:cs="Arial"/>
                <w:color w:val="2F5496" w:themeColor="accent1" w:themeShade="BF"/>
                <w:sz w:val="24"/>
                <w:szCs w:val="24"/>
              </w:rPr>
            </w:pPr>
            <w:r w:rsidRPr="00B82E1F">
              <w:rPr>
                <w:rFonts w:ascii="Arial" w:hAnsi="Arial" w:cs="Arial"/>
              </w:rPr>
              <w:t>3.0%</w:t>
            </w:r>
          </w:p>
        </w:tc>
        <w:tc>
          <w:tcPr>
            <w:tcW w:w="1303" w:type="dxa"/>
          </w:tcPr>
          <w:p w14:paraId="764D4FD2" w14:textId="47AF642E" w:rsidR="00E14EBA" w:rsidRPr="00B82E1F" w:rsidRDefault="00E14EBA" w:rsidP="00E14EBA">
            <w:pPr>
              <w:rPr>
                <w:rFonts w:ascii="Arial" w:eastAsiaTheme="majorEastAsia" w:hAnsi="Arial" w:cs="Arial"/>
                <w:color w:val="2F5496" w:themeColor="accent1" w:themeShade="BF"/>
                <w:sz w:val="24"/>
                <w:szCs w:val="24"/>
              </w:rPr>
            </w:pPr>
            <w:r w:rsidRPr="00B82E1F">
              <w:rPr>
                <w:rFonts w:ascii="Arial" w:hAnsi="Arial" w:cs="Arial"/>
              </w:rPr>
              <w:t>3.1%</w:t>
            </w:r>
          </w:p>
        </w:tc>
        <w:tc>
          <w:tcPr>
            <w:tcW w:w="1303" w:type="dxa"/>
          </w:tcPr>
          <w:p w14:paraId="0EFC1B63" w14:textId="3E7EFA40" w:rsidR="00E14EBA" w:rsidRPr="00B82E1F" w:rsidRDefault="00E14EBA" w:rsidP="00E14EBA">
            <w:pPr>
              <w:rPr>
                <w:rFonts w:ascii="Arial" w:eastAsiaTheme="majorEastAsia" w:hAnsi="Arial" w:cs="Arial"/>
                <w:color w:val="2F5496" w:themeColor="accent1" w:themeShade="BF"/>
                <w:sz w:val="24"/>
                <w:szCs w:val="24"/>
              </w:rPr>
            </w:pPr>
            <w:r w:rsidRPr="00B82E1F">
              <w:rPr>
                <w:rFonts w:ascii="Arial" w:hAnsi="Arial" w:cs="Arial"/>
              </w:rPr>
              <w:t>2.4%</w:t>
            </w:r>
          </w:p>
        </w:tc>
        <w:tc>
          <w:tcPr>
            <w:tcW w:w="1303" w:type="dxa"/>
          </w:tcPr>
          <w:p w14:paraId="78B34E3F" w14:textId="1F66A254" w:rsidR="00E14EBA" w:rsidRPr="00B82E1F" w:rsidRDefault="00E14EBA" w:rsidP="00E14EBA">
            <w:pPr>
              <w:rPr>
                <w:rFonts w:ascii="Arial" w:eastAsiaTheme="majorEastAsia" w:hAnsi="Arial" w:cs="Arial"/>
                <w:color w:val="2F5496" w:themeColor="accent1" w:themeShade="BF"/>
                <w:sz w:val="24"/>
                <w:szCs w:val="24"/>
              </w:rPr>
            </w:pPr>
            <w:r w:rsidRPr="00B82E1F">
              <w:rPr>
                <w:rFonts w:ascii="Arial" w:hAnsi="Arial" w:cs="Arial"/>
              </w:rPr>
              <w:t>1.0%</w:t>
            </w:r>
          </w:p>
        </w:tc>
        <w:tc>
          <w:tcPr>
            <w:tcW w:w="1303" w:type="dxa"/>
          </w:tcPr>
          <w:p w14:paraId="11CDCA50" w14:textId="021C59C8" w:rsidR="00E14EBA" w:rsidRPr="00B82E1F" w:rsidRDefault="00E14EBA" w:rsidP="00E14EBA">
            <w:pPr>
              <w:rPr>
                <w:rFonts w:ascii="Arial" w:eastAsiaTheme="majorEastAsia" w:hAnsi="Arial" w:cs="Arial"/>
                <w:color w:val="2F5496" w:themeColor="accent1" w:themeShade="BF"/>
                <w:sz w:val="24"/>
                <w:szCs w:val="24"/>
              </w:rPr>
            </w:pPr>
            <w:r w:rsidRPr="00B82E1F">
              <w:rPr>
                <w:rFonts w:ascii="Arial" w:hAnsi="Arial" w:cs="Arial"/>
              </w:rPr>
              <w:t>1.4%</w:t>
            </w:r>
          </w:p>
        </w:tc>
        <w:tc>
          <w:tcPr>
            <w:tcW w:w="1303" w:type="dxa"/>
          </w:tcPr>
          <w:p w14:paraId="1ED7299E" w14:textId="4CA3E06E" w:rsidR="00E14EBA" w:rsidRPr="00B82E1F" w:rsidRDefault="00E14EBA" w:rsidP="00E14EBA">
            <w:pPr>
              <w:rPr>
                <w:rFonts w:ascii="Arial" w:eastAsiaTheme="majorEastAsia" w:hAnsi="Arial" w:cs="Arial"/>
                <w:color w:val="2F5496" w:themeColor="accent1" w:themeShade="BF"/>
                <w:sz w:val="24"/>
                <w:szCs w:val="24"/>
              </w:rPr>
            </w:pPr>
            <w:r w:rsidRPr="00B82E1F">
              <w:rPr>
                <w:rFonts w:ascii="Arial" w:hAnsi="Arial" w:cs="Arial"/>
              </w:rPr>
              <w:t>2.4%</w:t>
            </w:r>
          </w:p>
        </w:tc>
      </w:tr>
      <w:tr w:rsidR="00E14EBA" w:rsidRPr="00B82E1F" w14:paraId="02045490" w14:textId="77777777" w:rsidTr="00C12CA5">
        <w:tc>
          <w:tcPr>
            <w:tcW w:w="1811" w:type="dxa"/>
            <w:shd w:val="clear" w:color="auto" w:fill="D9D9D9" w:themeFill="background1" w:themeFillShade="D9"/>
          </w:tcPr>
          <w:p w14:paraId="090F638E" w14:textId="58C29813" w:rsidR="00E14EBA" w:rsidRPr="00B82E1F" w:rsidRDefault="00E14EBA" w:rsidP="00E14EBA">
            <w:pPr>
              <w:rPr>
                <w:rFonts w:ascii="Arial" w:eastAsiaTheme="majorEastAsia" w:hAnsi="Arial" w:cs="Arial"/>
                <w:color w:val="2F5496" w:themeColor="accent1" w:themeShade="BF"/>
                <w:sz w:val="24"/>
                <w:szCs w:val="24"/>
              </w:rPr>
            </w:pPr>
            <w:r w:rsidRPr="00B82E1F">
              <w:rPr>
                <w:rFonts w:ascii="Arial" w:hAnsi="Arial" w:cs="Arial"/>
                <w:color w:val="000000"/>
                <w:sz w:val="20"/>
                <w:szCs w:val="20"/>
              </w:rPr>
              <w:t>Indirect GVA (%)</w:t>
            </w:r>
          </w:p>
        </w:tc>
        <w:tc>
          <w:tcPr>
            <w:tcW w:w="1303" w:type="dxa"/>
          </w:tcPr>
          <w:p w14:paraId="2E6AE6C0" w14:textId="191D43E8" w:rsidR="00E14EBA" w:rsidRPr="00B82E1F" w:rsidRDefault="00E14EBA" w:rsidP="00E14EBA">
            <w:pPr>
              <w:rPr>
                <w:rFonts w:ascii="Arial" w:eastAsiaTheme="majorEastAsia" w:hAnsi="Arial" w:cs="Arial"/>
                <w:color w:val="2F5496" w:themeColor="accent1" w:themeShade="BF"/>
                <w:sz w:val="24"/>
                <w:szCs w:val="24"/>
              </w:rPr>
            </w:pPr>
            <w:r w:rsidRPr="00B82E1F">
              <w:rPr>
                <w:rFonts w:ascii="Arial" w:hAnsi="Arial" w:cs="Arial"/>
              </w:rPr>
              <w:t>3.0%</w:t>
            </w:r>
          </w:p>
        </w:tc>
        <w:tc>
          <w:tcPr>
            <w:tcW w:w="1303" w:type="dxa"/>
          </w:tcPr>
          <w:p w14:paraId="56231503" w14:textId="565A7BF5" w:rsidR="00E14EBA" w:rsidRPr="00B82E1F" w:rsidRDefault="00E14EBA" w:rsidP="00E14EBA">
            <w:pPr>
              <w:rPr>
                <w:rFonts w:ascii="Arial" w:eastAsiaTheme="majorEastAsia" w:hAnsi="Arial" w:cs="Arial"/>
                <w:color w:val="2F5496" w:themeColor="accent1" w:themeShade="BF"/>
                <w:sz w:val="24"/>
                <w:szCs w:val="24"/>
              </w:rPr>
            </w:pPr>
            <w:r w:rsidRPr="00B82E1F">
              <w:rPr>
                <w:rFonts w:ascii="Arial" w:hAnsi="Arial" w:cs="Arial"/>
              </w:rPr>
              <w:t>3.1%</w:t>
            </w:r>
          </w:p>
        </w:tc>
        <w:tc>
          <w:tcPr>
            <w:tcW w:w="1303" w:type="dxa"/>
          </w:tcPr>
          <w:p w14:paraId="1AE9F5F3" w14:textId="393C728D" w:rsidR="00E14EBA" w:rsidRPr="00B82E1F" w:rsidRDefault="00E14EBA" w:rsidP="00E14EBA">
            <w:pPr>
              <w:rPr>
                <w:rFonts w:ascii="Arial" w:eastAsiaTheme="majorEastAsia" w:hAnsi="Arial" w:cs="Arial"/>
                <w:color w:val="2F5496" w:themeColor="accent1" w:themeShade="BF"/>
                <w:sz w:val="24"/>
                <w:szCs w:val="24"/>
              </w:rPr>
            </w:pPr>
            <w:r w:rsidRPr="00B82E1F">
              <w:rPr>
                <w:rFonts w:ascii="Arial" w:hAnsi="Arial" w:cs="Arial"/>
              </w:rPr>
              <w:t>2.3%</w:t>
            </w:r>
          </w:p>
        </w:tc>
        <w:tc>
          <w:tcPr>
            <w:tcW w:w="1303" w:type="dxa"/>
          </w:tcPr>
          <w:p w14:paraId="1C8D274C" w14:textId="1FD02DEB" w:rsidR="00E14EBA" w:rsidRPr="00B82E1F" w:rsidRDefault="00E14EBA" w:rsidP="00E14EBA">
            <w:pPr>
              <w:rPr>
                <w:rFonts w:ascii="Arial" w:eastAsiaTheme="majorEastAsia" w:hAnsi="Arial" w:cs="Arial"/>
                <w:color w:val="2F5496" w:themeColor="accent1" w:themeShade="BF"/>
                <w:sz w:val="24"/>
                <w:szCs w:val="24"/>
              </w:rPr>
            </w:pPr>
            <w:r w:rsidRPr="00B82E1F">
              <w:rPr>
                <w:rFonts w:ascii="Arial" w:hAnsi="Arial" w:cs="Arial"/>
              </w:rPr>
              <w:t>1.0%</w:t>
            </w:r>
          </w:p>
        </w:tc>
        <w:tc>
          <w:tcPr>
            <w:tcW w:w="1303" w:type="dxa"/>
          </w:tcPr>
          <w:p w14:paraId="6E29550A" w14:textId="59DD8C65" w:rsidR="00E14EBA" w:rsidRPr="00B82E1F" w:rsidRDefault="00E14EBA" w:rsidP="00E14EBA">
            <w:pPr>
              <w:rPr>
                <w:rFonts w:ascii="Arial" w:eastAsiaTheme="majorEastAsia" w:hAnsi="Arial" w:cs="Arial"/>
                <w:color w:val="2F5496" w:themeColor="accent1" w:themeShade="BF"/>
                <w:sz w:val="24"/>
                <w:szCs w:val="24"/>
              </w:rPr>
            </w:pPr>
            <w:r w:rsidRPr="00B82E1F">
              <w:rPr>
                <w:rFonts w:ascii="Arial" w:hAnsi="Arial" w:cs="Arial"/>
              </w:rPr>
              <w:t>1.5%</w:t>
            </w:r>
          </w:p>
        </w:tc>
        <w:tc>
          <w:tcPr>
            <w:tcW w:w="1303" w:type="dxa"/>
          </w:tcPr>
          <w:p w14:paraId="42B056F2" w14:textId="31D14ABF" w:rsidR="00E14EBA" w:rsidRPr="00B82E1F" w:rsidRDefault="00E14EBA" w:rsidP="00E14EBA">
            <w:pPr>
              <w:rPr>
                <w:rFonts w:ascii="Arial" w:eastAsiaTheme="majorEastAsia" w:hAnsi="Arial" w:cs="Arial"/>
                <w:color w:val="2F5496" w:themeColor="accent1" w:themeShade="BF"/>
                <w:sz w:val="24"/>
                <w:szCs w:val="24"/>
              </w:rPr>
            </w:pPr>
            <w:r w:rsidRPr="00B82E1F">
              <w:rPr>
                <w:rFonts w:ascii="Arial" w:hAnsi="Arial" w:cs="Arial"/>
              </w:rPr>
              <w:t>2.4%</w:t>
            </w:r>
          </w:p>
        </w:tc>
      </w:tr>
      <w:tr w:rsidR="00E14EBA" w:rsidRPr="00B82E1F" w14:paraId="499C8EBD" w14:textId="77777777" w:rsidTr="00C12CA5">
        <w:tc>
          <w:tcPr>
            <w:tcW w:w="1811" w:type="dxa"/>
            <w:shd w:val="clear" w:color="auto" w:fill="D9D9D9" w:themeFill="background1" w:themeFillShade="D9"/>
          </w:tcPr>
          <w:p w14:paraId="7B2CD932" w14:textId="248ADF81" w:rsidR="00E14EBA" w:rsidRPr="00B82E1F" w:rsidRDefault="00E14EBA" w:rsidP="00E14EBA">
            <w:pPr>
              <w:rPr>
                <w:rFonts w:ascii="Arial" w:eastAsiaTheme="majorEastAsia" w:hAnsi="Arial" w:cs="Arial"/>
                <w:b/>
                <w:bCs/>
                <w:color w:val="2F5496" w:themeColor="accent1" w:themeShade="BF"/>
                <w:sz w:val="24"/>
                <w:szCs w:val="24"/>
              </w:rPr>
            </w:pPr>
            <w:r w:rsidRPr="00B82E1F">
              <w:rPr>
                <w:rFonts w:ascii="Arial" w:hAnsi="Arial" w:cs="Arial"/>
                <w:b/>
                <w:bCs/>
                <w:color w:val="000000"/>
                <w:sz w:val="20"/>
                <w:szCs w:val="20"/>
              </w:rPr>
              <w:t>Total GVA (%)</w:t>
            </w:r>
          </w:p>
        </w:tc>
        <w:tc>
          <w:tcPr>
            <w:tcW w:w="1303" w:type="dxa"/>
          </w:tcPr>
          <w:p w14:paraId="02955EE9" w14:textId="78D508F2" w:rsidR="00E14EBA" w:rsidRPr="00B82E1F" w:rsidRDefault="00E14EBA" w:rsidP="00E14EBA">
            <w:pPr>
              <w:rPr>
                <w:rFonts w:ascii="Arial" w:eastAsiaTheme="majorEastAsia" w:hAnsi="Arial" w:cs="Arial"/>
                <w:color w:val="2F5496" w:themeColor="accent1" w:themeShade="BF"/>
                <w:sz w:val="24"/>
                <w:szCs w:val="24"/>
              </w:rPr>
            </w:pPr>
            <w:r w:rsidRPr="00B82E1F">
              <w:rPr>
                <w:rFonts w:ascii="Arial" w:hAnsi="Arial" w:cs="Arial"/>
              </w:rPr>
              <w:t>6.0%</w:t>
            </w:r>
          </w:p>
        </w:tc>
        <w:tc>
          <w:tcPr>
            <w:tcW w:w="1303" w:type="dxa"/>
          </w:tcPr>
          <w:p w14:paraId="3766D1E8" w14:textId="6868A198" w:rsidR="00E14EBA" w:rsidRPr="00B82E1F" w:rsidRDefault="00E14EBA" w:rsidP="00E14EBA">
            <w:pPr>
              <w:rPr>
                <w:rFonts w:ascii="Arial" w:eastAsiaTheme="majorEastAsia" w:hAnsi="Arial" w:cs="Arial"/>
                <w:color w:val="2F5496" w:themeColor="accent1" w:themeShade="BF"/>
                <w:sz w:val="24"/>
                <w:szCs w:val="24"/>
              </w:rPr>
            </w:pPr>
            <w:r w:rsidRPr="00B82E1F">
              <w:rPr>
                <w:rFonts w:ascii="Arial" w:hAnsi="Arial" w:cs="Arial"/>
              </w:rPr>
              <w:t>6.2%</w:t>
            </w:r>
          </w:p>
        </w:tc>
        <w:tc>
          <w:tcPr>
            <w:tcW w:w="1303" w:type="dxa"/>
          </w:tcPr>
          <w:p w14:paraId="7E8F9323" w14:textId="1C34313B" w:rsidR="00E14EBA" w:rsidRPr="00B82E1F" w:rsidRDefault="00E14EBA" w:rsidP="00E14EBA">
            <w:pPr>
              <w:rPr>
                <w:rFonts w:ascii="Arial" w:eastAsiaTheme="majorEastAsia" w:hAnsi="Arial" w:cs="Arial"/>
                <w:color w:val="2F5496" w:themeColor="accent1" w:themeShade="BF"/>
                <w:sz w:val="24"/>
                <w:szCs w:val="24"/>
              </w:rPr>
            </w:pPr>
            <w:r w:rsidRPr="00B82E1F">
              <w:rPr>
                <w:rFonts w:ascii="Arial" w:hAnsi="Arial" w:cs="Arial"/>
              </w:rPr>
              <w:t>4.7%</w:t>
            </w:r>
          </w:p>
        </w:tc>
        <w:tc>
          <w:tcPr>
            <w:tcW w:w="1303" w:type="dxa"/>
          </w:tcPr>
          <w:p w14:paraId="650C9F19" w14:textId="639A554D" w:rsidR="00E14EBA" w:rsidRPr="00B82E1F" w:rsidRDefault="00E14EBA" w:rsidP="00E14EBA">
            <w:pPr>
              <w:rPr>
                <w:rFonts w:ascii="Arial" w:eastAsiaTheme="majorEastAsia" w:hAnsi="Arial" w:cs="Arial"/>
                <w:color w:val="2F5496" w:themeColor="accent1" w:themeShade="BF"/>
                <w:sz w:val="24"/>
                <w:szCs w:val="24"/>
              </w:rPr>
            </w:pPr>
            <w:r w:rsidRPr="00B82E1F">
              <w:rPr>
                <w:rFonts w:ascii="Arial" w:hAnsi="Arial" w:cs="Arial"/>
              </w:rPr>
              <w:t>2.0%</w:t>
            </w:r>
          </w:p>
        </w:tc>
        <w:tc>
          <w:tcPr>
            <w:tcW w:w="1303" w:type="dxa"/>
          </w:tcPr>
          <w:p w14:paraId="304065D0" w14:textId="25E3607B" w:rsidR="00E14EBA" w:rsidRPr="00B82E1F" w:rsidRDefault="00E14EBA" w:rsidP="00E14EBA">
            <w:pPr>
              <w:rPr>
                <w:rFonts w:ascii="Arial" w:eastAsiaTheme="majorEastAsia" w:hAnsi="Arial" w:cs="Arial"/>
                <w:color w:val="2F5496" w:themeColor="accent1" w:themeShade="BF"/>
                <w:sz w:val="24"/>
                <w:szCs w:val="24"/>
              </w:rPr>
            </w:pPr>
            <w:r w:rsidRPr="00B82E1F">
              <w:rPr>
                <w:rFonts w:ascii="Arial" w:hAnsi="Arial" w:cs="Arial"/>
              </w:rPr>
              <w:t>2.9%</w:t>
            </w:r>
          </w:p>
        </w:tc>
        <w:tc>
          <w:tcPr>
            <w:tcW w:w="1303" w:type="dxa"/>
          </w:tcPr>
          <w:p w14:paraId="318EAD56" w14:textId="54A6301B" w:rsidR="00E14EBA" w:rsidRPr="00B82E1F" w:rsidRDefault="00E14EBA" w:rsidP="00E14EBA">
            <w:pPr>
              <w:rPr>
                <w:rFonts w:ascii="Arial" w:eastAsiaTheme="majorEastAsia" w:hAnsi="Arial" w:cs="Arial"/>
                <w:color w:val="2F5496" w:themeColor="accent1" w:themeShade="BF"/>
                <w:sz w:val="24"/>
                <w:szCs w:val="24"/>
              </w:rPr>
            </w:pPr>
            <w:r w:rsidRPr="00B82E1F">
              <w:rPr>
                <w:rFonts w:ascii="Arial" w:hAnsi="Arial" w:cs="Arial"/>
              </w:rPr>
              <w:t>4.8%</w:t>
            </w:r>
          </w:p>
        </w:tc>
      </w:tr>
    </w:tbl>
    <w:p w14:paraId="3466783E" w14:textId="77777777" w:rsidR="00833B65" w:rsidRPr="00B82E1F" w:rsidRDefault="00833B65" w:rsidP="001849BC">
      <w:pPr>
        <w:pStyle w:val="NoSpacing"/>
        <w:rPr>
          <w:rFonts w:ascii="Arial" w:eastAsiaTheme="majorEastAsia" w:hAnsi="Arial" w:cs="Arial"/>
        </w:rPr>
      </w:pPr>
    </w:p>
    <w:p w14:paraId="4935DCB6" w14:textId="65752BDF" w:rsidR="00C633FF" w:rsidRPr="00B82E1F" w:rsidRDefault="00A71CCE" w:rsidP="00313271">
      <w:pPr>
        <w:pStyle w:val="Heading3"/>
        <w:spacing w:after="120"/>
        <w:rPr>
          <w:rFonts w:ascii="Arial" w:eastAsiaTheme="minorHAnsi" w:hAnsi="Arial" w:cs="Arial"/>
          <w:color w:val="002060"/>
        </w:rPr>
      </w:pPr>
      <w:r w:rsidRPr="00B82E1F">
        <w:rPr>
          <w:rFonts w:ascii="Arial" w:eastAsiaTheme="minorHAnsi" w:hAnsi="Arial" w:cs="Arial"/>
          <w:color w:val="002060"/>
        </w:rPr>
        <w:t xml:space="preserve">9.1.3 </w:t>
      </w:r>
      <w:r w:rsidR="00142E69" w:rsidRPr="00B82E1F">
        <w:rPr>
          <w:rFonts w:ascii="Arial" w:eastAsiaTheme="minorHAnsi" w:hAnsi="Arial" w:cs="Arial"/>
          <w:color w:val="002060"/>
        </w:rPr>
        <w:t>Percentage</w:t>
      </w:r>
      <w:r w:rsidR="00C633FF" w:rsidRPr="00B82E1F">
        <w:rPr>
          <w:rFonts w:ascii="Arial" w:eastAsiaTheme="minorHAnsi" w:hAnsi="Arial" w:cs="Arial"/>
          <w:color w:val="002060"/>
        </w:rPr>
        <w:t xml:space="preserve"> change in </w:t>
      </w:r>
      <w:r w:rsidR="00D31433" w:rsidRPr="00B82E1F">
        <w:rPr>
          <w:rFonts w:ascii="Arial" w:eastAsiaTheme="minorHAnsi" w:hAnsi="Arial" w:cs="Arial"/>
          <w:color w:val="002060"/>
        </w:rPr>
        <w:t xml:space="preserve">the volume of </w:t>
      </w:r>
      <w:r w:rsidR="00C633FF" w:rsidRPr="00B82E1F">
        <w:rPr>
          <w:rFonts w:ascii="Arial" w:eastAsiaTheme="minorHAnsi" w:hAnsi="Arial" w:cs="Arial"/>
          <w:color w:val="002060"/>
        </w:rPr>
        <w:t xml:space="preserve">direct, indirect and total Gross Value Added (GVA) in Victoria compared to previous financial </w:t>
      </w:r>
      <w:proofErr w:type="gramStart"/>
      <w:r w:rsidR="00C633FF" w:rsidRPr="00B82E1F">
        <w:rPr>
          <w:rFonts w:ascii="Arial" w:eastAsiaTheme="minorHAnsi" w:hAnsi="Arial" w:cs="Arial"/>
          <w:color w:val="002060"/>
        </w:rPr>
        <w:t>years</w:t>
      </w:r>
      <w:proofErr w:type="gramEnd"/>
      <w:r w:rsidR="00C633FF" w:rsidRPr="00B82E1F">
        <w:rPr>
          <w:rFonts w:ascii="Arial" w:eastAsiaTheme="minorHAnsi" w:hAnsi="Arial" w:cs="Arial"/>
          <w:color w:val="002060"/>
        </w:rPr>
        <w:t xml:space="preserve"> </w:t>
      </w:r>
    </w:p>
    <w:tbl>
      <w:tblPr>
        <w:tblStyle w:val="TableGrid"/>
        <w:tblW w:w="9776" w:type="dxa"/>
        <w:tblLayout w:type="fixed"/>
        <w:tblLook w:val="04A0" w:firstRow="1" w:lastRow="0" w:firstColumn="1" w:lastColumn="0" w:noHBand="0" w:noVBand="1"/>
      </w:tblPr>
      <w:tblGrid>
        <w:gridCol w:w="1814"/>
        <w:gridCol w:w="2434"/>
        <w:gridCol w:w="2835"/>
        <w:gridCol w:w="2693"/>
      </w:tblGrid>
      <w:tr w:rsidR="00833B65" w:rsidRPr="00B82E1F" w14:paraId="1D5478F4" w14:textId="77777777" w:rsidTr="000710FB">
        <w:trPr>
          <w:tblHeader/>
        </w:trPr>
        <w:tc>
          <w:tcPr>
            <w:tcW w:w="1814" w:type="dxa"/>
            <w:shd w:val="clear" w:color="auto" w:fill="D9D9D9" w:themeFill="background1" w:themeFillShade="D9"/>
          </w:tcPr>
          <w:p w14:paraId="5A1FA416" w14:textId="77777777" w:rsidR="00833B65" w:rsidRPr="00B82E1F" w:rsidRDefault="00833B65" w:rsidP="00FF14C1">
            <w:pPr>
              <w:rPr>
                <w:rFonts w:ascii="Arial" w:eastAsiaTheme="majorEastAsia" w:hAnsi="Arial" w:cs="Arial"/>
                <w:b/>
                <w:bCs/>
                <w:color w:val="2F5496" w:themeColor="accent1" w:themeShade="BF"/>
                <w:sz w:val="24"/>
                <w:szCs w:val="24"/>
              </w:rPr>
            </w:pPr>
            <w:bookmarkStart w:id="57" w:name="Title_16" w:colFirst="0" w:colLast="0"/>
          </w:p>
        </w:tc>
        <w:tc>
          <w:tcPr>
            <w:tcW w:w="2434" w:type="dxa"/>
            <w:shd w:val="clear" w:color="auto" w:fill="D9D9D9" w:themeFill="background1" w:themeFillShade="D9"/>
          </w:tcPr>
          <w:p w14:paraId="0AE6B75D" w14:textId="44C31975" w:rsidR="00833B65" w:rsidRPr="00B82E1F" w:rsidRDefault="00833B65" w:rsidP="00FF14C1">
            <w:pPr>
              <w:rPr>
                <w:rFonts w:ascii="Arial" w:eastAsiaTheme="majorEastAsia" w:hAnsi="Arial" w:cs="Arial"/>
                <w:color w:val="2F5496" w:themeColor="accent1" w:themeShade="BF"/>
                <w:sz w:val="24"/>
                <w:szCs w:val="24"/>
              </w:rPr>
            </w:pPr>
            <w:r w:rsidRPr="00B82E1F">
              <w:rPr>
                <w:rFonts w:ascii="Arial" w:hAnsi="Arial" w:cs="Arial"/>
                <w:b/>
                <w:bCs/>
                <w:sz w:val="20"/>
                <w:szCs w:val="20"/>
              </w:rPr>
              <w:t xml:space="preserve">Average </w:t>
            </w:r>
            <w:r w:rsidR="00AA0C2B" w:rsidRPr="00B82E1F">
              <w:rPr>
                <w:rFonts w:ascii="Arial" w:hAnsi="Arial" w:cs="Arial"/>
                <w:b/>
                <w:bCs/>
                <w:sz w:val="20"/>
                <w:szCs w:val="20"/>
              </w:rPr>
              <w:t>annual</w:t>
            </w:r>
            <w:r w:rsidRPr="00B82E1F">
              <w:rPr>
                <w:rFonts w:ascii="Arial" w:hAnsi="Arial" w:cs="Arial"/>
                <w:b/>
                <w:bCs/>
                <w:sz w:val="20"/>
                <w:szCs w:val="20"/>
              </w:rPr>
              <w:t xml:space="preserve"> </w:t>
            </w:r>
            <w:r w:rsidR="00AA0C2B" w:rsidRPr="00B82E1F">
              <w:rPr>
                <w:rFonts w:ascii="Arial" w:hAnsi="Arial" w:cs="Arial"/>
                <w:b/>
                <w:bCs/>
                <w:sz w:val="20"/>
                <w:szCs w:val="20"/>
              </w:rPr>
              <w:t>g</w:t>
            </w:r>
            <w:r w:rsidRPr="00B82E1F">
              <w:rPr>
                <w:rFonts w:ascii="Arial" w:hAnsi="Arial" w:cs="Arial"/>
                <w:b/>
                <w:bCs/>
                <w:sz w:val="20"/>
                <w:szCs w:val="20"/>
              </w:rPr>
              <w:t xml:space="preserve">rowth </w:t>
            </w:r>
            <w:r w:rsidR="00E14EBA" w:rsidRPr="00B82E1F">
              <w:rPr>
                <w:rFonts w:ascii="Arial" w:hAnsi="Arial" w:cs="Arial"/>
                <w:b/>
                <w:bCs/>
                <w:sz w:val="20"/>
                <w:szCs w:val="20"/>
              </w:rPr>
              <w:t>2017-18</w:t>
            </w:r>
            <w:r w:rsidRPr="00B82E1F">
              <w:rPr>
                <w:rFonts w:ascii="Arial" w:hAnsi="Arial" w:cs="Arial"/>
                <w:b/>
                <w:bCs/>
                <w:sz w:val="20"/>
                <w:szCs w:val="20"/>
              </w:rPr>
              <w:t xml:space="preserve"> to 20</w:t>
            </w:r>
            <w:r w:rsidR="0097196A" w:rsidRPr="00B82E1F">
              <w:rPr>
                <w:rFonts w:ascii="Arial" w:hAnsi="Arial" w:cs="Arial"/>
                <w:b/>
                <w:bCs/>
                <w:sz w:val="20"/>
                <w:szCs w:val="20"/>
              </w:rPr>
              <w:t>2</w:t>
            </w:r>
            <w:r w:rsidR="00E14EBA" w:rsidRPr="00B82E1F">
              <w:rPr>
                <w:rFonts w:ascii="Arial" w:hAnsi="Arial" w:cs="Arial"/>
                <w:b/>
                <w:bCs/>
                <w:sz w:val="20"/>
                <w:szCs w:val="20"/>
              </w:rPr>
              <w:t>2-23</w:t>
            </w:r>
          </w:p>
        </w:tc>
        <w:tc>
          <w:tcPr>
            <w:tcW w:w="2835" w:type="dxa"/>
            <w:shd w:val="clear" w:color="auto" w:fill="D9D9D9" w:themeFill="background1" w:themeFillShade="D9"/>
          </w:tcPr>
          <w:p w14:paraId="50151651" w14:textId="7B53A3CF" w:rsidR="00833B65" w:rsidRPr="00B82E1F" w:rsidRDefault="0097196A" w:rsidP="00FF14C1">
            <w:pPr>
              <w:rPr>
                <w:rFonts w:ascii="Arial" w:eastAsiaTheme="majorEastAsia" w:hAnsi="Arial" w:cs="Arial"/>
                <w:color w:val="2F5496" w:themeColor="accent1" w:themeShade="BF"/>
                <w:sz w:val="24"/>
                <w:szCs w:val="24"/>
              </w:rPr>
            </w:pPr>
            <w:r w:rsidRPr="00B82E1F">
              <w:rPr>
                <w:rFonts w:ascii="Arial" w:hAnsi="Arial" w:cs="Arial"/>
                <w:b/>
                <w:bCs/>
                <w:sz w:val="20"/>
                <w:szCs w:val="20"/>
              </w:rPr>
              <w:t>Year-on year chang</w:t>
            </w:r>
            <w:r w:rsidR="00AA0C2B" w:rsidRPr="00B82E1F">
              <w:rPr>
                <w:rFonts w:ascii="Arial" w:hAnsi="Arial" w:cs="Arial"/>
                <w:b/>
                <w:bCs/>
                <w:sz w:val="20"/>
                <w:szCs w:val="20"/>
              </w:rPr>
              <w:t xml:space="preserve">e </w:t>
            </w:r>
            <w:r w:rsidR="00AB17CA" w:rsidRPr="00B82E1F">
              <w:rPr>
                <w:rFonts w:ascii="Arial" w:hAnsi="Arial" w:cs="Arial"/>
                <w:b/>
                <w:bCs/>
                <w:sz w:val="20"/>
                <w:szCs w:val="20"/>
              </w:rPr>
              <w:t xml:space="preserve">               </w:t>
            </w:r>
            <w:r w:rsidR="00AA0C2B" w:rsidRPr="00B82E1F">
              <w:rPr>
                <w:rFonts w:ascii="Arial" w:hAnsi="Arial" w:cs="Arial"/>
                <w:b/>
                <w:bCs/>
                <w:sz w:val="20"/>
                <w:szCs w:val="20"/>
              </w:rPr>
              <w:t>2021-22</w:t>
            </w:r>
            <w:r w:rsidR="00E14EBA" w:rsidRPr="00B82E1F">
              <w:rPr>
                <w:rFonts w:ascii="Arial" w:hAnsi="Arial" w:cs="Arial"/>
                <w:b/>
                <w:bCs/>
                <w:sz w:val="20"/>
                <w:szCs w:val="20"/>
              </w:rPr>
              <w:t xml:space="preserve"> to 2022-23</w:t>
            </w:r>
          </w:p>
        </w:tc>
        <w:tc>
          <w:tcPr>
            <w:tcW w:w="2693" w:type="dxa"/>
            <w:shd w:val="clear" w:color="auto" w:fill="D9D9D9" w:themeFill="background1" w:themeFillShade="D9"/>
          </w:tcPr>
          <w:p w14:paraId="54060FB8" w14:textId="6F1EC895" w:rsidR="00833B65" w:rsidRPr="00B82E1F" w:rsidRDefault="00E14EBA" w:rsidP="00FF14C1">
            <w:pPr>
              <w:rPr>
                <w:rFonts w:ascii="Arial" w:eastAsiaTheme="majorEastAsia" w:hAnsi="Arial" w:cs="Arial"/>
                <w:color w:val="2F5496" w:themeColor="accent1" w:themeShade="BF"/>
                <w:sz w:val="24"/>
                <w:szCs w:val="24"/>
              </w:rPr>
            </w:pPr>
            <w:proofErr w:type="gramStart"/>
            <w:r w:rsidRPr="00B82E1F">
              <w:rPr>
                <w:rFonts w:ascii="Arial" w:hAnsi="Arial" w:cs="Arial"/>
                <w:b/>
                <w:bCs/>
                <w:sz w:val="20"/>
                <w:szCs w:val="20"/>
              </w:rPr>
              <w:t xml:space="preserve">4 </w:t>
            </w:r>
            <w:r w:rsidR="00AA0C2B" w:rsidRPr="00B82E1F">
              <w:rPr>
                <w:rFonts w:ascii="Arial" w:hAnsi="Arial" w:cs="Arial"/>
                <w:b/>
                <w:bCs/>
                <w:sz w:val="20"/>
                <w:szCs w:val="20"/>
              </w:rPr>
              <w:t>year</w:t>
            </w:r>
            <w:proofErr w:type="gramEnd"/>
            <w:r w:rsidR="00AA0C2B" w:rsidRPr="00B82E1F">
              <w:rPr>
                <w:rFonts w:ascii="Arial" w:hAnsi="Arial" w:cs="Arial"/>
                <w:b/>
                <w:bCs/>
                <w:sz w:val="20"/>
                <w:szCs w:val="20"/>
              </w:rPr>
              <w:t xml:space="preserve"> change 2018-19 to 202</w:t>
            </w:r>
            <w:r w:rsidRPr="00B82E1F">
              <w:rPr>
                <w:rFonts w:ascii="Arial" w:hAnsi="Arial" w:cs="Arial"/>
                <w:b/>
                <w:bCs/>
                <w:sz w:val="20"/>
                <w:szCs w:val="20"/>
              </w:rPr>
              <w:t>2-23</w:t>
            </w:r>
          </w:p>
        </w:tc>
      </w:tr>
      <w:bookmarkEnd w:id="57"/>
      <w:tr w:rsidR="000774ED" w:rsidRPr="00B82E1F" w14:paraId="419E318F" w14:textId="77777777" w:rsidTr="00C12CA5">
        <w:tc>
          <w:tcPr>
            <w:tcW w:w="1814" w:type="dxa"/>
            <w:shd w:val="clear" w:color="auto" w:fill="D9D9D9" w:themeFill="background1" w:themeFillShade="D9"/>
          </w:tcPr>
          <w:p w14:paraId="4CB0DC6A" w14:textId="5BCF995A" w:rsidR="000774ED" w:rsidRPr="00B82E1F" w:rsidRDefault="000774ED" w:rsidP="000774ED">
            <w:pPr>
              <w:rPr>
                <w:rFonts w:ascii="Arial" w:eastAsiaTheme="majorEastAsia" w:hAnsi="Arial" w:cs="Arial"/>
                <w:color w:val="2F5496" w:themeColor="accent1" w:themeShade="BF"/>
                <w:sz w:val="24"/>
                <w:szCs w:val="24"/>
              </w:rPr>
            </w:pPr>
            <w:r w:rsidRPr="00B82E1F">
              <w:rPr>
                <w:rFonts w:ascii="Arial" w:hAnsi="Arial" w:cs="Arial"/>
                <w:color w:val="000000"/>
                <w:sz w:val="20"/>
                <w:szCs w:val="20"/>
              </w:rPr>
              <w:t xml:space="preserve">Direct GVA </w:t>
            </w:r>
          </w:p>
        </w:tc>
        <w:tc>
          <w:tcPr>
            <w:tcW w:w="2434" w:type="dxa"/>
          </w:tcPr>
          <w:p w14:paraId="3804BC0E" w14:textId="2DD7CB1B" w:rsidR="000774ED" w:rsidRPr="00B82E1F" w:rsidRDefault="00A34DBD" w:rsidP="000774ED">
            <w:pPr>
              <w:rPr>
                <w:rFonts w:ascii="Arial" w:eastAsiaTheme="majorEastAsia" w:hAnsi="Arial" w:cs="Arial"/>
                <w:color w:val="2F5496" w:themeColor="accent1" w:themeShade="BF"/>
                <w:sz w:val="24"/>
                <w:szCs w:val="24"/>
              </w:rPr>
            </w:pPr>
            <w:r w:rsidRPr="00B82E1F">
              <w:rPr>
                <w:rFonts w:ascii="Arial" w:hAnsi="Arial" w:cs="Arial"/>
              </w:rPr>
              <w:t>In</w:t>
            </w:r>
            <w:r w:rsidR="000774ED" w:rsidRPr="00B82E1F">
              <w:rPr>
                <w:rFonts w:ascii="Arial" w:hAnsi="Arial" w:cs="Arial"/>
              </w:rPr>
              <w:t xml:space="preserve">creased </w:t>
            </w:r>
            <w:r w:rsidRPr="00B82E1F">
              <w:rPr>
                <w:rFonts w:ascii="Arial" w:hAnsi="Arial" w:cs="Arial"/>
              </w:rPr>
              <w:t>0.8</w:t>
            </w:r>
            <w:r w:rsidR="000774ED" w:rsidRPr="00B82E1F">
              <w:rPr>
                <w:rFonts w:ascii="Arial" w:hAnsi="Arial" w:cs="Arial"/>
              </w:rPr>
              <w:t xml:space="preserve">% per annum </w:t>
            </w:r>
          </w:p>
        </w:tc>
        <w:tc>
          <w:tcPr>
            <w:tcW w:w="2835" w:type="dxa"/>
          </w:tcPr>
          <w:p w14:paraId="28AF2DFE" w14:textId="3D21BB2C" w:rsidR="000774ED" w:rsidRPr="00B82E1F" w:rsidRDefault="004F1B6E" w:rsidP="000774ED">
            <w:pPr>
              <w:rPr>
                <w:rFonts w:ascii="Arial" w:eastAsiaTheme="majorEastAsia" w:hAnsi="Arial" w:cs="Arial"/>
                <w:color w:val="2F5496" w:themeColor="accent1" w:themeShade="BF"/>
                <w:sz w:val="24"/>
                <w:szCs w:val="24"/>
              </w:rPr>
            </w:pPr>
            <w:r w:rsidRPr="00B82E1F">
              <w:rPr>
                <w:rFonts w:ascii="Arial" w:hAnsi="Arial" w:cs="Arial"/>
              </w:rPr>
              <w:t>In</w:t>
            </w:r>
            <w:r w:rsidR="000774ED" w:rsidRPr="00B82E1F">
              <w:rPr>
                <w:rFonts w:ascii="Arial" w:hAnsi="Arial" w:cs="Arial"/>
              </w:rPr>
              <w:t xml:space="preserve">creased </w:t>
            </w:r>
            <w:r w:rsidR="00A34DBD" w:rsidRPr="00B82E1F">
              <w:rPr>
                <w:rFonts w:ascii="Arial" w:hAnsi="Arial" w:cs="Arial"/>
              </w:rPr>
              <w:t>82.5</w:t>
            </w:r>
            <w:r w:rsidR="000774ED" w:rsidRPr="00B82E1F">
              <w:rPr>
                <w:rFonts w:ascii="Arial" w:hAnsi="Arial" w:cs="Arial"/>
              </w:rPr>
              <w:t xml:space="preserve">% compared to </w:t>
            </w:r>
            <w:r w:rsidR="00BD57F3" w:rsidRPr="00B82E1F">
              <w:rPr>
                <w:rFonts w:ascii="Arial" w:hAnsi="Arial" w:cs="Arial"/>
              </w:rPr>
              <w:t>2021-22</w:t>
            </w:r>
            <w:r w:rsidR="000774ED" w:rsidRPr="00B82E1F">
              <w:rPr>
                <w:rFonts w:ascii="Arial" w:hAnsi="Arial" w:cs="Arial"/>
              </w:rPr>
              <w:t xml:space="preserve"> financial year </w:t>
            </w:r>
          </w:p>
        </w:tc>
        <w:tc>
          <w:tcPr>
            <w:tcW w:w="2693" w:type="dxa"/>
          </w:tcPr>
          <w:p w14:paraId="638438FF" w14:textId="3EDCEA39" w:rsidR="000774ED" w:rsidRPr="00B82E1F" w:rsidRDefault="000774ED" w:rsidP="000774ED">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AB17CA" w:rsidRPr="00B82E1F">
              <w:rPr>
                <w:rFonts w:ascii="Arial" w:hAnsi="Arial" w:cs="Arial"/>
              </w:rPr>
              <w:t>5.7</w:t>
            </w:r>
            <w:r w:rsidRPr="00B82E1F">
              <w:rPr>
                <w:rFonts w:ascii="Arial" w:hAnsi="Arial" w:cs="Arial"/>
              </w:rPr>
              <w:t xml:space="preserve">% compared to 2018-19 financial year </w:t>
            </w:r>
          </w:p>
        </w:tc>
      </w:tr>
      <w:tr w:rsidR="004F1B6E" w:rsidRPr="00B82E1F" w14:paraId="1122FB43" w14:textId="77777777" w:rsidTr="00C12CA5">
        <w:tc>
          <w:tcPr>
            <w:tcW w:w="1814" w:type="dxa"/>
            <w:shd w:val="clear" w:color="auto" w:fill="D9D9D9" w:themeFill="background1" w:themeFillShade="D9"/>
          </w:tcPr>
          <w:p w14:paraId="6CE01A7B" w14:textId="568F8AE0" w:rsidR="004F1B6E" w:rsidRPr="00B82E1F" w:rsidRDefault="004F1B6E" w:rsidP="004F1B6E">
            <w:pPr>
              <w:rPr>
                <w:rFonts w:ascii="Arial" w:eastAsiaTheme="majorEastAsia" w:hAnsi="Arial" w:cs="Arial"/>
                <w:color w:val="2F5496" w:themeColor="accent1" w:themeShade="BF"/>
                <w:sz w:val="24"/>
                <w:szCs w:val="24"/>
              </w:rPr>
            </w:pPr>
            <w:r w:rsidRPr="00B82E1F">
              <w:rPr>
                <w:rFonts w:ascii="Arial" w:hAnsi="Arial" w:cs="Arial"/>
                <w:color w:val="000000"/>
                <w:sz w:val="20"/>
                <w:szCs w:val="20"/>
              </w:rPr>
              <w:t xml:space="preserve">Indirect GVA </w:t>
            </w:r>
          </w:p>
        </w:tc>
        <w:tc>
          <w:tcPr>
            <w:tcW w:w="2434" w:type="dxa"/>
          </w:tcPr>
          <w:p w14:paraId="6C64D139" w14:textId="790A0DC9" w:rsidR="004F1B6E" w:rsidRPr="00B82E1F" w:rsidRDefault="00A34DBD" w:rsidP="004F1B6E">
            <w:pPr>
              <w:rPr>
                <w:rFonts w:ascii="Arial" w:eastAsiaTheme="majorEastAsia" w:hAnsi="Arial" w:cs="Arial"/>
                <w:color w:val="2F5496" w:themeColor="accent1" w:themeShade="BF"/>
                <w:sz w:val="24"/>
                <w:szCs w:val="24"/>
              </w:rPr>
            </w:pPr>
            <w:r w:rsidRPr="00B82E1F">
              <w:rPr>
                <w:rFonts w:ascii="Arial" w:hAnsi="Arial" w:cs="Arial"/>
              </w:rPr>
              <w:t>In</w:t>
            </w:r>
            <w:r w:rsidR="004F1B6E" w:rsidRPr="00B82E1F">
              <w:rPr>
                <w:rFonts w:ascii="Arial" w:hAnsi="Arial" w:cs="Arial"/>
              </w:rPr>
              <w:t xml:space="preserve">creased </w:t>
            </w:r>
            <w:r w:rsidRPr="00B82E1F">
              <w:rPr>
                <w:rFonts w:ascii="Arial" w:hAnsi="Arial" w:cs="Arial"/>
              </w:rPr>
              <w:t>1.3</w:t>
            </w:r>
            <w:r w:rsidR="004F1B6E" w:rsidRPr="00B82E1F">
              <w:rPr>
                <w:rFonts w:ascii="Arial" w:hAnsi="Arial" w:cs="Arial"/>
              </w:rPr>
              <w:t xml:space="preserve">% per annum </w:t>
            </w:r>
          </w:p>
        </w:tc>
        <w:tc>
          <w:tcPr>
            <w:tcW w:w="2835" w:type="dxa"/>
          </w:tcPr>
          <w:p w14:paraId="72BB7150" w14:textId="6EED7091" w:rsidR="004F1B6E" w:rsidRPr="00B82E1F" w:rsidRDefault="004F1B6E" w:rsidP="004F1B6E">
            <w:pPr>
              <w:rPr>
                <w:rFonts w:ascii="Arial" w:eastAsiaTheme="majorEastAsia" w:hAnsi="Arial" w:cs="Arial"/>
                <w:color w:val="2F5496" w:themeColor="accent1" w:themeShade="BF"/>
                <w:sz w:val="24"/>
                <w:szCs w:val="24"/>
              </w:rPr>
            </w:pPr>
            <w:r w:rsidRPr="00B82E1F">
              <w:rPr>
                <w:rFonts w:ascii="Arial" w:hAnsi="Arial" w:cs="Arial"/>
              </w:rPr>
              <w:t xml:space="preserve">Increased </w:t>
            </w:r>
            <w:r w:rsidR="00A34DBD" w:rsidRPr="00B82E1F">
              <w:rPr>
                <w:rFonts w:ascii="Arial" w:hAnsi="Arial" w:cs="Arial"/>
              </w:rPr>
              <w:t>82.3</w:t>
            </w:r>
            <w:r w:rsidRPr="00B82E1F">
              <w:rPr>
                <w:rFonts w:ascii="Arial" w:hAnsi="Arial" w:cs="Arial"/>
              </w:rPr>
              <w:t xml:space="preserve">% compared to </w:t>
            </w:r>
            <w:r w:rsidR="00BD57F3" w:rsidRPr="00B82E1F">
              <w:rPr>
                <w:rFonts w:ascii="Arial" w:hAnsi="Arial" w:cs="Arial"/>
              </w:rPr>
              <w:t>2021-22</w:t>
            </w:r>
            <w:r w:rsidRPr="00B82E1F">
              <w:rPr>
                <w:rFonts w:ascii="Arial" w:hAnsi="Arial" w:cs="Arial"/>
              </w:rPr>
              <w:t xml:space="preserve"> financial year </w:t>
            </w:r>
          </w:p>
        </w:tc>
        <w:tc>
          <w:tcPr>
            <w:tcW w:w="2693" w:type="dxa"/>
          </w:tcPr>
          <w:p w14:paraId="1BF702C6" w14:textId="359F5909" w:rsidR="004F1B6E" w:rsidRPr="00B82E1F" w:rsidRDefault="004F1B6E" w:rsidP="004F1B6E">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AB17CA" w:rsidRPr="00B82E1F">
              <w:rPr>
                <w:rFonts w:ascii="Arial" w:hAnsi="Arial" w:cs="Arial"/>
              </w:rPr>
              <w:t>1.1</w:t>
            </w:r>
            <w:r w:rsidRPr="00B82E1F">
              <w:rPr>
                <w:rFonts w:ascii="Arial" w:hAnsi="Arial" w:cs="Arial"/>
              </w:rPr>
              <w:t xml:space="preserve">% compared to 2018-19 financial year </w:t>
            </w:r>
          </w:p>
        </w:tc>
      </w:tr>
      <w:tr w:rsidR="004F1B6E" w:rsidRPr="00B82E1F" w14:paraId="7A01F5EE" w14:textId="77777777" w:rsidTr="00C12CA5">
        <w:tc>
          <w:tcPr>
            <w:tcW w:w="1814" w:type="dxa"/>
            <w:shd w:val="clear" w:color="auto" w:fill="D9D9D9" w:themeFill="background1" w:themeFillShade="D9"/>
          </w:tcPr>
          <w:p w14:paraId="060DEE78" w14:textId="04373F99" w:rsidR="004F1B6E" w:rsidRPr="00B82E1F" w:rsidRDefault="004F1B6E" w:rsidP="004F1B6E">
            <w:pPr>
              <w:rPr>
                <w:rFonts w:ascii="Arial" w:eastAsiaTheme="majorEastAsia" w:hAnsi="Arial" w:cs="Arial"/>
                <w:b/>
                <w:bCs/>
                <w:color w:val="2F5496" w:themeColor="accent1" w:themeShade="BF"/>
                <w:sz w:val="24"/>
                <w:szCs w:val="24"/>
              </w:rPr>
            </w:pPr>
            <w:r w:rsidRPr="00B82E1F">
              <w:rPr>
                <w:rFonts w:ascii="Arial" w:hAnsi="Arial" w:cs="Arial"/>
                <w:b/>
                <w:bCs/>
                <w:color w:val="000000"/>
                <w:sz w:val="20"/>
                <w:szCs w:val="20"/>
              </w:rPr>
              <w:t xml:space="preserve">Total GVA </w:t>
            </w:r>
          </w:p>
        </w:tc>
        <w:tc>
          <w:tcPr>
            <w:tcW w:w="2434" w:type="dxa"/>
          </w:tcPr>
          <w:p w14:paraId="5F821CC0" w14:textId="14692FBC" w:rsidR="004F1B6E" w:rsidRPr="00B82E1F" w:rsidRDefault="00A34DBD" w:rsidP="004F1B6E">
            <w:pPr>
              <w:rPr>
                <w:rFonts w:ascii="Arial" w:eastAsiaTheme="majorEastAsia" w:hAnsi="Arial" w:cs="Arial"/>
                <w:color w:val="2F5496" w:themeColor="accent1" w:themeShade="BF"/>
                <w:sz w:val="24"/>
                <w:szCs w:val="24"/>
              </w:rPr>
            </w:pPr>
            <w:r w:rsidRPr="00B82E1F">
              <w:rPr>
                <w:rFonts w:ascii="Arial" w:hAnsi="Arial" w:cs="Arial"/>
              </w:rPr>
              <w:t>In</w:t>
            </w:r>
            <w:r w:rsidR="004F1B6E" w:rsidRPr="00B82E1F">
              <w:rPr>
                <w:rFonts w:ascii="Arial" w:hAnsi="Arial" w:cs="Arial"/>
              </w:rPr>
              <w:t xml:space="preserve">creased </w:t>
            </w:r>
            <w:r w:rsidRPr="00B82E1F">
              <w:rPr>
                <w:rFonts w:ascii="Arial" w:hAnsi="Arial" w:cs="Arial"/>
              </w:rPr>
              <w:t>1.0</w:t>
            </w:r>
            <w:r w:rsidR="004F1B6E" w:rsidRPr="00B82E1F">
              <w:rPr>
                <w:rFonts w:ascii="Arial" w:hAnsi="Arial" w:cs="Arial"/>
              </w:rPr>
              <w:t xml:space="preserve">% per annum </w:t>
            </w:r>
          </w:p>
        </w:tc>
        <w:tc>
          <w:tcPr>
            <w:tcW w:w="2835" w:type="dxa"/>
          </w:tcPr>
          <w:p w14:paraId="1D95E392" w14:textId="5BAA0D5D" w:rsidR="004F1B6E" w:rsidRPr="00B82E1F" w:rsidRDefault="004F1B6E" w:rsidP="004F1B6E">
            <w:pPr>
              <w:rPr>
                <w:rFonts w:ascii="Arial" w:eastAsiaTheme="majorEastAsia" w:hAnsi="Arial" w:cs="Arial"/>
                <w:color w:val="2F5496" w:themeColor="accent1" w:themeShade="BF"/>
                <w:sz w:val="24"/>
                <w:szCs w:val="24"/>
              </w:rPr>
            </w:pPr>
            <w:r w:rsidRPr="00B82E1F">
              <w:rPr>
                <w:rFonts w:ascii="Arial" w:hAnsi="Arial" w:cs="Arial"/>
              </w:rPr>
              <w:t xml:space="preserve">Increased </w:t>
            </w:r>
            <w:r w:rsidR="00A34DBD" w:rsidRPr="00B82E1F">
              <w:rPr>
                <w:rFonts w:ascii="Arial" w:hAnsi="Arial" w:cs="Arial"/>
              </w:rPr>
              <w:t>82.4</w:t>
            </w:r>
            <w:r w:rsidRPr="00B82E1F">
              <w:rPr>
                <w:rFonts w:ascii="Arial" w:hAnsi="Arial" w:cs="Arial"/>
              </w:rPr>
              <w:t xml:space="preserve">% compared to </w:t>
            </w:r>
            <w:r w:rsidR="00BD57F3" w:rsidRPr="00B82E1F">
              <w:rPr>
                <w:rFonts w:ascii="Arial" w:hAnsi="Arial" w:cs="Arial"/>
              </w:rPr>
              <w:t>2021-22</w:t>
            </w:r>
            <w:r w:rsidRPr="00B82E1F">
              <w:rPr>
                <w:rFonts w:ascii="Arial" w:hAnsi="Arial" w:cs="Arial"/>
              </w:rPr>
              <w:t xml:space="preserve"> financial year </w:t>
            </w:r>
          </w:p>
        </w:tc>
        <w:tc>
          <w:tcPr>
            <w:tcW w:w="2693" w:type="dxa"/>
          </w:tcPr>
          <w:p w14:paraId="1A480825" w14:textId="7899E558" w:rsidR="004F1B6E" w:rsidRPr="00B82E1F" w:rsidRDefault="004F1B6E" w:rsidP="004F1B6E">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AB17CA" w:rsidRPr="00B82E1F">
              <w:rPr>
                <w:rFonts w:ascii="Arial" w:hAnsi="Arial" w:cs="Arial"/>
              </w:rPr>
              <w:t>3.4</w:t>
            </w:r>
            <w:r w:rsidRPr="00B82E1F">
              <w:rPr>
                <w:rFonts w:ascii="Arial" w:hAnsi="Arial" w:cs="Arial"/>
              </w:rPr>
              <w:t xml:space="preserve">% compared to 2018-19 financial year </w:t>
            </w:r>
          </w:p>
        </w:tc>
      </w:tr>
    </w:tbl>
    <w:p w14:paraId="2D4F41D0" w14:textId="77777777" w:rsidR="00391B3D" w:rsidRPr="00B82E1F" w:rsidRDefault="00391B3D" w:rsidP="001849BC">
      <w:pPr>
        <w:pStyle w:val="NoSpacing"/>
        <w:rPr>
          <w:rFonts w:ascii="Arial" w:hAnsi="Arial" w:cs="Arial"/>
        </w:rPr>
      </w:pPr>
    </w:p>
    <w:p w14:paraId="63660824" w14:textId="4C16F0EF" w:rsidR="00BF3057" w:rsidRPr="00B82E1F" w:rsidRDefault="00A71CCE" w:rsidP="00313271">
      <w:pPr>
        <w:pStyle w:val="Heading3"/>
        <w:spacing w:after="120"/>
        <w:rPr>
          <w:rFonts w:ascii="Arial" w:eastAsiaTheme="minorHAnsi" w:hAnsi="Arial" w:cs="Arial"/>
          <w:color w:val="002060"/>
        </w:rPr>
      </w:pPr>
      <w:r w:rsidRPr="00B82E1F">
        <w:rPr>
          <w:rFonts w:ascii="Arial" w:eastAsiaTheme="minorHAnsi" w:hAnsi="Arial" w:cs="Arial"/>
          <w:color w:val="002060"/>
        </w:rPr>
        <w:t xml:space="preserve">9.1.4 </w:t>
      </w:r>
      <w:r w:rsidR="00142E69" w:rsidRPr="00B82E1F">
        <w:rPr>
          <w:rFonts w:ascii="Arial" w:eastAsiaTheme="minorHAnsi" w:hAnsi="Arial" w:cs="Arial"/>
          <w:color w:val="002060"/>
        </w:rPr>
        <w:t xml:space="preserve">Percentage </w:t>
      </w:r>
      <w:r w:rsidR="00BF3057" w:rsidRPr="00B82E1F">
        <w:rPr>
          <w:rFonts w:ascii="Arial" w:eastAsiaTheme="minorHAnsi" w:hAnsi="Arial" w:cs="Arial"/>
          <w:color w:val="002060"/>
        </w:rPr>
        <w:t xml:space="preserve">point change in the contribution of direct, indirect and total Gross Value Added (GVA) to Victoria’s economy compared to previous financial </w:t>
      </w:r>
      <w:proofErr w:type="gramStart"/>
      <w:r w:rsidR="00BF3057" w:rsidRPr="00B82E1F">
        <w:rPr>
          <w:rFonts w:ascii="Arial" w:eastAsiaTheme="minorHAnsi" w:hAnsi="Arial" w:cs="Arial"/>
          <w:color w:val="002060"/>
        </w:rPr>
        <w:t>years</w:t>
      </w:r>
      <w:proofErr w:type="gramEnd"/>
      <w:r w:rsidR="00BF3057" w:rsidRPr="00B82E1F">
        <w:rPr>
          <w:rFonts w:ascii="Arial" w:eastAsiaTheme="minorHAnsi" w:hAnsi="Arial" w:cs="Arial"/>
          <w:color w:val="002060"/>
        </w:rPr>
        <w:t xml:space="preserve"> </w:t>
      </w:r>
    </w:p>
    <w:tbl>
      <w:tblPr>
        <w:tblStyle w:val="TableGrid"/>
        <w:tblW w:w="9776" w:type="dxa"/>
        <w:tblLayout w:type="fixed"/>
        <w:tblLook w:val="04A0" w:firstRow="1" w:lastRow="0" w:firstColumn="1" w:lastColumn="0" w:noHBand="0" w:noVBand="1"/>
      </w:tblPr>
      <w:tblGrid>
        <w:gridCol w:w="1814"/>
        <w:gridCol w:w="2434"/>
        <w:gridCol w:w="2835"/>
        <w:gridCol w:w="2693"/>
      </w:tblGrid>
      <w:tr w:rsidR="00AB17CA" w:rsidRPr="00B82E1F" w14:paraId="676EB142" w14:textId="77777777" w:rsidTr="000710FB">
        <w:trPr>
          <w:tblHeader/>
        </w:trPr>
        <w:tc>
          <w:tcPr>
            <w:tcW w:w="1814" w:type="dxa"/>
            <w:shd w:val="clear" w:color="auto" w:fill="D9D9D9" w:themeFill="background1" w:themeFillShade="D9"/>
          </w:tcPr>
          <w:p w14:paraId="5DCC4DF5" w14:textId="77777777" w:rsidR="00AB17CA" w:rsidRPr="00B82E1F" w:rsidRDefault="00AB17CA" w:rsidP="00AB17CA">
            <w:pPr>
              <w:rPr>
                <w:rFonts w:ascii="Arial" w:hAnsi="Arial" w:cs="Arial"/>
                <w:color w:val="000000"/>
                <w:sz w:val="20"/>
                <w:szCs w:val="20"/>
              </w:rPr>
            </w:pPr>
            <w:bookmarkStart w:id="58" w:name="Title_17" w:colFirst="0" w:colLast="0"/>
          </w:p>
        </w:tc>
        <w:tc>
          <w:tcPr>
            <w:tcW w:w="2434" w:type="dxa"/>
          </w:tcPr>
          <w:p w14:paraId="01D7A08D" w14:textId="1F6271CD" w:rsidR="00AB17CA" w:rsidRPr="00B82E1F" w:rsidRDefault="00FF54AE" w:rsidP="00AB17CA">
            <w:pPr>
              <w:rPr>
                <w:rFonts w:ascii="Arial" w:hAnsi="Arial" w:cs="Arial"/>
              </w:rPr>
            </w:pPr>
            <w:r w:rsidRPr="00B82E1F">
              <w:rPr>
                <w:rFonts w:ascii="Arial" w:hAnsi="Arial" w:cs="Arial"/>
                <w:b/>
                <w:bCs/>
                <w:sz w:val="20"/>
                <w:szCs w:val="20"/>
              </w:rPr>
              <w:t>Change 2017-18 to 2022-23</w:t>
            </w:r>
          </w:p>
        </w:tc>
        <w:tc>
          <w:tcPr>
            <w:tcW w:w="2835" w:type="dxa"/>
          </w:tcPr>
          <w:p w14:paraId="4836EDF4" w14:textId="6807F2D1" w:rsidR="00AB17CA" w:rsidRPr="00B82E1F" w:rsidRDefault="00AB17CA" w:rsidP="00AB17CA">
            <w:pPr>
              <w:rPr>
                <w:rFonts w:ascii="Arial" w:hAnsi="Arial" w:cs="Arial"/>
              </w:rPr>
            </w:pPr>
            <w:r w:rsidRPr="00B82E1F">
              <w:rPr>
                <w:rFonts w:ascii="Arial" w:hAnsi="Arial" w:cs="Arial"/>
                <w:b/>
                <w:bCs/>
                <w:sz w:val="20"/>
                <w:szCs w:val="20"/>
              </w:rPr>
              <w:t>Year-on year change                2021-22 to 2022-23</w:t>
            </w:r>
          </w:p>
        </w:tc>
        <w:tc>
          <w:tcPr>
            <w:tcW w:w="2693" w:type="dxa"/>
          </w:tcPr>
          <w:p w14:paraId="7E539456" w14:textId="2721FC77" w:rsidR="00AB17CA" w:rsidRPr="00B82E1F" w:rsidRDefault="00AB17CA" w:rsidP="00AB17CA">
            <w:pPr>
              <w:rPr>
                <w:rFonts w:ascii="Arial" w:hAnsi="Arial" w:cs="Arial"/>
              </w:rPr>
            </w:pPr>
            <w:proofErr w:type="gramStart"/>
            <w:r w:rsidRPr="00B82E1F">
              <w:rPr>
                <w:rFonts w:ascii="Arial" w:hAnsi="Arial" w:cs="Arial"/>
                <w:b/>
                <w:bCs/>
                <w:sz w:val="20"/>
                <w:szCs w:val="20"/>
              </w:rPr>
              <w:t>4 year</w:t>
            </w:r>
            <w:proofErr w:type="gramEnd"/>
            <w:r w:rsidRPr="00B82E1F">
              <w:rPr>
                <w:rFonts w:ascii="Arial" w:hAnsi="Arial" w:cs="Arial"/>
                <w:b/>
                <w:bCs/>
                <w:sz w:val="20"/>
                <w:szCs w:val="20"/>
              </w:rPr>
              <w:t xml:space="preserve"> change 2018-19 to 2022-23</w:t>
            </w:r>
          </w:p>
        </w:tc>
      </w:tr>
      <w:bookmarkEnd w:id="58"/>
      <w:tr w:rsidR="00391B3D" w:rsidRPr="00B82E1F" w14:paraId="39B3283F" w14:textId="77777777" w:rsidTr="00C12CA5">
        <w:tc>
          <w:tcPr>
            <w:tcW w:w="1814" w:type="dxa"/>
            <w:shd w:val="clear" w:color="auto" w:fill="D9D9D9" w:themeFill="background1" w:themeFillShade="D9"/>
          </w:tcPr>
          <w:p w14:paraId="3844AB4A" w14:textId="39D03969" w:rsidR="00391B3D" w:rsidRPr="00B82E1F" w:rsidRDefault="00391B3D" w:rsidP="00391B3D">
            <w:pPr>
              <w:rPr>
                <w:rFonts w:ascii="Arial" w:eastAsiaTheme="majorEastAsia" w:hAnsi="Arial" w:cs="Arial"/>
                <w:color w:val="2F5496" w:themeColor="accent1" w:themeShade="BF"/>
                <w:sz w:val="24"/>
                <w:szCs w:val="24"/>
              </w:rPr>
            </w:pPr>
            <w:r w:rsidRPr="00B82E1F">
              <w:rPr>
                <w:rFonts w:ascii="Arial" w:hAnsi="Arial" w:cs="Arial"/>
                <w:color w:val="000000"/>
                <w:sz w:val="20"/>
                <w:szCs w:val="20"/>
              </w:rPr>
              <w:t xml:space="preserve">Direct GVA </w:t>
            </w:r>
          </w:p>
        </w:tc>
        <w:tc>
          <w:tcPr>
            <w:tcW w:w="2434" w:type="dxa"/>
          </w:tcPr>
          <w:p w14:paraId="3D6C0B3A" w14:textId="1EB47AC0" w:rsidR="00391B3D" w:rsidRPr="00B82E1F" w:rsidRDefault="00391B3D" w:rsidP="00391B3D">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AB17CA" w:rsidRPr="00B82E1F">
              <w:rPr>
                <w:rFonts w:ascii="Arial" w:hAnsi="Arial" w:cs="Arial"/>
              </w:rPr>
              <w:t>0.6</w:t>
            </w:r>
            <w:r w:rsidRPr="00B82E1F">
              <w:rPr>
                <w:rFonts w:ascii="Arial" w:hAnsi="Arial" w:cs="Arial"/>
              </w:rPr>
              <w:t xml:space="preserve">% points </w:t>
            </w:r>
          </w:p>
        </w:tc>
        <w:tc>
          <w:tcPr>
            <w:tcW w:w="2835" w:type="dxa"/>
          </w:tcPr>
          <w:p w14:paraId="74F785A3" w14:textId="6D3554EB" w:rsidR="00391B3D" w:rsidRPr="00B82E1F" w:rsidRDefault="00391B3D" w:rsidP="00391B3D">
            <w:pPr>
              <w:rPr>
                <w:rFonts w:ascii="Arial" w:eastAsiaTheme="majorEastAsia" w:hAnsi="Arial" w:cs="Arial"/>
                <w:color w:val="2F5496" w:themeColor="accent1" w:themeShade="BF"/>
                <w:sz w:val="24"/>
                <w:szCs w:val="24"/>
              </w:rPr>
            </w:pPr>
            <w:r w:rsidRPr="00B82E1F">
              <w:rPr>
                <w:rFonts w:ascii="Arial" w:hAnsi="Arial" w:cs="Arial"/>
              </w:rPr>
              <w:t>Increased 0.</w:t>
            </w:r>
            <w:r w:rsidR="00AB17CA" w:rsidRPr="00B82E1F">
              <w:rPr>
                <w:rFonts w:ascii="Arial" w:hAnsi="Arial" w:cs="Arial"/>
              </w:rPr>
              <w:t>9</w:t>
            </w:r>
            <w:r w:rsidRPr="00B82E1F">
              <w:rPr>
                <w:rFonts w:ascii="Arial" w:hAnsi="Arial" w:cs="Arial"/>
              </w:rPr>
              <w:t xml:space="preserve">% points compared to </w:t>
            </w:r>
            <w:r w:rsidR="00BD57F3" w:rsidRPr="00B82E1F">
              <w:rPr>
                <w:rFonts w:ascii="Arial" w:hAnsi="Arial" w:cs="Arial"/>
              </w:rPr>
              <w:t>2021-22</w:t>
            </w:r>
            <w:r w:rsidRPr="00B82E1F">
              <w:rPr>
                <w:rFonts w:ascii="Arial" w:hAnsi="Arial" w:cs="Arial"/>
              </w:rPr>
              <w:t xml:space="preserve"> financial year </w:t>
            </w:r>
          </w:p>
        </w:tc>
        <w:tc>
          <w:tcPr>
            <w:tcW w:w="2693" w:type="dxa"/>
          </w:tcPr>
          <w:p w14:paraId="56CEA8B0" w14:textId="679536C6" w:rsidR="00391B3D" w:rsidRPr="00B82E1F" w:rsidRDefault="00391B3D" w:rsidP="00391B3D">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AB17CA" w:rsidRPr="00B82E1F">
              <w:rPr>
                <w:rFonts w:ascii="Arial" w:hAnsi="Arial" w:cs="Arial"/>
              </w:rPr>
              <w:t>0.8</w:t>
            </w:r>
            <w:r w:rsidRPr="00B82E1F">
              <w:rPr>
                <w:rFonts w:ascii="Arial" w:hAnsi="Arial" w:cs="Arial"/>
              </w:rPr>
              <w:t xml:space="preserve">% points compared to 2018-19 financial year </w:t>
            </w:r>
          </w:p>
        </w:tc>
      </w:tr>
      <w:tr w:rsidR="00391B3D" w:rsidRPr="00B82E1F" w14:paraId="49EC9697" w14:textId="77777777" w:rsidTr="00C12CA5">
        <w:tc>
          <w:tcPr>
            <w:tcW w:w="1814" w:type="dxa"/>
            <w:shd w:val="clear" w:color="auto" w:fill="D9D9D9" w:themeFill="background1" w:themeFillShade="D9"/>
          </w:tcPr>
          <w:p w14:paraId="291BDE91" w14:textId="07C20897" w:rsidR="00391B3D" w:rsidRPr="00B82E1F" w:rsidRDefault="00391B3D" w:rsidP="00391B3D">
            <w:pPr>
              <w:rPr>
                <w:rFonts w:ascii="Arial" w:eastAsiaTheme="majorEastAsia" w:hAnsi="Arial" w:cs="Arial"/>
                <w:color w:val="2F5496" w:themeColor="accent1" w:themeShade="BF"/>
                <w:sz w:val="24"/>
                <w:szCs w:val="24"/>
              </w:rPr>
            </w:pPr>
            <w:r w:rsidRPr="00B82E1F">
              <w:rPr>
                <w:rFonts w:ascii="Arial" w:hAnsi="Arial" w:cs="Arial"/>
                <w:color w:val="000000"/>
                <w:sz w:val="20"/>
                <w:szCs w:val="20"/>
              </w:rPr>
              <w:t xml:space="preserve">Indirect GVA </w:t>
            </w:r>
          </w:p>
        </w:tc>
        <w:tc>
          <w:tcPr>
            <w:tcW w:w="2434" w:type="dxa"/>
          </w:tcPr>
          <w:p w14:paraId="2D3626CF" w14:textId="0CD5D0D9" w:rsidR="00391B3D" w:rsidRPr="00B82E1F" w:rsidRDefault="00391B3D" w:rsidP="00391B3D">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AB17CA" w:rsidRPr="00B82E1F">
              <w:rPr>
                <w:rFonts w:ascii="Arial" w:hAnsi="Arial" w:cs="Arial"/>
              </w:rPr>
              <w:t>0.5</w:t>
            </w:r>
            <w:r w:rsidRPr="00B82E1F">
              <w:rPr>
                <w:rFonts w:ascii="Arial" w:hAnsi="Arial" w:cs="Arial"/>
              </w:rPr>
              <w:t xml:space="preserve">% points </w:t>
            </w:r>
          </w:p>
        </w:tc>
        <w:tc>
          <w:tcPr>
            <w:tcW w:w="2835" w:type="dxa"/>
          </w:tcPr>
          <w:p w14:paraId="117BADA4" w14:textId="1AB11E6F" w:rsidR="00391B3D" w:rsidRPr="00B82E1F" w:rsidRDefault="00391B3D" w:rsidP="00391B3D">
            <w:pPr>
              <w:rPr>
                <w:rFonts w:ascii="Arial" w:eastAsiaTheme="majorEastAsia" w:hAnsi="Arial" w:cs="Arial"/>
                <w:color w:val="2F5496" w:themeColor="accent1" w:themeShade="BF"/>
                <w:sz w:val="24"/>
                <w:szCs w:val="24"/>
              </w:rPr>
            </w:pPr>
            <w:r w:rsidRPr="00B82E1F">
              <w:rPr>
                <w:rFonts w:ascii="Arial" w:hAnsi="Arial" w:cs="Arial"/>
              </w:rPr>
              <w:t xml:space="preserve">Increased </w:t>
            </w:r>
            <w:r w:rsidR="00AB17CA" w:rsidRPr="00B82E1F">
              <w:rPr>
                <w:rFonts w:ascii="Arial" w:hAnsi="Arial" w:cs="Arial"/>
              </w:rPr>
              <w:t>1.0</w:t>
            </w:r>
            <w:r w:rsidRPr="00B82E1F">
              <w:rPr>
                <w:rFonts w:ascii="Arial" w:hAnsi="Arial" w:cs="Arial"/>
              </w:rPr>
              <w:t xml:space="preserve">% </w:t>
            </w:r>
            <w:r w:rsidR="009E1D74" w:rsidRPr="00B82E1F">
              <w:rPr>
                <w:rFonts w:ascii="Arial" w:hAnsi="Arial" w:cs="Arial"/>
              </w:rPr>
              <w:t xml:space="preserve">point </w:t>
            </w:r>
            <w:r w:rsidRPr="00B82E1F">
              <w:rPr>
                <w:rFonts w:ascii="Arial" w:hAnsi="Arial" w:cs="Arial"/>
              </w:rPr>
              <w:t xml:space="preserve">compared to </w:t>
            </w:r>
            <w:r w:rsidR="00BD57F3" w:rsidRPr="00B82E1F">
              <w:rPr>
                <w:rFonts w:ascii="Arial" w:hAnsi="Arial" w:cs="Arial"/>
              </w:rPr>
              <w:t>2021-22</w:t>
            </w:r>
            <w:r w:rsidRPr="00B82E1F">
              <w:rPr>
                <w:rFonts w:ascii="Arial" w:hAnsi="Arial" w:cs="Arial"/>
              </w:rPr>
              <w:t xml:space="preserve"> financial year </w:t>
            </w:r>
          </w:p>
        </w:tc>
        <w:tc>
          <w:tcPr>
            <w:tcW w:w="2693" w:type="dxa"/>
          </w:tcPr>
          <w:p w14:paraId="50C12945" w14:textId="66A9FD60" w:rsidR="00391B3D" w:rsidRPr="00B82E1F" w:rsidRDefault="00391B3D" w:rsidP="00391B3D">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AB17CA" w:rsidRPr="00B82E1F">
              <w:rPr>
                <w:rFonts w:ascii="Arial" w:hAnsi="Arial" w:cs="Arial"/>
              </w:rPr>
              <w:t>0.6</w:t>
            </w:r>
            <w:r w:rsidRPr="00B82E1F">
              <w:rPr>
                <w:rFonts w:ascii="Arial" w:hAnsi="Arial" w:cs="Arial"/>
              </w:rPr>
              <w:t xml:space="preserve">% points compared to 2018-19 financial year </w:t>
            </w:r>
          </w:p>
        </w:tc>
      </w:tr>
      <w:tr w:rsidR="00391B3D" w:rsidRPr="00B82E1F" w14:paraId="4878BF9E" w14:textId="77777777" w:rsidTr="00C12CA5">
        <w:tc>
          <w:tcPr>
            <w:tcW w:w="1814" w:type="dxa"/>
            <w:shd w:val="clear" w:color="auto" w:fill="D9D9D9" w:themeFill="background1" w:themeFillShade="D9"/>
          </w:tcPr>
          <w:p w14:paraId="1459EF68" w14:textId="13178124" w:rsidR="00391B3D" w:rsidRPr="00B82E1F" w:rsidRDefault="00391B3D" w:rsidP="00391B3D">
            <w:pPr>
              <w:rPr>
                <w:rFonts w:ascii="Arial" w:eastAsiaTheme="majorEastAsia" w:hAnsi="Arial" w:cs="Arial"/>
                <w:b/>
                <w:bCs/>
                <w:color w:val="2F5496" w:themeColor="accent1" w:themeShade="BF"/>
                <w:sz w:val="24"/>
                <w:szCs w:val="24"/>
              </w:rPr>
            </w:pPr>
            <w:r w:rsidRPr="00B82E1F">
              <w:rPr>
                <w:rFonts w:ascii="Arial" w:hAnsi="Arial" w:cs="Arial"/>
                <w:b/>
                <w:bCs/>
                <w:color w:val="000000"/>
                <w:sz w:val="20"/>
                <w:szCs w:val="20"/>
              </w:rPr>
              <w:t xml:space="preserve">Total GVA </w:t>
            </w:r>
          </w:p>
        </w:tc>
        <w:tc>
          <w:tcPr>
            <w:tcW w:w="2434" w:type="dxa"/>
          </w:tcPr>
          <w:p w14:paraId="5942265F" w14:textId="01B9D80C" w:rsidR="00391B3D" w:rsidRPr="00B82E1F" w:rsidRDefault="00391B3D" w:rsidP="00391B3D">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AB17CA" w:rsidRPr="00B82E1F">
              <w:rPr>
                <w:rFonts w:ascii="Arial" w:hAnsi="Arial" w:cs="Arial"/>
              </w:rPr>
              <w:t>1.2</w:t>
            </w:r>
            <w:r w:rsidRPr="00B82E1F">
              <w:rPr>
                <w:rFonts w:ascii="Arial" w:hAnsi="Arial" w:cs="Arial"/>
              </w:rPr>
              <w:t xml:space="preserve">% points </w:t>
            </w:r>
          </w:p>
        </w:tc>
        <w:tc>
          <w:tcPr>
            <w:tcW w:w="2835" w:type="dxa"/>
          </w:tcPr>
          <w:p w14:paraId="59C6F030" w14:textId="01EFBB22" w:rsidR="00391B3D" w:rsidRPr="00B82E1F" w:rsidRDefault="00391B3D" w:rsidP="00391B3D">
            <w:pPr>
              <w:rPr>
                <w:rFonts w:ascii="Arial" w:eastAsiaTheme="majorEastAsia" w:hAnsi="Arial" w:cs="Arial"/>
                <w:color w:val="2F5496" w:themeColor="accent1" w:themeShade="BF"/>
                <w:sz w:val="24"/>
                <w:szCs w:val="24"/>
              </w:rPr>
            </w:pPr>
            <w:r w:rsidRPr="00B82E1F">
              <w:rPr>
                <w:rFonts w:ascii="Arial" w:hAnsi="Arial" w:cs="Arial"/>
              </w:rPr>
              <w:t xml:space="preserve">Increased </w:t>
            </w:r>
            <w:r w:rsidR="00AB17CA" w:rsidRPr="00B82E1F">
              <w:rPr>
                <w:rFonts w:ascii="Arial" w:hAnsi="Arial" w:cs="Arial"/>
              </w:rPr>
              <w:t>1</w:t>
            </w:r>
            <w:r w:rsidR="00F068B3" w:rsidRPr="00B82E1F">
              <w:rPr>
                <w:rFonts w:ascii="Arial" w:hAnsi="Arial" w:cs="Arial"/>
              </w:rPr>
              <w:t>.9</w:t>
            </w:r>
            <w:r w:rsidRPr="00B82E1F">
              <w:rPr>
                <w:rFonts w:ascii="Arial" w:hAnsi="Arial" w:cs="Arial"/>
              </w:rPr>
              <w:t xml:space="preserve">% points compared to </w:t>
            </w:r>
            <w:r w:rsidR="00BD57F3" w:rsidRPr="00B82E1F">
              <w:rPr>
                <w:rFonts w:ascii="Arial" w:hAnsi="Arial" w:cs="Arial"/>
              </w:rPr>
              <w:t>2021-22</w:t>
            </w:r>
            <w:r w:rsidRPr="00B82E1F">
              <w:rPr>
                <w:rFonts w:ascii="Arial" w:hAnsi="Arial" w:cs="Arial"/>
              </w:rPr>
              <w:t xml:space="preserve"> financial year </w:t>
            </w:r>
          </w:p>
        </w:tc>
        <w:tc>
          <w:tcPr>
            <w:tcW w:w="2693" w:type="dxa"/>
          </w:tcPr>
          <w:p w14:paraId="3FF94DEF" w14:textId="3F5D98CD" w:rsidR="00391B3D" w:rsidRPr="00B82E1F" w:rsidRDefault="00391B3D" w:rsidP="00391B3D">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AB17CA" w:rsidRPr="00B82E1F">
              <w:rPr>
                <w:rFonts w:ascii="Arial" w:hAnsi="Arial" w:cs="Arial"/>
              </w:rPr>
              <w:t>1.4</w:t>
            </w:r>
            <w:r w:rsidRPr="00B82E1F">
              <w:rPr>
                <w:rFonts w:ascii="Arial" w:hAnsi="Arial" w:cs="Arial"/>
              </w:rPr>
              <w:t xml:space="preserve">% points compared to 2018-19 financial year </w:t>
            </w:r>
          </w:p>
        </w:tc>
      </w:tr>
    </w:tbl>
    <w:p w14:paraId="2FAF754A" w14:textId="3CA1BF27" w:rsidR="00A21BC7" w:rsidRPr="00B82E1F" w:rsidRDefault="00A71CCE" w:rsidP="00313271">
      <w:pPr>
        <w:pStyle w:val="Heading2"/>
        <w:spacing w:before="240" w:after="120"/>
        <w:rPr>
          <w:rFonts w:ascii="Arial" w:eastAsiaTheme="minorHAnsi" w:hAnsi="Arial" w:cs="Arial"/>
          <w:color w:val="002060"/>
        </w:rPr>
      </w:pPr>
      <w:bookmarkStart w:id="59" w:name="_Toc165036229"/>
      <w:r w:rsidRPr="00B82E1F">
        <w:rPr>
          <w:rFonts w:ascii="Arial" w:eastAsiaTheme="minorHAnsi" w:hAnsi="Arial" w:cs="Arial"/>
          <w:color w:val="002060"/>
        </w:rPr>
        <w:lastRenderedPageBreak/>
        <w:t xml:space="preserve">9.2 </w:t>
      </w:r>
      <w:r w:rsidR="00A21BC7" w:rsidRPr="00B82E1F">
        <w:rPr>
          <w:rFonts w:ascii="Arial" w:eastAsiaTheme="minorHAnsi" w:hAnsi="Arial" w:cs="Arial"/>
          <w:color w:val="002060"/>
        </w:rPr>
        <w:t>Gross State Product</w:t>
      </w:r>
      <w:bookmarkEnd w:id="59"/>
      <w:r w:rsidR="00304879" w:rsidRPr="00B82E1F">
        <w:rPr>
          <w:rFonts w:ascii="Arial" w:eastAsiaTheme="minorHAnsi" w:hAnsi="Arial" w:cs="Arial"/>
          <w:color w:val="002060"/>
        </w:rPr>
        <w:t xml:space="preserve"> </w:t>
      </w:r>
    </w:p>
    <w:p w14:paraId="48BBB6D1" w14:textId="77777777" w:rsidR="00AB17CA" w:rsidRPr="00B82E1F" w:rsidRDefault="00A71CCE" w:rsidP="00AB17CA">
      <w:pPr>
        <w:pStyle w:val="Heading3"/>
        <w:spacing w:before="240" w:after="120"/>
        <w:rPr>
          <w:rFonts w:ascii="Arial" w:eastAsiaTheme="minorHAnsi" w:hAnsi="Arial" w:cs="Arial"/>
          <w:color w:val="002060"/>
        </w:rPr>
      </w:pPr>
      <w:r w:rsidRPr="00B82E1F">
        <w:rPr>
          <w:rFonts w:ascii="Arial" w:eastAsiaTheme="minorHAnsi" w:hAnsi="Arial" w:cs="Arial"/>
          <w:color w:val="002060"/>
        </w:rPr>
        <w:t xml:space="preserve">9.2.1 </w:t>
      </w:r>
      <w:r w:rsidR="00C633FF" w:rsidRPr="00B82E1F">
        <w:rPr>
          <w:rFonts w:ascii="Arial" w:eastAsiaTheme="minorHAnsi" w:hAnsi="Arial" w:cs="Arial"/>
          <w:color w:val="002060"/>
        </w:rPr>
        <w:t xml:space="preserve">Direct, </w:t>
      </w:r>
      <w:proofErr w:type="gramStart"/>
      <w:r w:rsidR="00C633FF" w:rsidRPr="00B82E1F">
        <w:rPr>
          <w:rFonts w:ascii="Arial" w:eastAsiaTheme="minorHAnsi" w:hAnsi="Arial" w:cs="Arial"/>
          <w:color w:val="002060"/>
        </w:rPr>
        <w:t>indirect</w:t>
      </w:r>
      <w:proofErr w:type="gramEnd"/>
      <w:r w:rsidR="00C633FF" w:rsidRPr="00B82E1F">
        <w:rPr>
          <w:rFonts w:ascii="Arial" w:eastAsiaTheme="minorHAnsi" w:hAnsi="Arial" w:cs="Arial"/>
          <w:color w:val="002060"/>
        </w:rPr>
        <w:t xml:space="preserve"> and total Gross State Product (GSP) in Victoria by volume </w:t>
      </w:r>
      <w:r w:rsidR="00F76D7A" w:rsidRPr="00B82E1F">
        <w:rPr>
          <w:rFonts w:ascii="Arial" w:eastAsiaTheme="minorHAnsi" w:hAnsi="Arial" w:cs="Arial"/>
          <w:color w:val="002060"/>
        </w:rPr>
        <w:t xml:space="preserve">in </w:t>
      </w:r>
      <w:r w:rsidR="00AB17CA" w:rsidRPr="00B82E1F">
        <w:rPr>
          <w:rFonts w:ascii="Arial" w:eastAsiaTheme="minorHAnsi" w:hAnsi="Arial" w:cs="Arial"/>
          <w:color w:val="002060"/>
        </w:rPr>
        <w:t>2017-18 to 2022-23</w:t>
      </w:r>
    </w:p>
    <w:tbl>
      <w:tblPr>
        <w:tblStyle w:val="TableGrid"/>
        <w:tblW w:w="0" w:type="auto"/>
        <w:tblLook w:val="04A0" w:firstRow="1" w:lastRow="0" w:firstColumn="1" w:lastColumn="0" w:noHBand="0" w:noVBand="1"/>
      </w:tblPr>
      <w:tblGrid>
        <w:gridCol w:w="1811"/>
        <w:gridCol w:w="1303"/>
        <w:gridCol w:w="1303"/>
        <w:gridCol w:w="1303"/>
        <w:gridCol w:w="1303"/>
        <w:gridCol w:w="1303"/>
        <w:gridCol w:w="1303"/>
      </w:tblGrid>
      <w:tr w:rsidR="00AB17CA" w:rsidRPr="00B82E1F" w14:paraId="5E32C9A5" w14:textId="77777777" w:rsidTr="00C12CA5">
        <w:trPr>
          <w:tblHeader/>
        </w:trPr>
        <w:tc>
          <w:tcPr>
            <w:tcW w:w="1811" w:type="dxa"/>
            <w:shd w:val="clear" w:color="auto" w:fill="D9D9D9" w:themeFill="background1" w:themeFillShade="D9"/>
          </w:tcPr>
          <w:p w14:paraId="40D22B5F" w14:textId="77777777" w:rsidR="00AB17CA" w:rsidRPr="00B82E1F" w:rsidRDefault="00AB17CA" w:rsidP="00AB17CA">
            <w:pPr>
              <w:rPr>
                <w:rFonts w:ascii="Arial" w:eastAsiaTheme="majorEastAsia" w:hAnsi="Arial" w:cs="Arial"/>
                <w:b/>
                <w:bCs/>
                <w:color w:val="2F5496" w:themeColor="accent1" w:themeShade="BF"/>
                <w:sz w:val="24"/>
                <w:szCs w:val="24"/>
              </w:rPr>
            </w:pPr>
            <w:bookmarkStart w:id="60" w:name="Title_18" w:colFirst="0" w:colLast="0"/>
          </w:p>
        </w:tc>
        <w:tc>
          <w:tcPr>
            <w:tcW w:w="1303" w:type="dxa"/>
            <w:shd w:val="clear" w:color="auto" w:fill="D9D9D9" w:themeFill="background1" w:themeFillShade="D9"/>
          </w:tcPr>
          <w:p w14:paraId="59D6AB75" w14:textId="3F1490B2" w:rsidR="00AB17CA" w:rsidRPr="00B82E1F" w:rsidRDefault="00AB17CA" w:rsidP="00AB17CA">
            <w:pPr>
              <w:rPr>
                <w:rFonts w:ascii="Arial" w:eastAsiaTheme="majorEastAsia" w:hAnsi="Arial" w:cs="Arial"/>
                <w:color w:val="2F5496" w:themeColor="accent1" w:themeShade="BF"/>
                <w:sz w:val="24"/>
                <w:szCs w:val="24"/>
              </w:rPr>
            </w:pPr>
            <w:r w:rsidRPr="00B82E1F">
              <w:rPr>
                <w:rFonts w:ascii="Arial" w:hAnsi="Arial" w:cs="Arial"/>
                <w:b/>
                <w:bCs/>
                <w:sz w:val="20"/>
                <w:szCs w:val="20"/>
              </w:rPr>
              <w:t>2017-18</w:t>
            </w:r>
          </w:p>
        </w:tc>
        <w:tc>
          <w:tcPr>
            <w:tcW w:w="1303" w:type="dxa"/>
            <w:shd w:val="clear" w:color="auto" w:fill="D9D9D9" w:themeFill="background1" w:themeFillShade="D9"/>
          </w:tcPr>
          <w:p w14:paraId="1B7CA071" w14:textId="7A877389" w:rsidR="00AB17CA" w:rsidRPr="00B82E1F" w:rsidRDefault="00AB17CA" w:rsidP="00AB17CA">
            <w:pPr>
              <w:rPr>
                <w:rFonts w:ascii="Arial" w:eastAsiaTheme="majorEastAsia" w:hAnsi="Arial" w:cs="Arial"/>
                <w:color w:val="2F5496" w:themeColor="accent1" w:themeShade="BF"/>
                <w:sz w:val="24"/>
                <w:szCs w:val="24"/>
              </w:rPr>
            </w:pPr>
            <w:r w:rsidRPr="00B82E1F">
              <w:rPr>
                <w:rFonts w:ascii="Arial" w:hAnsi="Arial" w:cs="Arial"/>
                <w:b/>
                <w:bCs/>
                <w:sz w:val="20"/>
                <w:szCs w:val="20"/>
              </w:rPr>
              <w:t>2018-19</w:t>
            </w:r>
          </w:p>
        </w:tc>
        <w:tc>
          <w:tcPr>
            <w:tcW w:w="1303" w:type="dxa"/>
            <w:shd w:val="clear" w:color="auto" w:fill="D9D9D9" w:themeFill="background1" w:themeFillShade="D9"/>
          </w:tcPr>
          <w:p w14:paraId="1723C8F9" w14:textId="6E7FDCAC" w:rsidR="00AB17CA" w:rsidRPr="00B82E1F" w:rsidRDefault="00AB17CA" w:rsidP="00AB17CA">
            <w:pPr>
              <w:rPr>
                <w:rFonts w:ascii="Arial" w:eastAsiaTheme="majorEastAsia" w:hAnsi="Arial" w:cs="Arial"/>
                <w:color w:val="2F5496" w:themeColor="accent1" w:themeShade="BF"/>
                <w:sz w:val="24"/>
                <w:szCs w:val="24"/>
              </w:rPr>
            </w:pPr>
            <w:r w:rsidRPr="00B82E1F">
              <w:rPr>
                <w:rFonts w:ascii="Arial" w:hAnsi="Arial" w:cs="Arial"/>
                <w:b/>
                <w:bCs/>
                <w:sz w:val="20"/>
                <w:szCs w:val="20"/>
              </w:rPr>
              <w:t>2019-20</w:t>
            </w:r>
          </w:p>
        </w:tc>
        <w:tc>
          <w:tcPr>
            <w:tcW w:w="1303" w:type="dxa"/>
            <w:shd w:val="clear" w:color="auto" w:fill="D9D9D9" w:themeFill="background1" w:themeFillShade="D9"/>
          </w:tcPr>
          <w:p w14:paraId="52E1BB98" w14:textId="4F40D33D" w:rsidR="00AB17CA" w:rsidRPr="00B82E1F" w:rsidRDefault="00AB17CA" w:rsidP="00AB17CA">
            <w:pPr>
              <w:rPr>
                <w:rFonts w:ascii="Arial" w:eastAsiaTheme="majorEastAsia" w:hAnsi="Arial" w:cs="Arial"/>
                <w:color w:val="2F5496" w:themeColor="accent1" w:themeShade="BF"/>
                <w:sz w:val="24"/>
                <w:szCs w:val="24"/>
              </w:rPr>
            </w:pPr>
            <w:r w:rsidRPr="00B82E1F">
              <w:rPr>
                <w:rFonts w:ascii="Arial" w:hAnsi="Arial" w:cs="Arial"/>
                <w:b/>
                <w:bCs/>
                <w:sz w:val="20"/>
                <w:szCs w:val="20"/>
              </w:rPr>
              <w:t>202</w:t>
            </w:r>
            <w:r w:rsidR="009E5663" w:rsidRPr="00B82E1F">
              <w:rPr>
                <w:rFonts w:ascii="Arial" w:hAnsi="Arial" w:cs="Arial"/>
                <w:b/>
                <w:bCs/>
                <w:sz w:val="20"/>
                <w:szCs w:val="20"/>
              </w:rPr>
              <w:t>0-21</w:t>
            </w:r>
          </w:p>
        </w:tc>
        <w:tc>
          <w:tcPr>
            <w:tcW w:w="1303" w:type="dxa"/>
            <w:shd w:val="clear" w:color="auto" w:fill="D9D9D9" w:themeFill="background1" w:themeFillShade="D9"/>
          </w:tcPr>
          <w:p w14:paraId="38E68678" w14:textId="49251147" w:rsidR="00AB17CA" w:rsidRPr="00B82E1F" w:rsidRDefault="00AB17CA" w:rsidP="00AB17CA">
            <w:pPr>
              <w:rPr>
                <w:rFonts w:ascii="Arial" w:eastAsiaTheme="majorEastAsia" w:hAnsi="Arial" w:cs="Arial"/>
                <w:color w:val="2F5496" w:themeColor="accent1" w:themeShade="BF"/>
                <w:sz w:val="24"/>
                <w:szCs w:val="24"/>
              </w:rPr>
            </w:pPr>
            <w:r w:rsidRPr="00B82E1F">
              <w:rPr>
                <w:rFonts w:ascii="Arial" w:hAnsi="Arial" w:cs="Arial"/>
                <w:b/>
                <w:bCs/>
                <w:sz w:val="20"/>
                <w:szCs w:val="20"/>
              </w:rPr>
              <w:t>2021-22</w:t>
            </w:r>
          </w:p>
        </w:tc>
        <w:tc>
          <w:tcPr>
            <w:tcW w:w="1303" w:type="dxa"/>
            <w:shd w:val="clear" w:color="auto" w:fill="D9D9D9" w:themeFill="background1" w:themeFillShade="D9"/>
          </w:tcPr>
          <w:p w14:paraId="7EC171AC" w14:textId="6CA03AF7" w:rsidR="00AB17CA" w:rsidRPr="00B82E1F" w:rsidRDefault="00AB17CA" w:rsidP="00AB17CA">
            <w:pPr>
              <w:rPr>
                <w:rFonts w:ascii="Arial" w:eastAsiaTheme="majorEastAsia" w:hAnsi="Arial" w:cs="Arial"/>
                <w:color w:val="2F5496" w:themeColor="accent1" w:themeShade="BF"/>
                <w:sz w:val="24"/>
                <w:szCs w:val="24"/>
              </w:rPr>
            </w:pPr>
            <w:r w:rsidRPr="00B82E1F">
              <w:rPr>
                <w:rFonts w:ascii="Arial" w:hAnsi="Arial" w:cs="Arial"/>
                <w:b/>
                <w:bCs/>
                <w:sz w:val="20"/>
                <w:szCs w:val="20"/>
              </w:rPr>
              <w:t>2022-23</w:t>
            </w:r>
          </w:p>
        </w:tc>
      </w:tr>
      <w:bookmarkEnd w:id="60"/>
      <w:tr w:rsidR="009E5663" w:rsidRPr="00B82E1F" w14:paraId="07DEA180" w14:textId="77777777" w:rsidTr="003C3562">
        <w:tc>
          <w:tcPr>
            <w:tcW w:w="1811" w:type="dxa"/>
            <w:shd w:val="clear" w:color="auto" w:fill="D9D9D9" w:themeFill="background1" w:themeFillShade="D9"/>
            <w:vAlign w:val="bottom"/>
          </w:tcPr>
          <w:p w14:paraId="5D6EAA03" w14:textId="5FB9072C" w:rsidR="009E5663" w:rsidRPr="00B82E1F" w:rsidRDefault="009E5663" w:rsidP="009E5663">
            <w:pPr>
              <w:rPr>
                <w:rFonts w:ascii="Arial" w:hAnsi="Arial" w:cs="Arial"/>
                <w:color w:val="000000"/>
                <w:sz w:val="20"/>
                <w:szCs w:val="20"/>
              </w:rPr>
            </w:pPr>
            <w:r w:rsidRPr="00B82E1F">
              <w:rPr>
                <w:rFonts w:ascii="Arial" w:hAnsi="Arial" w:cs="Arial"/>
                <w:color w:val="000000"/>
                <w:sz w:val="20"/>
                <w:szCs w:val="20"/>
              </w:rPr>
              <w:t>Direct GSP ($m)</w:t>
            </w:r>
          </w:p>
        </w:tc>
        <w:tc>
          <w:tcPr>
            <w:tcW w:w="1303" w:type="dxa"/>
          </w:tcPr>
          <w:p w14:paraId="797D2494" w14:textId="39BCCA2B" w:rsidR="009E5663" w:rsidRPr="00B82E1F" w:rsidRDefault="009E5663" w:rsidP="009E5663">
            <w:pPr>
              <w:rPr>
                <w:rFonts w:ascii="Arial" w:hAnsi="Arial" w:cs="Arial"/>
                <w:color w:val="000000"/>
                <w:sz w:val="20"/>
                <w:szCs w:val="20"/>
              </w:rPr>
            </w:pPr>
            <w:r w:rsidRPr="00B82E1F">
              <w:rPr>
                <w:rFonts w:ascii="Arial" w:hAnsi="Arial" w:cs="Arial"/>
              </w:rPr>
              <w:t>13,248</w:t>
            </w:r>
          </w:p>
        </w:tc>
        <w:tc>
          <w:tcPr>
            <w:tcW w:w="1303" w:type="dxa"/>
          </w:tcPr>
          <w:p w14:paraId="50F14CC2" w14:textId="3BD00BD5" w:rsidR="009E5663" w:rsidRPr="00B82E1F" w:rsidRDefault="009E5663" w:rsidP="009E5663">
            <w:pPr>
              <w:rPr>
                <w:rFonts w:ascii="Arial" w:hAnsi="Arial" w:cs="Arial"/>
                <w:color w:val="000000"/>
                <w:sz w:val="20"/>
                <w:szCs w:val="20"/>
              </w:rPr>
            </w:pPr>
            <w:r w:rsidRPr="00B82E1F">
              <w:rPr>
                <w:rFonts w:ascii="Arial" w:hAnsi="Arial" w:cs="Arial"/>
              </w:rPr>
              <w:t>14,589</w:t>
            </w:r>
          </w:p>
        </w:tc>
        <w:tc>
          <w:tcPr>
            <w:tcW w:w="1303" w:type="dxa"/>
          </w:tcPr>
          <w:p w14:paraId="541A8637" w14:textId="60C40465" w:rsidR="009E5663" w:rsidRPr="00B82E1F" w:rsidRDefault="009E5663" w:rsidP="009E5663">
            <w:pPr>
              <w:rPr>
                <w:rFonts w:ascii="Arial" w:hAnsi="Arial" w:cs="Arial"/>
                <w:color w:val="000000"/>
                <w:sz w:val="20"/>
                <w:szCs w:val="20"/>
              </w:rPr>
            </w:pPr>
            <w:r w:rsidRPr="00B82E1F">
              <w:rPr>
                <w:rFonts w:ascii="Arial" w:hAnsi="Arial" w:cs="Arial"/>
              </w:rPr>
              <w:t>11,449</w:t>
            </w:r>
          </w:p>
        </w:tc>
        <w:tc>
          <w:tcPr>
            <w:tcW w:w="1303" w:type="dxa"/>
          </w:tcPr>
          <w:p w14:paraId="189BE0B9" w14:textId="4DBEE754" w:rsidR="009E5663" w:rsidRPr="00B82E1F" w:rsidRDefault="009E5663" w:rsidP="009E5663">
            <w:pPr>
              <w:rPr>
                <w:rFonts w:ascii="Arial" w:hAnsi="Arial" w:cs="Arial"/>
                <w:color w:val="000000"/>
                <w:sz w:val="20"/>
                <w:szCs w:val="20"/>
              </w:rPr>
            </w:pPr>
            <w:r w:rsidRPr="00B82E1F">
              <w:rPr>
                <w:rFonts w:ascii="Arial" w:hAnsi="Arial" w:cs="Arial"/>
              </w:rPr>
              <w:t>4,760</w:t>
            </w:r>
          </w:p>
        </w:tc>
        <w:tc>
          <w:tcPr>
            <w:tcW w:w="1303" w:type="dxa"/>
          </w:tcPr>
          <w:p w14:paraId="2F08CC89" w14:textId="10776BF0" w:rsidR="009E5663" w:rsidRPr="00B82E1F" w:rsidRDefault="009E5663" w:rsidP="009E5663">
            <w:pPr>
              <w:rPr>
                <w:rFonts w:ascii="Arial" w:hAnsi="Arial" w:cs="Arial"/>
                <w:color w:val="000000"/>
                <w:sz w:val="20"/>
                <w:szCs w:val="20"/>
              </w:rPr>
            </w:pPr>
            <w:r w:rsidRPr="00B82E1F">
              <w:rPr>
                <w:rFonts w:ascii="Arial" w:hAnsi="Arial" w:cs="Arial"/>
              </w:rPr>
              <w:t>7,506</w:t>
            </w:r>
          </w:p>
        </w:tc>
        <w:tc>
          <w:tcPr>
            <w:tcW w:w="1303" w:type="dxa"/>
          </w:tcPr>
          <w:p w14:paraId="7F9B6780" w14:textId="2319C1B0" w:rsidR="009E5663" w:rsidRPr="00B82E1F" w:rsidRDefault="009E5663" w:rsidP="009E5663">
            <w:pPr>
              <w:rPr>
                <w:rFonts w:ascii="Arial" w:hAnsi="Arial" w:cs="Arial"/>
                <w:color w:val="000000"/>
                <w:sz w:val="20"/>
                <w:szCs w:val="20"/>
              </w:rPr>
            </w:pPr>
            <w:r w:rsidRPr="00B82E1F">
              <w:rPr>
                <w:rFonts w:ascii="Arial" w:hAnsi="Arial" w:cs="Arial"/>
              </w:rPr>
              <w:t>13,897</w:t>
            </w:r>
          </w:p>
        </w:tc>
      </w:tr>
      <w:tr w:rsidR="009E5663" w:rsidRPr="00B82E1F" w14:paraId="11FC9CCF" w14:textId="77777777" w:rsidTr="003C3562">
        <w:tc>
          <w:tcPr>
            <w:tcW w:w="1811" w:type="dxa"/>
            <w:shd w:val="clear" w:color="auto" w:fill="D9D9D9" w:themeFill="background1" w:themeFillShade="D9"/>
            <w:vAlign w:val="bottom"/>
          </w:tcPr>
          <w:p w14:paraId="02E652B1" w14:textId="50B02E19" w:rsidR="009E5663" w:rsidRPr="00B82E1F" w:rsidRDefault="009E5663" w:rsidP="009E5663">
            <w:pPr>
              <w:rPr>
                <w:rFonts w:ascii="Arial" w:hAnsi="Arial" w:cs="Arial"/>
                <w:color w:val="000000"/>
                <w:sz w:val="20"/>
                <w:szCs w:val="20"/>
              </w:rPr>
            </w:pPr>
            <w:r w:rsidRPr="00B82E1F">
              <w:rPr>
                <w:rFonts w:ascii="Arial" w:hAnsi="Arial" w:cs="Arial"/>
                <w:color w:val="000000"/>
                <w:sz w:val="20"/>
                <w:szCs w:val="20"/>
              </w:rPr>
              <w:t>Indirect GSP ($m)</w:t>
            </w:r>
          </w:p>
        </w:tc>
        <w:tc>
          <w:tcPr>
            <w:tcW w:w="1303" w:type="dxa"/>
          </w:tcPr>
          <w:p w14:paraId="58FF03B3" w14:textId="5B1A7309" w:rsidR="009E5663" w:rsidRPr="00B82E1F" w:rsidRDefault="009E5663" w:rsidP="009E5663">
            <w:pPr>
              <w:rPr>
                <w:rFonts w:ascii="Arial" w:hAnsi="Arial" w:cs="Arial"/>
                <w:color w:val="000000"/>
                <w:sz w:val="20"/>
                <w:szCs w:val="20"/>
              </w:rPr>
            </w:pPr>
            <w:r w:rsidRPr="00B82E1F">
              <w:rPr>
                <w:rFonts w:ascii="Arial" w:hAnsi="Arial" w:cs="Arial"/>
              </w:rPr>
              <w:t>13,811</w:t>
            </w:r>
          </w:p>
        </w:tc>
        <w:tc>
          <w:tcPr>
            <w:tcW w:w="1303" w:type="dxa"/>
          </w:tcPr>
          <w:p w14:paraId="4A3DDB19" w14:textId="676E0AB8" w:rsidR="009E5663" w:rsidRPr="00B82E1F" w:rsidRDefault="009E5663" w:rsidP="009E5663">
            <w:pPr>
              <w:rPr>
                <w:rFonts w:ascii="Arial" w:hAnsi="Arial" w:cs="Arial"/>
                <w:color w:val="000000"/>
                <w:sz w:val="20"/>
                <w:szCs w:val="20"/>
              </w:rPr>
            </w:pPr>
            <w:r w:rsidRPr="00B82E1F">
              <w:rPr>
                <w:rFonts w:ascii="Arial" w:hAnsi="Arial" w:cs="Arial"/>
              </w:rPr>
              <w:t>14,811</w:t>
            </w:r>
          </w:p>
        </w:tc>
        <w:tc>
          <w:tcPr>
            <w:tcW w:w="1303" w:type="dxa"/>
          </w:tcPr>
          <w:p w14:paraId="420B1C3C" w14:textId="65F5EF95" w:rsidR="009E5663" w:rsidRPr="00B82E1F" w:rsidRDefault="009E5663" w:rsidP="009E5663">
            <w:pPr>
              <w:rPr>
                <w:rFonts w:ascii="Arial" w:hAnsi="Arial" w:cs="Arial"/>
                <w:color w:val="000000"/>
                <w:sz w:val="20"/>
                <w:szCs w:val="20"/>
              </w:rPr>
            </w:pPr>
            <w:r w:rsidRPr="00B82E1F">
              <w:rPr>
                <w:rFonts w:ascii="Arial" w:hAnsi="Arial" w:cs="Arial"/>
              </w:rPr>
              <w:t>11,498</w:t>
            </w:r>
          </w:p>
        </w:tc>
        <w:tc>
          <w:tcPr>
            <w:tcW w:w="1303" w:type="dxa"/>
          </w:tcPr>
          <w:p w14:paraId="3F46EE95" w14:textId="24718AE2" w:rsidR="009E5663" w:rsidRPr="00B82E1F" w:rsidRDefault="009E5663" w:rsidP="009E5663">
            <w:pPr>
              <w:rPr>
                <w:rFonts w:ascii="Arial" w:hAnsi="Arial" w:cs="Arial"/>
                <w:color w:val="000000"/>
                <w:sz w:val="20"/>
                <w:szCs w:val="20"/>
              </w:rPr>
            </w:pPr>
            <w:r w:rsidRPr="00B82E1F">
              <w:rPr>
                <w:rFonts w:ascii="Arial" w:hAnsi="Arial" w:cs="Arial"/>
              </w:rPr>
              <w:t>5,521</w:t>
            </w:r>
          </w:p>
        </w:tc>
        <w:tc>
          <w:tcPr>
            <w:tcW w:w="1303" w:type="dxa"/>
          </w:tcPr>
          <w:p w14:paraId="1F3B9A3B" w14:textId="4CCE6D17" w:rsidR="009E5663" w:rsidRPr="00B82E1F" w:rsidRDefault="009E5663" w:rsidP="009E5663">
            <w:pPr>
              <w:rPr>
                <w:rFonts w:ascii="Arial" w:hAnsi="Arial" w:cs="Arial"/>
                <w:color w:val="000000"/>
                <w:sz w:val="20"/>
                <w:szCs w:val="20"/>
              </w:rPr>
            </w:pPr>
            <w:r w:rsidRPr="00B82E1F">
              <w:rPr>
                <w:rFonts w:ascii="Arial" w:hAnsi="Arial" w:cs="Arial"/>
              </w:rPr>
              <w:t>8,310</w:t>
            </w:r>
          </w:p>
        </w:tc>
        <w:tc>
          <w:tcPr>
            <w:tcW w:w="1303" w:type="dxa"/>
          </w:tcPr>
          <w:p w14:paraId="4C988394" w14:textId="6272C53B" w:rsidR="009E5663" w:rsidRPr="00B82E1F" w:rsidRDefault="009E5663" w:rsidP="009E5663">
            <w:pPr>
              <w:rPr>
                <w:rFonts w:ascii="Arial" w:hAnsi="Arial" w:cs="Arial"/>
                <w:color w:val="000000"/>
                <w:sz w:val="20"/>
                <w:szCs w:val="20"/>
              </w:rPr>
            </w:pPr>
            <w:r w:rsidRPr="00B82E1F">
              <w:rPr>
                <w:rFonts w:ascii="Arial" w:hAnsi="Arial" w:cs="Arial"/>
              </w:rPr>
              <w:t>14,330</w:t>
            </w:r>
          </w:p>
        </w:tc>
      </w:tr>
      <w:tr w:rsidR="009E5663" w:rsidRPr="00B82E1F" w14:paraId="60779489" w14:textId="77777777" w:rsidTr="003C3562">
        <w:tc>
          <w:tcPr>
            <w:tcW w:w="1811" w:type="dxa"/>
            <w:shd w:val="clear" w:color="auto" w:fill="D9D9D9" w:themeFill="background1" w:themeFillShade="D9"/>
            <w:vAlign w:val="bottom"/>
          </w:tcPr>
          <w:p w14:paraId="23187516" w14:textId="260E7A07" w:rsidR="009E5663" w:rsidRPr="00B82E1F" w:rsidRDefault="009E5663" w:rsidP="009E5663">
            <w:pPr>
              <w:rPr>
                <w:rFonts w:ascii="Arial" w:hAnsi="Arial" w:cs="Arial"/>
                <w:b/>
                <w:bCs/>
                <w:color w:val="000000"/>
                <w:sz w:val="20"/>
                <w:szCs w:val="20"/>
              </w:rPr>
            </w:pPr>
            <w:r w:rsidRPr="00B82E1F">
              <w:rPr>
                <w:rFonts w:ascii="Arial" w:hAnsi="Arial" w:cs="Arial"/>
                <w:b/>
                <w:bCs/>
                <w:color w:val="000000"/>
                <w:sz w:val="20"/>
                <w:szCs w:val="20"/>
              </w:rPr>
              <w:t>Total GSP ($m)</w:t>
            </w:r>
          </w:p>
        </w:tc>
        <w:tc>
          <w:tcPr>
            <w:tcW w:w="1303" w:type="dxa"/>
          </w:tcPr>
          <w:p w14:paraId="7C509632" w14:textId="307B1EAF" w:rsidR="009E5663" w:rsidRPr="00B82E1F" w:rsidRDefault="009E5663" w:rsidP="009E5663">
            <w:pPr>
              <w:rPr>
                <w:rFonts w:ascii="Arial" w:hAnsi="Arial" w:cs="Arial"/>
                <w:color w:val="000000"/>
                <w:sz w:val="20"/>
                <w:szCs w:val="20"/>
              </w:rPr>
            </w:pPr>
            <w:r w:rsidRPr="00B82E1F">
              <w:rPr>
                <w:rFonts w:ascii="Arial" w:hAnsi="Arial" w:cs="Arial"/>
              </w:rPr>
              <w:t>27,059</w:t>
            </w:r>
          </w:p>
        </w:tc>
        <w:tc>
          <w:tcPr>
            <w:tcW w:w="1303" w:type="dxa"/>
          </w:tcPr>
          <w:p w14:paraId="3A9EE7C3" w14:textId="1B86F97A" w:rsidR="009E5663" w:rsidRPr="00B82E1F" w:rsidRDefault="009E5663" w:rsidP="009E5663">
            <w:pPr>
              <w:rPr>
                <w:rFonts w:ascii="Arial" w:hAnsi="Arial" w:cs="Arial"/>
                <w:color w:val="000000"/>
                <w:sz w:val="20"/>
                <w:szCs w:val="20"/>
              </w:rPr>
            </w:pPr>
            <w:r w:rsidRPr="00B82E1F">
              <w:rPr>
                <w:rFonts w:ascii="Arial" w:hAnsi="Arial" w:cs="Arial"/>
              </w:rPr>
              <w:t>29,400</w:t>
            </w:r>
          </w:p>
        </w:tc>
        <w:tc>
          <w:tcPr>
            <w:tcW w:w="1303" w:type="dxa"/>
          </w:tcPr>
          <w:p w14:paraId="7D2DF762" w14:textId="1B7F7120" w:rsidR="009E5663" w:rsidRPr="00B82E1F" w:rsidRDefault="009E5663" w:rsidP="009E5663">
            <w:pPr>
              <w:rPr>
                <w:rFonts w:ascii="Arial" w:hAnsi="Arial" w:cs="Arial"/>
                <w:color w:val="000000"/>
                <w:sz w:val="20"/>
                <w:szCs w:val="20"/>
              </w:rPr>
            </w:pPr>
            <w:r w:rsidRPr="00B82E1F">
              <w:rPr>
                <w:rFonts w:ascii="Arial" w:hAnsi="Arial" w:cs="Arial"/>
              </w:rPr>
              <w:t>22,947</w:t>
            </w:r>
          </w:p>
        </w:tc>
        <w:tc>
          <w:tcPr>
            <w:tcW w:w="1303" w:type="dxa"/>
          </w:tcPr>
          <w:p w14:paraId="677858BE" w14:textId="06E7C5EE" w:rsidR="009E5663" w:rsidRPr="00B82E1F" w:rsidRDefault="009E5663" w:rsidP="009E5663">
            <w:pPr>
              <w:rPr>
                <w:rFonts w:ascii="Arial" w:hAnsi="Arial" w:cs="Arial"/>
                <w:color w:val="000000"/>
                <w:sz w:val="20"/>
                <w:szCs w:val="20"/>
              </w:rPr>
            </w:pPr>
            <w:r w:rsidRPr="00B82E1F">
              <w:rPr>
                <w:rFonts w:ascii="Arial" w:hAnsi="Arial" w:cs="Arial"/>
              </w:rPr>
              <w:t>10,280</w:t>
            </w:r>
          </w:p>
        </w:tc>
        <w:tc>
          <w:tcPr>
            <w:tcW w:w="1303" w:type="dxa"/>
          </w:tcPr>
          <w:p w14:paraId="0EF171D4" w14:textId="2D2953C9" w:rsidR="009E5663" w:rsidRPr="00B82E1F" w:rsidRDefault="009E5663" w:rsidP="009E5663">
            <w:pPr>
              <w:rPr>
                <w:rFonts w:ascii="Arial" w:hAnsi="Arial" w:cs="Arial"/>
                <w:color w:val="000000"/>
                <w:sz w:val="20"/>
                <w:szCs w:val="20"/>
              </w:rPr>
            </w:pPr>
            <w:r w:rsidRPr="00B82E1F">
              <w:rPr>
                <w:rFonts w:ascii="Arial" w:hAnsi="Arial" w:cs="Arial"/>
              </w:rPr>
              <w:t>15,816</w:t>
            </w:r>
          </w:p>
        </w:tc>
        <w:tc>
          <w:tcPr>
            <w:tcW w:w="1303" w:type="dxa"/>
          </w:tcPr>
          <w:p w14:paraId="5FA88EB5" w14:textId="3D3A98BD" w:rsidR="009E5663" w:rsidRPr="00B82E1F" w:rsidRDefault="009E5663" w:rsidP="009E5663">
            <w:pPr>
              <w:rPr>
                <w:rFonts w:ascii="Arial" w:hAnsi="Arial" w:cs="Arial"/>
                <w:color w:val="000000"/>
                <w:sz w:val="20"/>
                <w:szCs w:val="20"/>
              </w:rPr>
            </w:pPr>
            <w:r w:rsidRPr="00B82E1F">
              <w:rPr>
                <w:rFonts w:ascii="Arial" w:hAnsi="Arial" w:cs="Arial"/>
              </w:rPr>
              <w:t>28,227</w:t>
            </w:r>
          </w:p>
        </w:tc>
      </w:tr>
    </w:tbl>
    <w:p w14:paraId="33C6AA64" w14:textId="77777777" w:rsidR="005D3639" w:rsidRPr="00B82E1F" w:rsidRDefault="005D3639" w:rsidP="001849BC">
      <w:pPr>
        <w:pStyle w:val="NoSpacing"/>
        <w:rPr>
          <w:rFonts w:ascii="Arial" w:eastAsiaTheme="minorHAnsi" w:hAnsi="Arial" w:cs="Arial"/>
        </w:rPr>
      </w:pPr>
    </w:p>
    <w:p w14:paraId="52057530" w14:textId="17E93A9B" w:rsidR="00AB17CA" w:rsidRPr="00B82E1F" w:rsidRDefault="00A71CCE" w:rsidP="00AB17CA">
      <w:pPr>
        <w:pStyle w:val="Heading3"/>
        <w:spacing w:before="240" w:after="120"/>
        <w:rPr>
          <w:rFonts w:ascii="Arial" w:eastAsiaTheme="minorHAnsi" w:hAnsi="Arial" w:cs="Arial"/>
          <w:color w:val="002060"/>
        </w:rPr>
      </w:pPr>
      <w:r w:rsidRPr="00B82E1F">
        <w:rPr>
          <w:rFonts w:ascii="Arial" w:eastAsiaTheme="minorHAnsi" w:hAnsi="Arial" w:cs="Arial"/>
          <w:color w:val="002060"/>
        </w:rPr>
        <w:t xml:space="preserve">9.2.2 </w:t>
      </w:r>
      <w:r w:rsidR="00BF3057" w:rsidRPr="00B82E1F">
        <w:rPr>
          <w:rFonts w:ascii="Arial" w:eastAsiaTheme="minorHAnsi" w:hAnsi="Arial" w:cs="Arial"/>
          <w:color w:val="002060"/>
        </w:rPr>
        <w:t xml:space="preserve">Direct, </w:t>
      </w:r>
      <w:proofErr w:type="gramStart"/>
      <w:r w:rsidR="00BF3057" w:rsidRPr="00B82E1F">
        <w:rPr>
          <w:rFonts w:ascii="Arial" w:eastAsiaTheme="minorHAnsi" w:hAnsi="Arial" w:cs="Arial"/>
          <w:color w:val="002060"/>
        </w:rPr>
        <w:t>indirect</w:t>
      </w:r>
      <w:proofErr w:type="gramEnd"/>
      <w:r w:rsidR="00BF3057" w:rsidRPr="00B82E1F">
        <w:rPr>
          <w:rFonts w:ascii="Arial" w:eastAsiaTheme="minorHAnsi" w:hAnsi="Arial" w:cs="Arial"/>
          <w:color w:val="002060"/>
        </w:rPr>
        <w:t xml:space="preserve"> and total Gross State Product (GSP) in Victoria by </w:t>
      </w:r>
      <w:r w:rsidR="004A0B97" w:rsidRPr="00B82E1F">
        <w:rPr>
          <w:rFonts w:ascii="Arial" w:eastAsiaTheme="minorHAnsi" w:hAnsi="Arial" w:cs="Arial"/>
          <w:color w:val="002060"/>
        </w:rPr>
        <w:t xml:space="preserve">percentage </w:t>
      </w:r>
      <w:r w:rsidR="00BF3057" w:rsidRPr="00B82E1F">
        <w:rPr>
          <w:rFonts w:ascii="Arial" w:eastAsiaTheme="minorHAnsi" w:hAnsi="Arial" w:cs="Arial"/>
          <w:color w:val="002060"/>
        </w:rPr>
        <w:t xml:space="preserve">contribution to the economy </w:t>
      </w:r>
      <w:r w:rsidR="009139C2" w:rsidRPr="00B82E1F">
        <w:rPr>
          <w:rFonts w:ascii="Arial" w:eastAsiaTheme="minorHAnsi" w:hAnsi="Arial" w:cs="Arial"/>
          <w:color w:val="002060"/>
        </w:rPr>
        <w:t xml:space="preserve">in </w:t>
      </w:r>
      <w:r w:rsidR="00AB17CA" w:rsidRPr="00B82E1F">
        <w:rPr>
          <w:rFonts w:ascii="Arial" w:eastAsiaTheme="minorHAnsi" w:hAnsi="Arial" w:cs="Arial"/>
          <w:color w:val="002060"/>
        </w:rPr>
        <w:t>2017-18 to 2022-23</w:t>
      </w:r>
    </w:p>
    <w:tbl>
      <w:tblPr>
        <w:tblStyle w:val="TableGrid"/>
        <w:tblW w:w="0" w:type="auto"/>
        <w:tblLook w:val="04A0" w:firstRow="1" w:lastRow="0" w:firstColumn="1" w:lastColumn="0" w:noHBand="0" w:noVBand="1"/>
      </w:tblPr>
      <w:tblGrid>
        <w:gridCol w:w="1811"/>
        <w:gridCol w:w="1303"/>
        <w:gridCol w:w="1303"/>
        <w:gridCol w:w="1303"/>
        <w:gridCol w:w="1303"/>
        <w:gridCol w:w="1303"/>
        <w:gridCol w:w="1303"/>
      </w:tblGrid>
      <w:tr w:rsidR="009E5663" w:rsidRPr="00B82E1F" w14:paraId="09D9183A" w14:textId="77777777" w:rsidTr="000710FB">
        <w:trPr>
          <w:tblHeader/>
        </w:trPr>
        <w:tc>
          <w:tcPr>
            <w:tcW w:w="1811" w:type="dxa"/>
            <w:shd w:val="clear" w:color="auto" w:fill="D9D9D9" w:themeFill="background1" w:themeFillShade="D9"/>
            <w:vAlign w:val="bottom"/>
          </w:tcPr>
          <w:p w14:paraId="642D78B9" w14:textId="77777777" w:rsidR="009E5663" w:rsidRPr="00B82E1F" w:rsidRDefault="009E5663" w:rsidP="009E5663">
            <w:pPr>
              <w:rPr>
                <w:rFonts w:ascii="Arial" w:hAnsi="Arial" w:cs="Arial"/>
                <w:color w:val="000000"/>
                <w:sz w:val="20"/>
                <w:szCs w:val="20"/>
              </w:rPr>
            </w:pPr>
            <w:bookmarkStart w:id="61" w:name="Title_19" w:colFirst="0" w:colLast="0"/>
          </w:p>
        </w:tc>
        <w:tc>
          <w:tcPr>
            <w:tcW w:w="1303" w:type="dxa"/>
            <w:shd w:val="clear" w:color="auto" w:fill="D9D9D9" w:themeFill="background1" w:themeFillShade="D9"/>
          </w:tcPr>
          <w:p w14:paraId="3F7D3889" w14:textId="17A40FE2" w:rsidR="009E5663" w:rsidRPr="00B82E1F" w:rsidRDefault="009E5663" w:rsidP="009E5663">
            <w:pPr>
              <w:rPr>
                <w:rFonts w:ascii="Arial" w:hAnsi="Arial" w:cs="Arial"/>
                <w:color w:val="000000"/>
                <w:sz w:val="20"/>
                <w:szCs w:val="20"/>
              </w:rPr>
            </w:pPr>
            <w:r w:rsidRPr="00B82E1F">
              <w:rPr>
                <w:rFonts w:ascii="Arial" w:hAnsi="Arial" w:cs="Arial"/>
                <w:b/>
                <w:bCs/>
                <w:sz w:val="20"/>
                <w:szCs w:val="20"/>
              </w:rPr>
              <w:t>2017-18</w:t>
            </w:r>
          </w:p>
        </w:tc>
        <w:tc>
          <w:tcPr>
            <w:tcW w:w="1303" w:type="dxa"/>
            <w:shd w:val="clear" w:color="auto" w:fill="D9D9D9" w:themeFill="background1" w:themeFillShade="D9"/>
          </w:tcPr>
          <w:p w14:paraId="41EEA5C1" w14:textId="470B95B1" w:rsidR="009E5663" w:rsidRPr="00B82E1F" w:rsidRDefault="009E5663" w:rsidP="009E5663">
            <w:pPr>
              <w:rPr>
                <w:rFonts w:ascii="Arial" w:hAnsi="Arial" w:cs="Arial"/>
                <w:color w:val="000000"/>
                <w:sz w:val="20"/>
                <w:szCs w:val="20"/>
              </w:rPr>
            </w:pPr>
            <w:r w:rsidRPr="00B82E1F">
              <w:rPr>
                <w:rFonts w:ascii="Arial" w:hAnsi="Arial" w:cs="Arial"/>
                <w:b/>
                <w:bCs/>
                <w:sz w:val="20"/>
                <w:szCs w:val="20"/>
              </w:rPr>
              <w:t>2018-19</w:t>
            </w:r>
          </w:p>
        </w:tc>
        <w:tc>
          <w:tcPr>
            <w:tcW w:w="1303" w:type="dxa"/>
            <w:shd w:val="clear" w:color="auto" w:fill="D9D9D9" w:themeFill="background1" w:themeFillShade="D9"/>
          </w:tcPr>
          <w:p w14:paraId="7B59A99D" w14:textId="52570120" w:rsidR="009E5663" w:rsidRPr="00B82E1F" w:rsidRDefault="009E5663" w:rsidP="009E5663">
            <w:pPr>
              <w:rPr>
                <w:rFonts w:ascii="Arial" w:hAnsi="Arial" w:cs="Arial"/>
                <w:color w:val="000000"/>
                <w:sz w:val="20"/>
                <w:szCs w:val="20"/>
              </w:rPr>
            </w:pPr>
            <w:r w:rsidRPr="00B82E1F">
              <w:rPr>
                <w:rFonts w:ascii="Arial" w:hAnsi="Arial" w:cs="Arial"/>
                <w:b/>
                <w:bCs/>
                <w:sz w:val="20"/>
                <w:szCs w:val="20"/>
              </w:rPr>
              <w:t>2019-20</w:t>
            </w:r>
          </w:p>
        </w:tc>
        <w:tc>
          <w:tcPr>
            <w:tcW w:w="1303" w:type="dxa"/>
            <w:shd w:val="clear" w:color="auto" w:fill="D9D9D9" w:themeFill="background1" w:themeFillShade="D9"/>
          </w:tcPr>
          <w:p w14:paraId="39CCD755" w14:textId="330EFE81" w:rsidR="009E5663" w:rsidRPr="00B82E1F" w:rsidRDefault="009E5663" w:rsidP="009E5663">
            <w:pPr>
              <w:rPr>
                <w:rFonts w:ascii="Arial" w:hAnsi="Arial" w:cs="Arial"/>
                <w:color w:val="000000"/>
                <w:sz w:val="20"/>
                <w:szCs w:val="20"/>
              </w:rPr>
            </w:pPr>
            <w:r w:rsidRPr="00B82E1F">
              <w:rPr>
                <w:rFonts w:ascii="Arial" w:hAnsi="Arial" w:cs="Arial"/>
                <w:b/>
                <w:bCs/>
                <w:sz w:val="20"/>
                <w:szCs w:val="20"/>
              </w:rPr>
              <w:t>2020-21</w:t>
            </w:r>
          </w:p>
        </w:tc>
        <w:tc>
          <w:tcPr>
            <w:tcW w:w="1303" w:type="dxa"/>
            <w:shd w:val="clear" w:color="auto" w:fill="D9D9D9" w:themeFill="background1" w:themeFillShade="D9"/>
          </w:tcPr>
          <w:p w14:paraId="026DB5EB" w14:textId="639995DC" w:rsidR="009E5663" w:rsidRPr="00B82E1F" w:rsidRDefault="009E5663" w:rsidP="009E5663">
            <w:pPr>
              <w:rPr>
                <w:rFonts w:ascii="Arial" w:hAnsi="Arial" w:cs="Arial"/>
                <w:color w:val="000000"/>
                <w:sz w:val="20"/>
                <w:szCs w:val="20"/>
              </w:rPr>
            </w:pPr>
            <w:r w:rsidRPr="00B82E1F">
              <w:rPr>
                <w:rFonts w:ascii="Arial" w:hAnsi="Arial" w:cs="Arial"/>
                <w:b/>
                <w:bCs/>
                <w:sz w:val="20"/>
                <w:szCs w:val="20"/>
              </w:rPr>
              <w:t>2021-22</w:t>
            </w:r>
          </w:p>
        </w:tc>
        <w:tc>
          <w:tcPr>
            <w:tcW w:w="1303" w:type="dxa"/>
            <w:shd w:val="clear" w:color="auto" w:fill="D9D9D9" w:themeFill="background1" w:themeFillShade="D9"/>
          </w:tcPr>
          <w:p w14:paraId="45E8AA46" w14:textId="0AA8264A" w:rsidR="009E5663" w:rsidRPr="00B82E1F" w:rsidRDefault="009E5663" w:rsidP="009E5663">
            <w:pPr>
              <w:rPr>
                <w:rFonts w:ascii="Arial" w:hAnsi="Arial" w:cs="Arial"/>
                <w:color w:val="000000"/>
                <w:sz w:val="20"/>
                <w:szCs w:val="20"/>
              </w:rPr>
            </w:pPr>
            <w:r w:rsidRPr="00B82E1F">
              <w:rPr>
                <w:rFonts w:ascii="Arial" w:hAnsi="Arial" w:cs="Arial"/>
                <w:b/>
                <w:bCs/>
                <w:sz w:val="20"/>
                <w:szCs w:val="20"/>
              </w:rPr>
              <w:t>2022-23</w:t>
            </w:r>
          </w:p>
        </w:tc>
      </w:tr>
      <w:bookmarkEnd w:id="61"/>
      <w:tr w:rsidR="008E2561" w:rsidRPr="00B82E1F" w14:paraId="197BE1E1" w14:textId="77777777" w:rsidTr="00B364E7">
        <w:tc>
          <w:tcPr>
            <w:tcW w:w="1811" w:type="dxa"/>
            <w:shd w:val="clear" w:color="auto" w:fill="D9D9D9" w:themeFill="background1" w:themeFillShade="D9"/>
            <w:vAlign w:val="bottom"/>
          </w:tcPr>
          <w:p w14:paraId="668A435A" w14:textId="140FB80E" w:rsidR="008E2561" w:rsidRPr="00B82E1F" w:rsidRDefault="008E2561" w:rsidP="008E2561">
            <w:pPr>
              <w:rPr>
                <w:rFonts w:ascii="Arial" w:hAnsi="Arial" w:cs="Arial"/>
                <w:color w:val="000000"/>
                <w:sz w:val="20"/>
                <w:szCs w:val="20"/>
              </w:rPr>
            </w:pPr>
            <w:r w:rsidRPr="00B82E1F">
              <w:rPr>
                <w:rFonts w:ascii="Arial" w:hAnsi="Arial" w:cs="Arial"/>
                <w:color w:val="000000"/>
                <w:sz w:val="20"/>
                <w:szCs w:val="20"/>
              </w:rPr>
              <w:t>Direct GSP (%)</w:t>
            </w:r>
          </w:p>
        </w:tc>
        <w:tc>
          <w:tcPr>
            <w:tcW w:w="1303" w:type="dxa"/>
          </w:tcPr>
          <w:p w14:paraId="6146D000" w14:textId="49D5CA38" w:rsidR="008E2561" w:rsidRPr="00B82E1F" w:rsidRDefault="008E2561" w:rsidP="008E2561">
            <w:pPr>
              <w:rPr>
                <w:rFonts w:ascii="Arial" w:hAnsi="Arial" w:cs="Arial"/>
                <w:color w:val="000000"/>
                <w:sz w:val="20"/>
                <w:szCs w:val="20"/>
              </w:rPr>
            </w:pPr>
            <w:r w:rsidRPr="00B82E1F">
              <w:rPr>
                <w:rFonts w:ascii="Arial" w:hAnsi="Arial" w:cs="Arial"/>
              </w:rPr>
              <w:t>3.0%</w:t>
            </w:r>
          </w:p>
        </w:tc>
        <w:tc>
          <w:tcPr>
            <w:tcW w:w="1303" w:type="dxa"/>
          </w:tcPr>
          <w:p w14:paraId="74A676F3" w14:textId="1BCF55D6" w:rsidR="008E2561" w:rsidRPr="00B82E1F" w:rsidRDefault="008E2561" w:rsidP="008E2561">
            <w:pPr>
              <w:rPr>
                <w:rFonts w:ascii="Arial" w:hAnsi="Arial" w:cs="Arial"/>
                <w:color w:val="000000"/>
                <w:sz w:val="20"/>
                <w:szCs w:val="20"/>
              </w:rPr>
            </w:pPr>
            <w:r w:rsidRPr="00B82E1F">
              <w:rPr>
                <w:rFonts w:ascii="Arial" w:hAnsi="Arial" w:cs="Arial"/>
              </w:rPr>
              <w:t>3.2%</w:t>
            </w:r>
          </w:p>
        </w:tc>
        <w:tc>
          <w:tcPr>
            <w:tcW w:w="1303" w:type="dxa"/>
          </w:tcPr>
          <w:p w14:paraId="312E3826" w14:textId="76E44D2E" w:rsidR="008E2561" w:rsidRPr="00B82E1F" w:rsidRDefault="008E2561" w:rsidP="008E2561">
            <w:pPr>
              <w:rPr>
                <w:rFonts w:ascii="Arial" w:hAnsi="Arial" w:cs="Arial"/>
                <w:color w:val="000000"/>
                <w:sz w:val="20"/>
                <w:szCs w:val="20"/>
              </w:rPr>
            </w:pPr>
            <w:r w:rsidRPr="00B82E1F">
              <w:rPr>
                <w:rFonts w:ascii="Arial" w:hAnsi="Arial" w:cs="Arial"/>
              </w:rPr>
              <w:t>2.4%</w:t>
            </w:r>
          </w:p>
        </w:tc>
        <w:tc>
          <w:tcPr>
            <w:tcW w:w="1303" w:type="dxa"/>
          </w:tcPr>
          <w:p w14:paraId="552CC49F" w14:textId="3B2AD07C" w:rsidR="008E2561" w:rsidRPr="00B82E1F" w:rsidRDefault="008E2561" w:rsidP="008E2561">
            <w:pPr>
              <w:rPr>
                <w:rFonts w:ascii="Arial" w:hAnsi="Arial" w:cs="Arial"/>
                <w:color w:val="000000"/>
                <w:sz w:val="20"/>
                <w:szCs w:val="20"/>
              </w:rPr>
            </w:pPr>
            <w:r w:rsidRPr="00B82E1F">
              <w:rPr>
                <w:rFonts w:ascii="Arial" w:hAnsi="Arial" w:cs="Arial"/>
              </w:rPr>
              <w:t>1.0%</w:t>
            </w:r>
          </w:p>
        </w:tc>
        <w:tc>
          <w:tcPr>
            <w:tcW w:w="1303" w:type="dxa"/>
          </w:tcPr>
          <w:p w14:paraId="317FF828" w14:textId="5E40D179" w:rsidR="008E2561" w:rsidRPr="00B82E1F" w:rsidRDefault="008E2561" w:rsidP="008E2561">
            <w:pPr>
              <w:rPr>
                <w:rFonts w:ascii="Arial" w:hAnsi="Arial" w:cs="Arial"/>
                <w:color w:val="000000"/>
                <w:sz w:val="20"/>
                <w:szCs w:val="20"/>
              </w:rPr>
            </w:pPr>
            <w:r w:rsidRPr="00B82E1F">
              <w:rPr>
                <w:rFonts w:ascii="Arial" w:hAnsi="Arial" w:cs="Arial"/>
              </w:rPr>
              <w:t>1.5%</w:t>
            </w:r>
          </w:p>
        </w:tc>
        <w:tc>
          <w:tcPr>
            <w:tcW w:w="1303" w:type="dxa"/>
          </w:tcPr>
          <w:p w14:paraId="155FDBB1" w14:textId="5CFBBC72" w:rsidR="008E2561" w:rsidRPr="00B82E1F" w:rsidRDefault="008E2561" w:rsidP="008E2561">
            <w:pPr>
              <w:rPr>
                <w:rFonts w:ascii="Arial" w:hAnsi="Arial" w:cs="Arial"/>
                <w:color w:val="000000"/>
                <w:sz w:val="20"/>
                <w:szCs w:val="20"/>
              </w:rPr>
            </w:pPr>
            <w:r w:rsidRPr="00B82E1F">
              <w:rPr>
                <w:rFonts w:ascii="Arial" w:hAnsi="Arial" w:cs="Arial"/>
              </w:rPr>
              <w:t>2.4%</w:t>
            </w:r>
          </w:p>
        </w:tc>
      </w:tr>
      <w:tr w:rsidR="008E2561" w:rsidRPr="00B82E1F" w14:paraId="2E0BA7DA" w14:textId="77777777" w:rsidTr="00B364E7">
        <w:tc>
          <w:tcPr>
            <w:tcW w:w="1811" w:type="dxa"/>
            <w:shd w:val="clear" w:color="auto" w:fill="D9D9D9" w:themeFill="background1" w:themeFillShade="D9"/>
            <w:vAlign w:val="bottom"/>
          </w:tcPr>
          <w:p w14:paraId="409540A4" w14:textId="482A5541" w:rsidR="008E2561" w:rsidRPr="00B82E1F" w:rsidRDefault="008E2561" w:rsidP="008E2561">
            <w:pPr>
              <w:rPr>
                <w:rFonts w:ascii="Arial" w:hAnsi="Arial" w:cs="Arial"/>
                <w:color w:val="000000"/>
                <w:sz w:val="20"/>
                <w:szCs w:val="20"/>
              </w:rPr>
            </w:pPr>
            <w:r w:rsidRPr="00B82E1F">
              <w:rPr>
                <w:rFonts w:ascii="Arial" w:hAnsi="Arial" w:cs="Arial"/>
                <w:color w:val="000000"/>
                <w:sz w:val="20"/>
                <w:szCs w:val="20"/>
              </w:rPr>
              <w:t>Indirect GSP (%)</w:t>
            </w:r>
          </w:p>
        </w:tc>
        <w:tc>
          <w:tcPr>
            <w:tcW w:w="1303" w:type="dxa"/>
          </w:tcPr>
          <w:p w14:paraId="38DDAD7E" w14:textId="09BFD1CD" w:rsidR="008E2561" w:rsidRPr="00B82E1F" w:rsidRDefault="008E2561" w:rsidP="008E2561">
            <w:pPr>
              <w:rPr>
                <w:rFonts w:ascii="Arial" w:hAnsi="Arial" w:cs="Arial"/>
                <w:color w:val="000000"/>
                <w:sz w:val="20"/>
                <w:szCs w:val="20"/>
              </w:rPr>
            </w:pPr>
            <w:r w:rsidRPr="00B82E1F">
              <w:rPr>
                <w:rFonts w:ascii="Arial" w:hAnsi="Arial" w:cs="Arial"/>
              </w:rPr>
              <w:t>3.1%</w:t>
            </w:r>
          </w:p>
        </w:tc>
        <w:tc>
          <w:tcPr>
            <w:tcW w:w="1303" w:type="dxa"/>
          </w:tcPr>
          <w:p w14:paraId="2B55936A" w14:textId="1FF4F1A0" w:rsidR="008E2561" w:rsidRPr="00B82E1F" w:rsidRDefault="008E2561" w:rsidP="008E2561">
            <w:pPr>
              <w:rPr>
                <w:rFonts w:ascii="Arial" w:hAnsi="Arial" w:cs="Arial"/>
                <w:color w:val="000000"/>
                <w:sz w:val="20"/>
                <w:szCs w:val="20"/>
              </w:rPr>
            </w:pPr>
            <w:r w:rsidRPr="00B82E1F">
              <w:rPr>
                <w:rFonts w:ascii="Arial" w:hAnsi="Arial" w:cs="Arial"/>
              </w:rPr>
              <w:t>3.2%</w:t>
            </w:r>
          </w:p>
        </w:tc>
        <w:tc>
          <w:tcPr>
            <w:tcW w:w="1303" w:type="dxa"/>
          </w:tcPr>
          <w:p w14:paraId="0D051EC8" w14:textId="25B373FF" w:rsidR="008E2561" w:rsidRPr="00B82E1F" w:rsidRDefault="008E2561" w:rsidP="008E2561">
            <w:pPr>
              <w:rPr>
                <w:rFonts w:ascii="Arial" w:hAnsi="Arial" w:cs="Arial"/>
                <w:color w:val="000000"/>
                <w:sz w:val="20"/>
                <w:szCs w:val="20"/>
              </w:rPr>
            </w:pPr>
            <w:r w:rsidRPr="00B82E1F">
              <w:rPr>
                <w:rFonts w:ascii="Arial" w:hAnsi="Arial" w:cs="Arial"/>
              </w:rPr>
              <w:t>2.4%</w:t>
            </w:r>
          </w:p>
        </w:tc>
        <w:tc>
          <w:tcPr>
            <w:tcW w:w="1303" w:type="dxa"/>
          </w:tcPr>
          <w:p w14:paraId="187A86E5" w14:textId="73BB7648" w:rsidR="008E2561" w:rsidRPr="00B82E1F" w:rsidRDefault="008E2561" w:rsidP="008E2561">
            <w:pPr>
              <w:rPr>
                <w:rFonts w:ascii="Arial" w:hAnsi="Arial" w:cs="Arial"/>
                <w:color w:val="000000"/>
                <w:sz w:val="20"/>
                <w:szCs w:val="20"/>
              </w:rPr>
            </w:pPr>
            <w:r w:rsidRPr="00B82E1F">
              <w:rPr>
                <w:rFonts w:ascii="Arial" w:hAnsi="Arial" w:cs="Arial"/>
              </w:rPr>
              <w:t>1.2%</w:t>
            </w:r>
          </w:p>
        </w:tc>
        <w:tc>
          <w:tcPr>
            <w:tcW w:w="1303" w:type="dxa"/>
          </w:tcPr>
          <w:p w14:paraId="2F95C76C" w14:textId="49649F08" w:rsidR="008E2561" w:rsidRPr="00B82E1F" w:rsidRDefault="008E2561" w:rsidP="008E2561">
            <w:pPr>
              <w:rPr>
                <w:rFonts w:ascii="Arial" w:hAnsi="Arial" w:cs="Arial"/>
                <w:color w:val="000000"/>
                <w:sz w:val="20"/>
                <w:szCs w:val="20"/>
              </w:rPr>
            </w:pPr>
            <w:r w:rsidRPr="00B82E1F">
              <w:rPr>
                <w:rFonts w:ascii="Arial" w:hAnsi="Arial" w:cs="Arial"/>
              </w:rPr>
              <w:t>1.6%</w:t>
            </w:r>
          </w:p>
        </w:tc>
        <w:tc>
          <w:tcPr>
            <w:tcW w:w="1303" w:type="dxa"/>
          </w:tcPr>
          <w:p w14:paraId="201057F9" w14:textId="0DE8B5A6" w:rsidR="008E2561" w:rsidRPr="00B82E1F" w:rsidRDefault="008E2561" w:rsidP="008E2561">
            <w:pPr>
              <w:rPr>
                <w:rFonts w:ascii="Arial" w:hAnsi="Arial" w:cs="Arial"/>
                <w:color w:val="000000"/>
                <w:sz w:val="20"/>
                <w:szCs w:val="20"/>
              </w:rPr>
            </w:pPr>
            <w:r w:rsidRPr="00B82E1F">
              <w:rPr>
                <w:rFonts w:ascii="Arial" w:hAnsi="Arial" w:cs="Arial"/>
              </w:rPr>
              <w:t>2.5%</w:t>
            </w:r>
          </w:p>
        </w:tc>
      </w:tr>
      <w:tr w:rsidR="008E2561" w:rsidRPr="00B82E1F" w14:paraId="36B932AD" w14:textId="77777777" w:rsidTr="00B364E7">
        <w:tc>
          <w:tcPr>
            <w:tcW w:w="1811" w:type="dxa"/>
            <w:shd w:val="clear" w:color="auto" w:fill="D9D9D9" w:themeFill="background1" w:themeFillShade="D9"/>
            <w:vAlign w:val="bottom"/>
          </w:tcPr>
          <w:p w14:paraId="1033191C" w14:textId="247DEC00" w:rsidR="008E2561" w:rsidRPr="00B82E1F" w:rsidRDefault="008E2561" w:rsidP="008E2561">
            <w:pPr>
              <w:rPr>
                <w:rFonts w:ascii="Arial" w:hAnsi="Arial" w:cs="Arial"/>
                <w:b/>
                <w:bCs/>
                <w:color w:val="000000"/>
                <w:sz w:val="20"/>
                <w:szCs w:val="20"/>
              </w:rPr>
            </w:pPr>
            <w:r w:rsidRPr="00B82E1F">
              <w:rPr>
                <w:rFonts w:ascii="Arial" w:hAnsi="Arial" w:cs="Arial"/>
                <w:b/>
                <w:bCs/>
                <w:color w:val="000000"/>
                <w:sz w:val="20"/>
                <w:szCs w:val="20"/>
              </w:rPr>
              <w:t>Total GSP (%)</w:t>
            </w:r>
          </w:p>
        </w:tc>
        <w:tc>
          <w:tcPr>
            <w:tcW w:w="1303" w:type="dxa"/>
          </w:tcPr>
          <w:p w14:paraId="13570285" w14:textId="5369E6C1" w:rsidR="008E2561" w:rsidRPr="00B82E1F" w:rsidRDefault="008E2561" w:rsidP="008E2561">
            <w:pPr>
              <w:rPr>
                <w:rFonts w:ascii="Arial" w:hAnsi="Arial" w:cs="Arial"/>
                <w:color w:val="000000"/>
                <w:sz w:val="20"/>
                <w:szCs w:val="20"/>
              </w:rPr>
            </w:pPr>
            <w:r w:rsidRPr="00B82E1F">
              <w:rPr>
                <w:rFonts w:ascii="Arial" w:hAnsi="Arial" w:cs="Arial"/>
              </w:rPr>
              <w:t>6.1%</w:t>
            </w:r>
          </w:p>
        </w:tc>
        <w:tc>
          <w:tcPr>
            <w:tcW w:w="1303" w:type="dxa"/>
          </w:tcPr>
          <w:p w14:paraId="0C085667" w14:textId="743C018D" w:rsidR="008E2561" w:rsidRPr="00B82E1F" w:rsidRDefault="008E2561" w:rsidP="008E2561">
            <w:pPr>
              <w:rPr>
                <w:rFonts w:ascii="Arial" w:hAnsi="Arial" w:cs="Arial"/>
                <w:color w:val="000000"/>
                <w:sz w:val="20"/>
                <w:szCs w:val="20"/>
              </w:rPr>
            </w:pPr>
            <w:r w:rsidRPr="00B82E1F">
              <w:rPr>
                <w:rFonts w:ascii="Arial" w:hAnsi="Arial" w:cs="Arial"/>
              </w:rPr>
              <w:t>6.4%</w:t>
            </w:r>
          </w:p>
        </w:tc>
        <w:tc>
          <w:tcPr>
            <w:tcW w:w="1303" w:type="dxa"/>
          </w:tcPr>
          <w:p w14:paraId="36E755BB" w14:textId="53A24B9B" w:rsidR="008E2561" w:rsidRPr="00B82E1F" w:rsidRDefault="008E2561" w:rsidP="008E2561">
            <w:pPr>
              <w:rPr>
                <w:rFonts w:ascii="Arial" w:hAnsi="Arial" w:cs="Arial"/>
                <w:color w:val="000000"/>
                <w:sz w:val="20"/>
                <w:szCs w:val="20"/>
              </w:rPr>
            </w:pPr>
            <w:r w:rsidRPr="00B82E1F">
              <w:rPr>
                <w:rFonts w:ascii="Arial" w:hAnsi="Arial" w:cs="Arial"/>
              </w:rPr>
              <w:t>4.9%</w:t>
            </w:r>
          </w:p>
        </w:tc>
        <w:tc>
          <w:tcPr>
            <w:tcW w:w="1303" w:type="dxa"/>
          </w:tcPr>
          <w:p w14:paraId="63D0B622" w14:textId="44B4F62C" w:rsidR="008E2561" w:rsidRPr="00B82E1F" w:rsidRDefault="008E2561" w:rsidP="008E2561">
            <w:pPr>
              <w:rPr>
                <w:rFonts w:ascii="Arial" w:hAnsi="Arial" w:cs="Arial"/>
                <w:color w:val="000000"/>
                <w:sz w:val="20"/>
                <w:szCs w:val="20"/>
              </w:rPr>
            </w:pPr>
            <w:r w:rsidRPr="00B82E1F">
              <w:rPr>
                <w:rFonts w:ascii="Arial" w:hAnsi="Arial" w:cs="Arial"/>
              </w:rPr>
              <w:t>2.2%</w:t>
            </w:r>
          </w:p>
        </w:tc>
        <w:tc>
          <w:tcPr>
            <w:tcW w:w="1303" w:type="dxa"/>
          </w:tcPr>
          <w:p w14:paraId="58E80FF7" w14:textId="6A6ABB2D" w:rsidR="008E2561" w:rsidRPr="00B82E1F" w:rsidRDefault="008E2561" w:rsidP="008E2561">
            <w:pPr>
              <w:rPr>
                <w:rFonts w:ascii="Arial" w:hAnsi="Arial" w:cs="Arial"/>
                <w:color w:val="000000"/>
                <w:sz w:val="20"/>
                <w:szCs w:val="20"/>
              </w:rPr>
            </w:pPr>
            <w:r w:rsidRPr="00B82E1F">
              <w:rPr>
                <w:rFonts w:ascii="Arial" w:hAnsi="Arial" w:cs="Arial"/>
              </w:rPr>
              <w:t>3.1%</w:t>
            </w:r>
          </w:p>
        </w:tc>
        <w:tc>
          <w:tcPr>
            <w:tcW w:w="1303" w:type="dxa"/>
          </w:tcPr>
          <w:p w14:paraId="59B959DC" w14:textId="39E5BF5E" w:rsidR="008E2561" w:rsidRPr="00B82E1F" w:rsidRDefault="008E2561" w:rsidP="008E2561">
            <w:pPr>
              <w:rPr>
                <w:rFonts w:ascii="Arial" w:hAnsi="Arial" w:cs="Arial"/>
                <w:color w:val="000000"/>
                <w:sz w:val="20"/>
                <w:szCs w:val="20"/>
              </w:rPr>
            </w:pPr>
            <w:r w:rsidRPr="00B82E1F">
              <w:rPr>
                <w:rFonts w:ascii="Arial" w:hAnsi="Arial" w:cs="Arial"/>
              </w:rPr>
              <w:t>5.0%</w:t>
            </w:r>
          </w:p>
        </w:tc>
      </w:tr>
    </w:tbl>
    <w:p w14:paraId="59DE07BC" w14:textId="23FECE45" w:rsidR="002F0A29" w:rsidRPr="00B82E1F" w:rsidRDefault="002F0A29" w:rsidP="001849BC">
      <w:pPr>
        <w:pStyle w:val="NoSpacing"/>
        <w:rPr>
          <w:rFonts w:ascii="Arial" w:eastAsiaTheme="majorEastAsia" w:hAnsi="Arial" w:cs="Arial"/>
        </w:rPr>
      </w:pPr>
    </w:p>
    <w:p w14:paraId="1F454CF4" w14:textId="6AB0E880" w:rsidR="00C633FF" w:rsidRPr="00B82E1F" w:rsidRDefault="00A71CCE" w:rsidP="00313271">
      <w:pPr>
        <w:pStyle w:val="Heading3"/>
        <w:spacing w:after="120"/>
        <w:rPr>
          <w:rFonts w:ascii="Arial" w:eastAsiaTheme="minorHAnsi" w:hAnsi="Arial" w:cs="Arial"/>
          <w:color w:val="002060"/>
        </w:rPr>
      </w:pPr>
      <w:r w:rsidRPr="00B82E1F">
        <w:rPr>
          <w:rFonts w:ascii="Arial" w:eastAsiaTheme="minorHAnsi" w:hAnsi="Arial" w:cs="Arial"/>
          <w:color w:val="002060"/>
        </w:rPr>
        <w:t xml:space="preserve">9.2.3 </w:t>
      </w:r>
      <w:r w:rsidR="00142E69" w:rsidRPr="00B82E1F">
        <w:rPr>
          <w:rFonts w:ascii="Arial" w:eastAsiaTheme="minorHAnsi" w:hAnsi="Arial" w:cs="Arial"/>
          <w:color w:val="002060"/>
        </w:rPr>
        <w:t xml:space="preserve">Percentage </w:t>
      </w:r>
      <w:r w:rsidR="00C633FF" w:rsidRPr="00B82E1F">
        <w:rPr>
          <w:rFonts w:ascii="Arial" w:eastAsiaTheme="minorHAnsi" w:hAnsi="Arial" w:cs="Arial"/>
          <w:color w:val="002060"/>
        </w:rPr>
        <w:t xml:space="preserve">change in </w:t>
      </w:r>
      <w:r w:rsidR="00D31433" w:rsidRPr="00B82E1F">
        <w:rPr>
          <w:rFonts w:ascii="Arial" w:eastAsiaTheme="minorHAnsi" w:hAnsi="Arial" w:cs="Arial"/>
          <w:color w:val="002060"/>
        </w:rPr>
        <w:t xml:space="preserve">the volume of </w:t>
      </w:r>
      <w:r w:rsidR="00C633FF" w:rsidRPr="00B82E1F">
        <w:rPr>
          <w:rFonts w:ascii="Arial" w:eastAsiaTheme="minorHAnsi" w:hAnsi="Arial" w:cs="Arial"/>
          <w:color w:val="002060"/>
        </w:rPr>
        <w:t xml:space="preserve">direct, </w:t>
      </w:r>
      <w:proofErr w:type="gramStart"/>
      <w:r w:rsidR="00C633FF" w:rsidRPr="00B82E1F">
        <w:rPr>
          <w:rFonts w:ascii="Arial" w:eastAsiaTheme="minorHAnsi" w:hAnsi="Arial" w:cs="Arial"/>
          <w:color w:val="002060"/>
        </w:rPr>
        <w:t>indirect</w:t>
      </w:r>
      <w:proofErr w:type="gramEnd"/>
      <w:r w:rsidR="00C633FF" w:rsidRPr="00B82E1F">
        <w:rPr>
          <w:rFonts w:ascii="Arial" w:eastAsiaTheme="minorHAnsi" w:hAnsi="Arial" w:cs="Arial"/>
          <w:color w:val="002060"/>
        </w:rPr>
        <w:t xml:space="preserve"> and total Gross </w:t>
      </w:r>
      <w:r w:rsidR="00D14627" w:rsidRPr="00B82E1F">
        <w:rPr>
          <w:rFonts w:ascii="Arial" w:eastAsiaTheme="minorHAnsi" w:hAnsi="Arial" w:cs="Arial"/>
          <w:color w:val="002060"/>
        </w:rPr>
        <w:t>State Product</w:t>
      </w:r>
      <w:r w:rsidR="00C633FF" w:rsidRPr="00B82E1F">
        <w:rPr>
          <w:rFonts w:ascii="Arial" w:eastAsiaTheme="minorHAnsi" w:hAnsi="Arial" w:cs="Arial"/>
          <w:color w:val="002060"/>
        </w:rPr>
        <w:t xml:space="preserve"> (G</w:t>
      </w:r>
      <w:r w:rsidR="00D14627" w:rsidRPr="00B82E1F">
        <w:rPr>
          <w:rFonts w:ascii="Arial" w:eastAsiaTheme="minorHAnsi" w:hAnsi="Arial" w:cs="Arial"/>
          <w:color w:val="002060"/>
        </w:rPr>
        <w:t>SP</w:t>
      </w:r>
      <w:r w:rsidR="00C633FF" w:rsidRPr="00B82E1F">
        <w:rPr>
          <w:rFonts w:ascii="Arial" w:eastAsiaTheme="minorHAnsi" w:hAnsi="Arial" w:cs="Arial"/>
          <w:color w:val="002060"/>
        </w:rPr>
        <w:t>) in Victoria compared to previous financial years.</w:t>
      </w:r>
    </w:p>
    <w:tbl>
      <w:tblPr>
        <w:tblStyle w:val="TableGrid"/>
        <w:tblW w:w="9776" w:type="dxa"/>
        <w:tblLayout w:type="fixed"/>
        <w:tblLook w:val="04A0" w:firstRow="1" w:lastRow="0" w:firstColumn="1" w:lastColumn="0" w:noHBand="0" w:noVBand="1"/>
      </w:tblPr>
      <w:tblGrid>
        <w:gridCol w:w="1814"/>
        <w:gridCol w:w="2434"/>
        <w:gridCol w:w="2835"/>
        <w:gridCol w:w="2693"/>
      </w:tblGrid>
      <w:tr w:rsidR="00DD724B" w:rsidRPr="00B82E1F" w14:paraId="3E20F9D8" w14:textId="77777777" w:rsidTr="000710FB">
        <w:trPr>
          <w:tblHeader/>
        </w:trPr>
        <w:tc>
          <w:tcPr>
            <w:tcW w:w="1814" w:type="dxa"/>
            <w:shd w:val="clear" w:color="auto" w:fill="D9D9D9" w:themeFill="background1" w:themeFillShade="D9"/>
          </w:tcPr>
          <w:p w14:paraId="03CEC283" w14:textId="77777777" w:rsidR="00DD724B" w:rsidRPr="00B82E1F" w:rsidRDefault="00DD724B" w:rsidP="00DD724B">
            <w:pPr>
              <w:rPr>
                <w:rFonts w:ascii="Arial" w:eastAsiaTheme="majorEastAsia" w:hAnsi="Arial" w:cs="Arial"/>
                <w:b/>
                <w:bCs/>
                <w:color w:val="2F5496" w:themeColor="accent1" w:themeShade="BF"/>
                <w:sz w:val="24"/>
                <w:szCs w:val="24"/>
              </w:rPr>
            </w:pPr>
            <w:bookmarkStart w:id="62" w:name="Title_20" w:colFirst="0" w:colLast="0"/>
          </w:p>
        </w:tc>
        <w:tc>
          <w:tcPr>
            <w:tcW w:w="2434" w:type="dxa"/>
            <w:shd w:val="clear" w:color="auto" w:fill="D9D9D9" w:themeFill="background1" w:themeFillShade="D9"/>
          </w:tcPr>
          <w:p w14:paraId="2E08C746" w14:textId="40E50F39" w:rsidR="00DD724B" w:rsidRPr="00B82E1F" w:rsidRDefault="00DD724B" w:rsidP="00DD724B">
            <w:pPr>
              <w:rPr>
                <w:rFonts w:ascii="Arial" w:eastAsiaTheme="majorEastAsia" w:hAnsi="Arial" w:cs="Arial"/>
                <w:color w:val="2F5496" w:themeColor="accent1" w:themeShade="BF"/>
                <w:sz w:val="24"/>
                <w:szCs w:val="24"/>
              </w:rPr>
            </w:pPr>
            <w:r w:rsidRPr="00B82E1F">
              <w:rPr>
                <w:rFonts w:ascii="Arial" w:hAnsi="Arial" w:cs="Arial"/>
                <w:b/>
                <w:bCs/>
                <w:sz w:val="20"/>
                <w:szCs w:val="20"/>
              </w:rPr>
              <w:t>Average annual growth 2017-18 to 2022-23</w:t>
            </w:r>
          </w:p>
        </w:tc>
        <w:tc>
          <w:tcPr>
            <w:tcW w:w="2835" w:type="dxa"/>
            <w:shd w:val="clear" w:color="auto" w:fill="D9D9D9" w:themeFill="background1" w:themeFillShade="D9"/>
          </w:tcPr>
          <w:p w14:paraId="21D19E4D" w14:textId="5E0FDA06" w:rsidR="00DD724B" w:rsidRPr="00B82E1F" w:rsidRDefault="00DD724B" w:rsidP="00DD724B">
            <w:pPr>
              <w:rPr>
                <w:rFonts w:ascii="Arial" w:eastAsiaTheme="majorEastAsia" w:hAnsi="Arial" w:cs="Arial"/>
                <w:color w:val="2F5496" w:themeColor="accent1" w:themeShade="BF"/>
                <w:sz w:val="24"/>
                <w:szCs w:val="24"/>
              </w:rPr>
            </w:pPr>
            <w:r w:rsidRPr="00B82E1F">
              <w:rPr>
                <w:rFonts w:ascii="Arial" w:hAnsi="Arial" w:cs="Arial"/>
                <w:b/>
                <w:bCs/>
                <w:sz w:val="20"/>
                <w:szCs w:val="20"/>
              </w:rPr>
              <w:t>Year-on year change                2021-22 to 2022-23</w:t>
            </w:r>
          </w:p>
        </w:tc>
        <w:tc>
          <w:tcPr>
            <w:tcW w:w="2693" w:type="dxa"/>
            <w:shd w:val="clear" w:color="auto" w:fill="D9D9D9" w:themeFill="background1" w:themeFillShade="D9"/>
          </w:tcPr>
          <w:p w14:paraId="01B2A999" w14:textId="2FF30457" w:rsidR="00DD724B" w:rsidRPr="00B82E1F" w:rsidRDefault="00DD724B" w:rsidP="00DD724B">
            <w:pPr>
              <w:rPr>
                <w:rFonts w:ascii="Arial" w:eastAsiaTheme="majorEastAsia" w:hAnsi="Arial" w:cs="Arial"/>
                <w:color w:val="2F5496" w:themeColor="accent1" w:themeShade="BF"/>
                <w:sz w:val="24"/>
                <w:szCs w:val="24"/>
              </w:rPr>
            </w:pPr>
            <w:proofErr w:type="gramStart"/>
            <w:r w:rsidRPr="00B82E1F">
              <w:rPr>
                <w:rFonts w:ascii="Arial" w:hAnsi="Arial" w:cs="Arial"/>
                <w:b/>
                <w:bCs/>
                <w:sz w:val="20"/>
                <w:szCs w:val="20"/>
              </w:rPr>
              <w:t>4 year</w:t>
            </w:r>
            <w:proofErr w:type="gramEnd"/>
            <w:r w:rsidRPr="00B82E1F">
              <w:rPr>
                <w:rFonts w:ascii="Arial" w:hAnsi="Arial" w:cs="Arial"/>
                <w:b/>
                <w:bCs/>
                <w:sz w:val="20"/>
                <w:szCs w:val="20"/>
              </w:rPr>
              <w:t xml:space="preserve"> change 2018-19 to 2022-23</w:t>
            </w:r>
          </w:p>
        </w:tc>
      </w:tr>
      <w:bookmarkEnd w:id="62"/>
      <w:tr w:rsidR="00062115" w:rsidRPr="00B82E1F" w14:paraId="6AFB2977" w14:textId="77777777" w:rsidTr="000710FB">
        <w:tc>
          <w:tcPr>
            <w:tcW w:w="1814" w:type="dxa"/>
            <w:shd w:val="clear" w:color="auto" w:fill="D9D9D9" w:themeFill="background1" w:themeFillShade="D9"/>
          </w:tcPr>
          <w:p w14:paraId="121DB435" w14:textId="1EE35A9A" w:rsidR="00062115" w:rsidRPr="00B82E1F" w:rsidRDefault="00062115" w:rsidP="00062115">
            <w:pPr>
              <w:rPr>
                <w:rFonts w:ascii="Arial" w:eastAsiaTheme="majorEastAsia" w:hAnsi="Arial" w:cs="Arial"/>
                <w:color w:val="2F5496" w:themeColor="accent1" w:themeShade="BF"/>
                <w:sz w:val="24"/>
                <w:szCs w:val="24"/>
              </w:rPr>
            </w:pPr>
            <w:r w:rsidRPr="00B82E1F">
              <w:rPr>
                <w:rFonts w:ascii="Arial" w:hAnsi="Arial" w:cs="Arial"/>
                <w:color w:val="000000"/>
                <w:sz w:val="20"/>
                <w:szCs w:val="20"/>
              </w:rPr>
              <w:t xml:space="preserve">Direct GSP </w:t>
            </w:r>
          </w:p>
        </w:tc>
        <w:tc>
          <w:tcPr>
            <w:tcW w:w="2434" w:type="dxa"/>
          </w:tcPr>
          <w:p w14:paraId="18970C7B" w14:textId="3476A109" w:rsidR="00062115" w:rsidRPr="00B82E1F" w:rsidRDefault="008E2561" w:rsidP="00062115">
            <w:pPr>
              <w:rPr>
                <w:rFonts w:ascii="Arial" w:eastAsiaTheme="majorEastAsia" w:hAnsi="Arial" w:cs="Arial"/>
                <w:color w:val="2F5496" w:themeColor="accent1" w:themeShade="BF"/>
                <w:sz w:val="24"/>
                <w:szCs w:val="24"/>
              </w:rPr>
            </w:pPr>
            <w:r w:rsidRPr="00B82E1F">
              <w:rPr>
                <w:rFonts w:ascii="Arial" w:hAnsi="Arial" w:cs="Arial"/>
              </w:rPr>
              <w:t>In</w:t>
            </w:r>
            <w:r w:rsidR="00062115" w:rsidRPr="00B82E1F">
              <w:rPr>
                <w:rFonts w:ascii="Arial" w:hAnsi="Arial" w:cs="Arial"/>
              </w:rPr>
              <w:t xml:space="preserve">creased </w:t>
            </w:r>
            <w:r w:rsidRPr="00B82E1F">
              <w:rPr>
                <w:rFonts w:ascii="Arial" w:hAnsi="Arial" w:cs="Arial"/>
              </w:rPr>
              <w:t>1.0</w:t>
            </w:r>
            <w:r w:rsidR="00062115" w:rsidRPr="00B82E1F">
              <w:rPr>
                <w:rFonts w:ascii="Arial" w:hAnsi="Arial" w:cs="Arial"/>
              </w:rPr>
              <w:t xml:space="preserve">% per annum </w:t>
            </w:r>
          </w:p>
        </w:tc>
        <w:tc>
          <w:tcPr>
            <w:tcW w:w="2835" w:type="dxa"/>
          </w:tcPr>
          <w:p w14:paraId="75C67923" w14:textId="1248A8DB" w:rsidR="00062115" w:rsidRPr="00B82E1F" w:rsidRDefault="00062115" w:rsidP="00062115">
            <w:pPr>
              <w:rPr>
                <w:rFonts w:ascii="Arial" w:eastAsiaTheme="majorEastAsia" w:hAnsi="Arial" w:cs="Arial"/>
                <w:color w:val="2F5496" w:themeColor="accent1" w:themeShade="BF"/>
                <w:sz w:val="24"/>
                <w:szCs w:val="24"/>
              </w:rPr>
            </w:pPr>
            <w:r w:rsidRPr="00B82E1F">
              <w:rPr>
                <w:rFonts w:ascii="Arial" w:hAnsi="Arial" w:cs="Arial"/>
              </w:rPr>
              <w:t xml:space="preserve">Increased </w:t>
            </w:r>
            <w:r w:rsidR="002F37A3" w:rsidRPr="00B82E1F">
              <w:rPr>
                <w:rFonts w:ascii="Arial" w:hAnsi="Arial" w:cs="Arial"/>
              </w:rPr>
              <w:t>85.1</w:t>
            </w:r>
            <w:r w:rsidRPr="00B82E1F">
              <w:rPr>
                <w:rFonts w:ascii="Arial" w:hAnsi="Arial" w:cs="Arial"/>
              </w:rPr>
              <w:t xml:space="preserve">% compared to </w:t>
            </w:r>
            <w:r w:rsidR="00BD57F3" w:rsidRPr="00B82E1F">
              <w:rPr>
                <w:rFonts w:ascii="Arial" w:hAnsi="Arial" w:cs="Arial"/>
              </w:rPr>
              <w:t>2021-22</w:t>
            </w:r>
            <w:r w:rsidRPr="00B82E1F">
              <w:rPr>
                <w:rFonts w:ascii="Arial" w:hAnsi="Arial" w:cs="Arial"/>
              </w:rPr>
              <w:t xml:space="preserve"> financial year </w:t>
            </w:r>
          </w:p>
        </w:tc>
        <w:tc>
          <w:tcPr>
            <w:tcW w:w="2693" w:type="dxa"/>
          </w:tcPr>
          <w:p w14:paraId="5A22253B" w14:textId="47740D58" w:rsidR="00062115" w:rsidRPr="00B82E1F" w:rsidRDefault="00062115" w:rsidP="00062115">
            <w:pPr>
              <w:rPr>
                <w:rFonts w:ascii="Arial" w:eastAsiaTheme="majorEastAsia" w:hAnsi="Arial" w:cs="Arial"/>
                <w:color w:val="2F5496" w:themeColor="accent1" w:themeShade="BF"/>
                <w:sz w:val="24"/>
                <w:szCs w:val="24"/>
              </w:rPr>
            </w:pPr>
            <w:r w:rsidRPr="00B82E1F">
              <w:rPr>
                <w:rFonts w:ascii="Arial" w:hAnsi="Arial" w:cs="Arial"/>
              </w:rPr>
              <w:t>Decreased 4</w:t>
            </w:r>
            <w:r w:rsidR="00D01B07" w:rsidRPr="00B82E1F">
              <w:rPr>
                <w:rFonts w:ascii="Arial" w:hAnsi="Arial" w:cs="Arial"/>
              </w:rPr>
              <w:t>.7</w:t>
            </w:r>
            <w:r w:rsidRPr="00B82E1F">
              <w:rPr>
                <w:rFonts w:ascii="Arial" w:hAnsi="Arial" w:cs="Arial"/>
              </w:rPr>
              <w:t xml:space="preserve">% compared to 2018-19 financial year </w:t>
            </w:r>
          </w:p>
        </w:tc>
      </w:tr>
      <w:tr w:rsidR="00062115" w:rsidRPr="00B82E1F" w14:paraId="138BCF3C" w14:textId="77777777" w:rsidTr="000710FB">
        <w:tc>
          <w:tcPr>
            <w:tcW w:w="1814" w:type="dxa"/>
            <w:shd w:val="clear" w:color="auto" w:fill="D9D9D9" w:themeFill="background1" w:themeFillShade="D9"/>
          </w:tcPr>
          <w:p w14:paraId="40729CB0" w14:textId="08AE3992" w:rsidR="00062115" w:rsidRPr="00B82E1F" w:rsidRDefault="00062115" w:rsidP="00062115">
            <w:pPr>
              <w:rPr>
                <w:rFonts w:ascii="Arial" w:eastAsiaTheme="majorEastAsia" w:hAnsi="Arial" w:cs="Arial"/>
                <w:color w:val="2F5496" w:themeColor="accent1" w:themeShade="BF"/>
                <w:sz w:val="24"/>
                <w:szCs w:val="24"/>
              </w:rPr>
            </w:pPr>
            <w:r w:rsidRPr="00B82E1F">
              <w:rPr>
                <w:rFonts w:ascii="Arial" w:hAnsi="Arial" w:cs="Arial"/>
                <w:color w:val="000000"/>
                <w:sz w:val="20"/>
                <w:szCs w:val="20"/>
              </w:rPr>
              <w:t xml:space="preserve">Indirect GSP </w:t>
            </w:r>
          </w:p>
        </w:tc>
        <w:tc>
          <w:tcPr>
            <w:tcW w:w="2434" w:type="dxa"/>
          </w:tcPr>
          <w:p w14:paraId="07F1D97E" w14:textId="7656921D" w:rsidR="00062115" w:rsidRPr="00B82E1F" w:rsidRDefault="008E2561" w:rsidP="00062115">
            <w:pPr>
              <w:rPr>
                <w:rFonts w:ascii="Arial" w:eastAsiaTheme="majorEastAsia" w:hAnsi="Arial" w:cs="Arial"/>
                <w:color w:val="2F5496" w:themeColor="accent1" w:themeShade="BF"/>
                <w:sz w:val="24"/>
                <w:szCs w:val="24"/>
              </w:rPr>
            </w:pPr>
            <w:r w:rsidRPr="00B82E1F">
              <w:rPr>
                <w:rFonts w:ascii="Arial" w:hAnsi="Arial" w:cs="Arial"/>
              </w:rPr>
              <w:t>In</w:t>
            </w:r>
            <w:r w:rsidR="00062115" w:rsidRPr="00B82E1F">
              <w:rPr>
                <w:rFonts w:ascii="Arial" w:hAnsi="Arial" w:cs="Arial"/>
              </w:rPr>
              <w:t xml:space="preserve">creased </w:t>
            </w:r>
            <w:r w:rsidRPr="00B82E1F">
              <w:rPr>
                <w:rFonts w:ascii="Arial" w:hAnsi="Arial" w:cs="Arial"/>
              </w:rPr>
              <w:t>0.</w:t>
            </w:r>
            <w:r w:rsidR="006D44F8" w:rsidRPr="00B82E1F">
              <w:rPr>
                <w:rFonts w:ascii="Arial" w:hAnsi="Arial" w:cs="Arial"/>
              </w:rPr>
              <w:t>7</w:t>
            </w:r>
            <w:r w:rsidR="00062115" w:rsidRPr="00B82E1F">
              <w:rPr>
                <w:rFonts w:ascii="Arial" w:hAnsi="Arial" w:cs="Arial"/>
              </w:rPr>
              <w:t xml:space="preserve">% per annum </w:t>
            </w:r>
          </w:p>
        </w:tc>
        <w:tc>
          <w:tcPr>
            <w:tcW w:w="2835" w:type="dxa"/>
          </w:tcPr>
          <w:p w14:paraId="64316A2C" w14:textId="3BAAB811" w:rsidR="00062115" w:rsidRPr="00B82E1F" w:rsidRDefault="00062115" w:rsidP="00062115">
            <w:pPr>
              <w:rPr>
                <w:rFonts w:ascii="Arial" w:eastAsiaTheme="majorEastAsia" w:hAnsi="Arial" w:cs="Arial"/>
                <w:color w:val="2F5496" w:themeColor="accent1" w:themeShade="BF"/>
                <w:sz w:val="24"/>
                <w:szCs w:val="24"/>
              </w:rPr>
            </w:pPr>
            <w:r w:rsidRPr="00B82E1F">
              <w:rPr>
                <w:rFonts w:ascii="Arial" w:hAnsi="Arial" w:cs="Arial"/>
              </w:rPr>
              <w:t xml:space="preserve">Increased </w:t>
            </w:r>
            <w:r w:rsidR="002F37A3" w:rsidRPr="00B82E1F">
              <w:rPr>
                <w:rFonts w:ascii="Arial" w:hAnsi="Arial" w:cs="Arial"/>
              </w:rPr>
              <w:t>72.5</w:t>
            </w:r>
            <w:r w:rsidRPr="00B82E1F">
              <w:rPr>
                <w:rFonts w:ascii="Arial" w:hAnsi="Arial" w:cs="Arial"/>
              </w:rPr>
              <w:t xml:space="preserve">% compared to </w:t>
            </w:r>
            <w:r w:rsidR="00BD57F3" w:rsidRPr="00B82E1F">
              <w:rPr>
                <w:rFonts w:ascii="Arial" w:hAnsi="Arial" w:cs="Arial"/>
              </w:rPr>
              <w:t>2021-22</w:t>
            </w:r>
            <w:r w:rsidRPr="00B82E1F">
              <w:rPr>
                <w:rFonts w:ascii="Arial" w:hAnsi="Arial" w:cs="Arial"/>
              </w:rPr>
              <w:t xml:space="preserve"> financial year </w:t>
            </w:r>
          </w:p>
        </w:tc>
        <w:tc>
          <w:tcPr>
            <w:tcW w:w="2693" w:type="dxa"/>
          </w:tcPr>
          <w:p w14:paraId="56C30B0D" w14:textId="4A30BD1D" w:rsidR="00062115" w:rsidRPr="00B82E1F" w:rsidRDefault="00062115" w:rsidP="00062115">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360467" w:rsidRPr="00B82E1F">
              <w:rPr>
                <w:rFonts w:ascii="Arial" w:hAnsi="Arial" w:cs="Arial"/>
              </w:rPr>
              <w:t>3.2</w:t>
            </w:r>
            <w:r w:rsidRPr="00B82E1F">
              <w:rPr>
                <w:rFonts w:ascii="Arial" w:hAnsi="Arial" w:cs="Arial"/>
              </w:rPr>
              <w:t xml:space="preserve">% compared to 2018-19 financial year </w:t>
            </w:r>
          </w:p>
        </w:tc>
      </w:tr>
      <w:tr w:rsidR="00062115" w:rsidRPr="00B82E1F" w14:paraId="4344CB84" w14:textId="77777777" w:rsidTr="000710FB">
        <w:tc>
          <w:tcPr>
            <w:tcW w:w="1814" w:type="dxa"/>
            <w:shd w:val="clear" w:color="auto" w:fill="D9D9D9" w:themeFill="background1" w:themeFillShade="D9"/>
          </w:tcPr>
          <w:p w14:paraId="7599FEA5" w14:textId="75C45999" w:rsidR="00062115" w:rsidRPr="00B82E1F" w:rsidRDefault="00062115" w:rsidP="00062115">
            <w:pPr>
              <w:rPr>
                <w:rFonts w:ascii="Arial" w:eastAsiaTheme="majorEastAsia" w:hAnsi="Arial" w:cs="Arial"/>
                <w:b/>
                <w:bCs/>
                <w:color w:val="2F5496" w:themeColor="accent1" w:themeShade="BF"/>
                <w:sz w:val="24"/>
                <w:szCs w:val="24"/>
              </w:rPr>
            </w:pPr>
            <w:r w:rsidRPr="00B82E1F">
              <w:rPr>
                <w:rFonts w:ascii="Arial" w:hAnsi="Arial" w:cs="Arial"/>
                <w:b/>
                <w:bCs/>
                <w:color w:val="000000"/>
                <w:sz w:val="20"/>
                <w:szCs w:val="20"/>
              </w:rPr>
              <w:t xml:space="preserve">Total GSP </w:t>
            </w:r>
          </w:p>
        </w:tc>
        <w:tc>
          <w:tcPr>
            <w:tcW w:w="2434" w:type="dxa"/>
          </w:tcPr>
          <w:p w14:paraId="2FCAF595" w14:textId="6957F906" w:rsidR="00062115" w:rsidRPr="00B82E1F" w:rsidRDefault="008E2561" w:rsidP="00062115">
            <w:pPr>
              <w:rPr>
                <w:rFonts w:ascii="Arial" w:eastAsiaTheme="majorEastAsia" w:hAnsi="Arial" w:cs="Arial"/>
                <w:color w:val="2F5496" w:themeColor="accent1" w:themeShade="BF"/>
                <w:sz w:val="24"/>
                <w:szCs w:val="24"/>
              </w:rPr>
            </w:pPr>
            <w:r w:rsidRPr="00B82E1F">
              <w:rPr>
                <w:rFonts w:ascii="Arial" w:hAnsi="Arial" w:cs="Arial"/>
              </w:rPr>
              <w:t>In</w:t>
            </w:r>
            <w:r w:rsidR="00062115" w:rsidRPr="00B82E1F">
              <w:rPr>
                <w:rFonts w:ascii="Arial" w:hAnsi="Arial" w:cs="Arial"/>
              </w:rPr>
              <w:t xml:space="preserve">creased </w:t>
            </w:r>
            <w:r w:rsidR="006D44F8" w:rsidRPr="00B82E1F">
              <w:rPr>
                <w:rFonts w:ascii="Arial" w:hAnsi="Arial" w:cs="Arial"/>
              </w:rPr>
              <w:t>0.8</w:t>
            </w:r>
            <w:r w:rsidR="00062115" w:rsidRPr="00B82E1F">
              <w:rPr>
                <w:rFonts w:ascii="Arial" w:hAnsi="Arial" w:cs="Arial"/>
              </w:rPr>
              <w:t xml:space="preserve">% per annum </w:t>
            </w:r>
          </w:p>
        </w:tc>
        <w:tc>
          <w:tcPr>
            <w:tcW w:w="2835" w:type="dxa"/>
          </w:tcPr>
          <w:p w14:paraId="183C0F80" w14:textId="0FB7D033" w:rsidR="00062115" w:rsidRPr="00B82E1F" w:rsidRDefault="00062115" w:rsidP="00062115">
            <w:pPr>
              <w:rPr>
                <w:rFonts w:ascii="Arial" w:eastAsiaTheme="majorEastAsia" w:hAnsi="Arial" w:cs="Arial"/>
                <w:color w:val="2F5496" w:themeColor="accent1" w:themeShade="BF"/>
                <w:sz w:val="24"/>
                <w:szCs w:val="24"/>
              </w:rPr>
            </w:pPr>
            <w:r w:rsidRPr="00B82E1F">
              <w:rPr>
                <w:rFonts w:ascii="Arial" w:hAnsi="Arial" w:cs="Arial"/>
              </w:rPr>
              <w:t xml:space="preserve">Increased </w:t>
            </w:r>
            <w:r w:rsidR="00D01B07" w:rsidRPr="00B82E1F">
              <w:rPr>
                <w:rFonts w:ascii="Arial" w:hAnsi="Arial" w:cs="Arial"/>
              </w:rPr>
              <w:t>78.5</w:t>
            </w:r>
            <w:r w:rsidRPr="00B82E1F">
              <w:rPr>
                <w:rFonts w:ascii="Arial" w:hAnsi="Arial" w:cs="Arial"/>
              </w:rPr>
              <w:t xml:space="preserve">% compared to </w:t>
            </w:r>
            <w:r w:rsidR="00BD57F3" w:rsidRPr="00B82E1F">
              <w:rPr>
                <w:rFonts w:ascii="Arial" w:hAnsi="Arial" w:cs="Arial"/>
              </w:rPr>
              <w:t>2021-22</w:t>
            </w:r>
            <w:r w:rsidRPr="00B82E1F">
              <w:rPr>
                <w:rFonts w:ascii="Arial" w:hAnsi="Arial" w:cs="Arial"/>
              </w:rPr>
              <w:t xml:space="preserve"> financial year </w:t>
            </w:r>
          </w:p>
        </w:tc>
        <w:tc>
          <w:tcPr>
            <w:tcW w:w="2693" w:type="dxa"/>
          </w:tcPr>
          <w:p w14:paraId="532B6815" w14:textId="54E675C0" w:rsidR="00062115" w:rsidRPr="00B82E1F" w:rsidRDefault="00062115" w:rsidP="00062115">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360467" w:rsidRPr="00B82E1F">
              <w:rPr>
                <w:rFonts w:ascii="Arial" w:hAnsi="Arial" w:cs="Arial"/>
              </w:rPr>
              <w:t>4</w:t>
            </w:r>
            <w:r w:rsidR="00D01B07" w:rsidRPr="00B82E1F">
              <w:rPr>
                <w:rFonts w:ascii="Arial" w:hAnsi="Arial" w:cs="Arial"/>
              </w:rPr>
              <w:t>.0</w:t>
            </w:r>
            <w:r w:rsidRPr="00B82E1F">
              <w:rPr>
                <w:rFonts w:ascii="Arial" w:hAnsi="Arial" w:cs="Arial"/>
              </w:rPr>
              <w:t xml:space="preserve">% compared to 2018-19 financial year </w:t>
            </w:r>
          </w:p>
        </w:tc>
      </w:tr>
    </w:tbl>
    <w:p w14:paraId="60846BC2" w14:textId="77777777" w:rsidR="00CE63EC" w:rsidRPr="00B82E1F" w:rsidRDefault="00CE63EC" w:rsidP="001849BC">
      <w:pPr>
        <w:pStyle w:val="NoSpacing"/>
        <w:rPr>
          <w:rFonts w:ascii="Arial" w:hAnsi="Arial" w:cs="Arial"/>
        </w:rPr>
      </w:pPr>
    </w:p>
    <w:p w14:paraId="46904B41" w14:textId="1248E464" w:rsidR="00CE63EC" w:rsidRPr="00B82E1F" w:rsidRDefault="00A71CCE" w:rsidP="00313271">
      <w:pPr>
        <w:pStyle w:val="Heading3"/>
        <w:spacing w:after="120"/>
        <w:rPr>
          <w:rFonts w:ascii="Arial" w:eastAsiaTheme="minorHAnsi" w:hAnsi="Arial" w:cs="Arial"/>
          <w:color w:val="002060"/>
        </w:rPr>
      </w:pPr>
      <w:r w:rsidRPr="00B82E1F">
        <w:rPr>
          <w:rFonts w:ascii="Arial" w:eastAsiaTheme="minorHAnsi" w:hAnsi="Arial" w:cs="Arial"/>
          <w:color w:val="002060"/>
        </w:rPr>
        <w:t xml:space="preserve">9.2.4 </w:t>
      </w:r>
      <w:r w:rsidR="00142E69" w:rsidRPr="00B82E1F">
        <w:rPr>
          <w:rFonts w:ascii="Arial" w:eastAsiaTheme="minorHAnsi" w:hAnsi="Arial" w:cs="Arial"/>
          <w:color w:val="002060"/>
        </w:rPr>
        <w:t xml:space="preserve">Percentage </w:t>
      </w:r>
      <w:r w:rsidR="00CE63EC" w:rsidRPr="00B82E1F">
        <w:rPr>
          <w:rFonts w:ascii="Arial" w:eastAsiaTheme="minorHAnsi" w:hAnsi="Arial" w:cs="Arial"/>
          <w:color w:val="002060"/>
        </w:rPr>
        <w:t xml:space="preserve">point change in the contribution of direct, indirect and total Gross State Product (GSP) to Victoria’s economy compared to previous financial </w:t>
      </w:r>
      <w:proofErr w:type="gramStart"/>
      <w:r w:rsidR="00CE63EC" w:rsidRPr="00B82E1F">
        <w:rPr>
          <w:rFonts w:ascii="Arial" w:eastAsiaTheme="minorHAnsi" w:hAnsi="Arial" w:cs="Arial"/>
          <w:color w:val="002060"/>
        </w:rPr>
        <w:t>years</w:t>
      </w:r>
      <w:proofErr w:type="gramEnd"/>
      <w:r w:rsidR="00CE63EC" w:rsidRPr="00B82E1F">
        <w:rPr>
          <w:rFonts w:ascii="Arial" w:eastAsiaTheme="minorHAnsi" w:hAnsi="Arial" w:cs="Arial"/>
          <w:color w:val="002060"/>
        </w:rPr>
        <w:t xml:space="preserve"> </w:t>
      </w:r>
    </w:p>
    <w:tbl>
      <w:tblPr>
        <w:tblStyle w:val="TableGrid"/>
        <w:tblW w:w="9776" w:type="dxa"/>
        <w:tblLayout w:type="fixed"/>
        <w:tblLook w:val="04A0" w:firstRow="1" w:lastRow="0" w:firstColumn="1" w:lastColumn="0" w:noHBand="0" w:noVBand="1"/>
      </w:tblPr>
      <w:tblGrid>
        <w:gridCol w:w="1814"/>
        <w:gridCol w:w="2434"/>
        <w:gridCol w:w="2835"/>
        <w:gridCol w:w="2693"/>
      </w:tblGrid>
      <w:tr w:rsidR="00DD724B" w:rsidRPr="00B82E1F" w14:paraId="62615621" w14:textId="77777777" w:rsidTr="000710FB">
        <w:trPr>
          <w:tblHeader/>
        </w:trPr>
        <w:tc>
          <w:tcPr>
            <w:tcW w:w="1814" w:type="dxa"/>
            <w:shd w:val="clear" w:color="auto" w:fill="D9D9D9" w:themeFill="background1" w:themeFillShade="D9"/>
          </w:tcPr>
          <w:p w14:paraId="77F7BB6D" w14:textId="77777777" w:rsidR="00DD724B" w:rsidRPr="00B82E1F" w:rsidRDefault="00DD724B" w:rsidP="00DD724B">
            <w:pPr>
              <w:rPr>
                <w:rFonts w:ascii="Arial" w:hAnsi="Arial" w:cs="Arial"/>
                <w:color w:val="000000"/>
                <w:sz w:val="20"/>
                <w:szCs w:val="20"/>
              </w:rPr>
            </w:pPr>
            <w:bookmarkStart w:id="63" w:name="Title_21" w:colFirst="0" w:colLast="0"/>
          </w:p>
        </w:tc>
        <w:tc>
          <w:tcPr>
            <w:tcW w:w="2434" w:type="dxa"/>
          </w:tcPr>
          <w:p w14:paraId="75DE416D" w14:textId="0FF98BD4" w:rsidR="00DD724B" w:rsidRPr="00B82E1F" w:rsidRDefault="008958DF" w:rsidP="00DD724B">
            <w:pPr>
              <w:rPr>
                <w:rFonts w:ascii="Arial" w:hAnsi="Arial" w:cs="Arial"/>
              </w:rPr>
            </w:pPr>
            <w:r w:rsidRPr="00B82E1F">
              <w:rPr>
                <w:rFonts w:ascii="Arial" w:hAnsi="Arial" w:cs="Arial"/>
                <w:b/>
                <w:bCs/>
                <w:sz w:val="20"/>
                <w:szCs w:val="20"/>
              </w:rPr>
              <w:t>Change 2017-18 to 2022-23</w:t>
            </w:r>
          </w:p>
        </w:tc>
        <w:tc>
          <w:tcPr>
            <w:tcW w:w="2835" w:type="dxa"/>
          </w:tcPr>
          <w:p w14:paraId="6A80E41D" w14:textId="13AC2A0D" w:rsidR="00DD724B" w:rsidRPr="00B82E1F" w:rsidRDefault="00DD724B" w:rsidP="00DD724B">
            <w:pPr>
              <w:rPr>
                <w:rFonts w:ascii="Arial" w:hAnsi="Arial" w:cs="Arial"/>
              </w:rPr>
            </w:pPr>
            <w:r w:rsidRPr="00B82E1F">
              <w:rPr>
                <w:rFonts w:ascii="Arial" w:hAnsi="Arial" w:cs="Arial"/>
                <w:b/>
                <w:bCs/>
                <w:sz w:val="20"/>
                <w:szCs w:val="20"/>
              </w:rPr>
              <w:t>Year-on year change                2021-22 to 2022-23</w:t>
            </w:r>
          </w:p>
        </w:tc>
        <w:tc>
          <w:tcPr>
            <w:tcW w:w="2693" w:type="dxa"/>
          </w:tcPr>
          <w:p w14:paraId="6DBC0D91" w14:textId="7F3C9E11" w:rsidR="00DD724B" w:rsidRPr="00B82E1F" w:rsidRDefault="00DD724B" w:rsidP="00DD724B">
            <w:pPr>
              <w:rPr>
                <w:rFonts w:ascii="Arial" w:hAnsi="Arial" w:cs="Arial"/>
              </w:rPr>
            </w:pPr>
            <w:proofErr w:type="gramStart"/>
            <w:r w:rsidRPr="00B82E1F">
              <w:rPr>
                <w:rFonts w:ascii="Arial" w:hAnsi="Arial" w:cs="Arial"/>
                <w:b/>
                <w:bCs/>
                <w:sz w:val="20"/>
                <w:szCs w:val="20"/>
              </w:rPr>
              <w:t>4 year</w:t>
            </w:r>
            <w:proofErr w:type="gramEnd"/>
            <w:r w:rsidRPr="00B82E1F">
              <w:rPr>
                <w:rFonts w:ascii="Arial" w:hAnsi="Arial" w:cs="Arial"/>
                <w:b/>
                <w:bCs/>
                <w:sz w:val="20"/>
                <w:szCs w:val="20"/>
              </w:rPr>
              <w:t xml:space="preserve"> change 2018-19 to 2022-23</w:t>
            </w:r>
          </w:p>
        </w:tc>
      </w:tr>
      <w:bookmarkEnd w:id="63"/>
      <w:tr w:rsidR="00CE63EC" w:rsidRPr="00B82E1F" w14:paraId="77A6DC0B" w14:textId="77777777" w:rsidTr="000710FB">
        <w:tc>
          <w:tcPr>
            <w:tcW w:w="1814" w:type="dxa"/>
            <w:shd w:val="clear" w:color="auto" w:fill="D9D9D9" w:themeFill="background1" w:themeFillShade="D9"/>
          </w:tcPr>
          <w:p w14:paraId="41405148" w14:textId="52006F8D" w:rsidR="00CE63EC" w:rsidRPr="00B82E1F" w:rsidRDefault="00CE63EC" w:rsidP="00CE63EC">
            <w:pPr>
              <w:rPr>
                <w:rFonts w:ascii="Arial" w:eastAsiaTheme="majorEastAsia" w:hAnsi="Arial" w:cs="Arial"/>
                <w:color w:val="2F5496" w:themeColor="accent1" w:themeShade="BF"/>
                <w:sz w:val="24"/>
                <w:szCs w:val="24"/>
              </w:rPr>
            </w:pPr>
            <w:r w:rsidRPr="00B82E1F">
              <w:rPr>
                <w:rFonts w:ascii="Arial" w:hAnsi="Arial" w:cs="Arial"/>
                <w:color w:val="000000"/>
                <w:sz w:val="20"/>
                <w:szCs w:val="20"/>
              </w:rPr>
              <w:t>Direct GSP</w:t>
            </w:r>
          </w:p>
        </w:tc>
        <w:tc>
          <w:tcPr>
            <w:tcW w:w="2434" w:type="dxa"/>
          </w:tcPr>
          <w:p w14:paraId="5B7B1830" w14:textId="55CDDF52" w:rsidR="00CE63EC" w:rsidRPr="00B82E1F" w:rsidRDefault="00CE63EC" w:rsidP="00CE63EC">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6F6C0F" w:rsidRPr="00B82E1F">
              <w:rPr>
                <w:rFonts w:ascii="Arial" w:hAnsi="Arial" w:cs="Arial"/>
              </w:rPr>
              <w:t>0.6</w:t>
            </w:r>
            <w:r w:rsidRPr="00B82E1F">
              <w:rPr>
                <w:rFonts w:ascii="Arial" w:hAnsi="Arial" w:cs="Arial"/>
              </w:rPr>
              <w:t xml:space="preserve">% points </w:t>
            </w:r>
          </w:p>
        </w:tc>
        <w:tc>
          <w:tcPr>
            <w:tcW w:w="2835" w:type="dxa"/>
          </w:tcPr>
          <w:p w14:paraId="1C5BCBE5" w14:textId="6979FB36" w:rsidR="00CE63EC" w:rsidRPr="00B82E1F" w:rsidRDefault="00CE63EC" w:rsidP="00CE63EC">
            <w:pPr>
              <w:rPr>
                <w:rFonts w:ascii="Arial" w:eastAsiaTheme="majorEastAsia" w:hAnsi="Arial" w:cs="Arial"/>
                <w:color w:val="2F5496" w:themeColor="accent1" w:themeShade="BF"/>
                <w:sz w:val="24"/>
                <w:szCs w:val="24"/>
              </w:rPr>
            </w:pPr>
            <w:r w:rsidRPr="00B82E1F">
              <w:rPr>
                <w:rFonts w:ascii="Arial" w:hAnsi="Arial" w:cs="Arial"/>
              </w:rPr>
              <w:t xml:space="preserve">Increased </w:t>
            </w:r>
            <w:r w:rsidR="00D36A7A" w:rsidRPr="00B82E1F">
              <w:rPr>
                <w:rFonts w:ascii="Arial" w:hAnsi="Arial" w:cs="Arial"/>
              </w:rPr>
              <w:t>1.0</w:t>
            </w:r>
            <w:r w:rsidRPr="00B82E1F">
              <w:rPr>
                <w:rFonts w:ascii="Arial" w:hAnsi="Arial" w:cs="Arial"/>
              </w:rPr>
              <w:t xml:space="preserve">% </w:t>
            </w:r>
            <w:r w:rsidR="004023CA" w:rsidRPr="00B82E1F">
              <w:rPr>
                <w:rFonts w:ascii="Arial" w:hAnsi="Arial" w:cs="Arial"/>
              </w:rPr>
              <w:t xml:space="preserve">point </w:t>
            </w:r>
            <w:r w:rsidRPr="00B82E1F">
              <w:rPr>
                <w:rFonts w:ascii="Arial" w:hAnsi="Arial" w:cs="Arial"/>
              </w:rPr>
              <w:t xml:space="preserve">compared to </w:t>
            </w:r>
            <w:r w:rsidR="00BD57F3" w:rsidRPr="00B82E1F">
              <w:rPr>
                <w:rFonts w:ascii="Arial" w:hAnsi="Arial" w:cs="Arial"/>
              </w:rPr>
              <w:t>2021-22</w:t>
            </w:r>
            <w:r w:rsidRPr="00B82E1F">
              <w:rPr>
                <w:rFonts w:ascii="Arial" w:hAnsi="Arial" w:cs="Arial"/>
              </w:rPr>
              <w:t xml:space="preserve"> financial year </w:t>
            </w:r>
          </w:p>
        </w:tc>
        <w:tc>
          <w:tcPr>
            <w:tcW w:w="2693" w:type="dxa"/>
          </w:tcPr>
          <w:p w14:paraId="08A9DD99" w14:textId="0CB745ED" w:rsidR="00CE63EC" w:rsidRPr="00B82E1F" w:rsidRDefault="00CE63EC" w:rsidP="00CE63EC">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D36A7A" w:rsidRPr="00B82E1F">
              <w:rPr>
                <w:rFonts w:ascii="Arial" w:hAnsi="Arial" w:cs="Arial"/>
              </w:rPr>
              <w:t>0</w:t>
            </w:r>
            <w:r w:rsidRPr="00B82E1F">
              <w:rPr>
                <w:rFonts w:ascii="Arial" w:hAnsi="Arial" w:cs="Arial"/>
              </w:rPr>
              <w:t xml:space="preserve">.7% points compared to 2018-19 financial year </w:t>
            </w:r>
          </w:p>
        </w:tc>
      </w:tr>
      <w:tr w:rsidR="00CE63EC" w:rsidRPr="00B82E1F" w14:paraId="3C911997" w14:textId="77777777" w:rsidTr="000710FB">
        <w:tc>
          <w:tcPr>
            <w:tcW w:w="1814" w:type="dxa"/>
            <w:shd w:val="clear" w:color="auto" w:fill="D9D9D9" w:themeFill="background1" w:themeFillShade="D9"/>
          </w:tcPr>
          <w:p w14:paraId="57548B4E" w14:textId="1668EAB2" w:rsidR="00CE63EC" w:rsidRPr="00B82E1F" w:rsidRDefault="00CE63EC" w:rsidP="00CE63EC">
            <w:pPr>
              <w:rPr>
                <w:rFonts w:ascii="Arial" w:eastAsiaTheme="majorEastAsia" w:hAnsi="Arial" w:cs="Arial"/>
                <w:color w:val="2F5496" w:themeColor="accent1" w:themeShade="BF"/>
                <w:sz w:val="24"/>
                <w:szCs w:val="24"/>
              </w:rPr>
            </w:pPr>
            <w:r w:rsidRPr="00B82E1F">
              <w:rPr>
                <w:rFonts w:ascii="Arial" w:hAnsi="Arial" w:cs="Arial"/>
                <w:color w:val="000000"/>
                <w:sz w:val="20"/>
                <w:szCs w:val="20"/>
              </w:rPr>
              <w:t xml:space="preserve">Indirect GSP </w:t>
            </w:r>
          </w:p>
        </w:tc>
        <w:tc>
          <w:tcPr>
            <w:tcW w:w="2434" w:type="dxa"/>
          </w:tcPr>
          <w:p w14:paraId="61710C2C" w14:textId="55FD2DD2" w:rsidR="00CE63EC" w:rsidRPr="00B82E1F" w:rsidRDefault="00CE63EC" w:rsidP="00CE63EC">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6F6C0F" w:rsidRPr="00B82E1F">
              <w:rPr>
                <w:rFonts w:ascii="Arial" w:hAnsi="Arial" w:cs="Arial"/>
              </w:rPr>
              <w:t>0.6</w:t>
            </w:r>
            <w:r w:rsidRPr="00B82E1F">
              <w:rPr>
                <w:rFonts w:ascii="Arial" w:hAnsi="Arial" w:cs="Arial"/>
              </w:rPr>
              <w:t xml:space="preserve">% points </w:t>
            </w:r>
          </w:p>
        </w:tc>
        <w:tc>
          <w:tcPr>
            <w:tcW w:w="2835" w:type="dxa"/>
          </w:tcPr>
          <w:p w14:paraId="48ECCFD9" w14:textId="2894AA3C" w:rsidR="00CE63EC" w:rsidRPr="00B82E1F" w:rsidRDefault="00CE63EC" w:rsidP="00CE63EC">
            <w:pPr>
              <w:rPr>
                <w:rFonts w:ascii="Arial" w:eastAsiaTheme="majorEastAsia" w:hAnsi="Arial" w:cs="Arial"/>
                <w:color w:val="2F5496" w:themeColor="accent1" w:themeShade="BF"/>
                <w:sz w:val="24"/>
                <w:szCs w:val="24"/>
              </w:rPr>
            </w:pPr>
            <w:r w:rsidRPr="00B82E1F">
              <w:rPr>
                <w:rFonts w:ascii="Arial" w:hAnsi="Arial" w:cs="Arial"/>
              </w:rPr>
              <w:t xml:space="preserve">Increased </w:t>
            </w:r>
            <w:r w:rsidR="00D36A7A" w:rsidRPr="00B82E1F">
              <w:rPr>
                <w:rFonts w:ascii="Arial" w:hAnsi="Arial" w:cs="Arial"/>
              </w:rPr>
              <w:t>0.9</w:t>
            </w:r>
            <w:r w:rsidRPr="00B82E1F">
              <w:rPr>
                <w:rFonts w:ascii="Arial" w:hAnsi="Arial" w:cs="Arial"/>
              </w:rPr>
              <w:t xml:space="preserve">% points compared to </w:t>
            </w:r>
            <w:r w:rsidR="00BD57F3" w:rsidRPr="00B82E1F">
              <w:rPr>
                <w:rFonts w:ascii="Arial" w:hAnsi="Arial" w:cs="Arial"/>
              </w:rPr>
              <w:t>2021-22</w:t>
            </w:r>
            <w:r w:rsidRPr="00B82E1F">
              <w:rPr>
                <w:rFonts w:ascii="Arial" w:hAnsi="Arial" w:cs="Arial"/>
              </w:rPr>
              <w:t xml:space="preserve"> financial year </w:t>
            </w:r>
          </w:p>
        </w:tc>
        <w:tc>
          <w:tcPr>
            <w:tcW w:w="2693" w:type="dxa"/>
          </w:tcPr>
          <w:p w14:paraId="3FEE85D5" w14:textId="3437720C" w:rsidR="00CE63EC" w:rsidRPr="00B82E1F" w:rsidRDefault="00CE63EC" w:rsidP="00CE63EC">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D36A7A" w:rsidRPr="00B82E1F">
              <w:rPr>
                <w:rFonts w:ascii="Arial" w:hAnsi="Arial" w:cs="Arial"/>
              </w:rPr>
              <w:t>0.7</w:t>
            </w:r>
            <w:r w:rsidRPr="00B82E1F">
              <w:rPr>
                <w:rFonts w:ascii="Arial" w:hAnsi="Arial" w:cs="Arial"/>
              </w:rPr>
              <w:t xml:space="preserve">% points compared to 2018-19 financial year </w:t>
            </w:r>
          </w:p>
        </w:tc>
      </w:tr>
      <w:tr w:rsidR="00CE63EC" w:rsidRPr="00B82E1F" w14:paraId="080869A4" w14:textId="77777777" w:rsidTr="000710FB">
        <w:tc>
          <w:tcPr>
            <w:tcW w:w="1814" w:type="dxa"/>
            <w:shd w:val="clear" w:color="auto" w:fill="D9D9D9" w:themeFill="background1" w:themeFillShade="D9"/>
          </w:tcPr>
          <w:p w14:paraId="258F8E33" w14:textId="16715F7D" w:rsidR="00CE63EC" w:rsidRPr="00B82E1F" w:rsidRDefault="00CE63EC" w:rsidP="00CE63EC">
            <w:pPr>
              <w:rPr>
                <w:rFonts w:ascii="Arial" w:eastAsiaTheme="majorEastAsia" w:hAnsi="Arial" w:cs="Arial"/>
                <w:b/>
                <w:bCs/>
                <w:color w:val="2F5496" w:themeColor="accent1" w:themeShade="BF"/>
                <w:sz w:val="24"/>
                <w:szCs w:val="24"/>
              </w:rPr>
            </w:pPr>
            <w:r w:rsidRPr="00B82E1F">
              <w:rPr>
                <w:rFonts w:ascii="Arial" w:hAnsi="Arial" w:cs="Arial"/>
                <w:b/>
                <w:bCs/>
                <w:color w:val="000000"/>
                <w:sz w:val="20"/>
                <w:szCs w:val="20"/>
              </w:rPr>
              <w:t xml:space="preserve">Total GSP </w:t>
            </w:r>
          </w:p>
        </w:tc>
        <w:tc>
          <w:tcPr>
            <w:tcW w:w="2434" w:type="dxa"/>
          </w:tcPr>
          <w:p w14:paraId="0F4EF3ED" w14:textId="182474F8" w:rsidR="00CE63EC" w:rsidRPr="00B82E1F" w:rsidRDefault="00CE63EC" w:rsidP="00CE63EC">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6F6C0F" w:rsidRPr="00B82E1F">
              <w:rPr>
                <w:rFonts w:ascii="Arial" w:hAnsi="Arial" w:cs="Arial"/>
              </w:rPr>
              <w:t>1.2</w:t>
            </w:r>
            <w:r w:rsidRPr="00B82E1F">
              <w:rPr>
                <w:rFonts w:ascii="Arial" w:hAnsi="Arial" w:cs="Arial"/>
              </w:rPr>
              <w:t xml:space="preserve">% points </w:t>
            </w:r>
          </w:p>
        </w:tc>
        <w:tc>
          <w:tcPr>
            <w:tcW w:w="2835" w:type="dxa"/>
          </w:tcPr>
          <w:p w14:paraId="62F083D1" w14:textId="1FEA058D" w:rsidR="00CE63EC" w:rsidRPr="00B82E1F" w:rsidRDefault="00CE63EC" w:rsidP="00CE63EC">
            <w:pPr>
              <w:rPr>
                <w:rFonts w:ascii="Arial" w:eastAsiaTheme="majorEastAsia" w:hAnsi="Arial" w:cs="Arial"/>
                <w:color w:val="2F5496" w:themeColor="accent1" w:themeShade="BF"/>
                <w:sz w:val="24"/>
                <w:szCs w:val="24"/>
              </w:rPr>
            </w:pPr>
            <w:r w:rsidRPr="00B82E1F">
              <w:rPr>
                <w:rFonts w:ascii="Arial" w:hAnsi="Arial" w:cs="Arial"/>
              </w:rPr>
              <w:t>Increased 1.</w:t>
            </w:r>
            <w:r w:rsidR="00D36A7A" w:rsidRPr="00B82E1F">
              <w:rPr>
                <w:rFonts w:ascii="Arial" w:hAnsi="Arial" w:cs="Arial"/>
              </w:rPr>
              <w:t>9</w:t>
            </w:r>
            <w:r w:rsidRPr="00B82E1F">
              <w:rPr>
                <w:rFonts w:ascii="Arial" w:hAnsi="Arial" w:cs="Arial"/>
              </w:rPr>
              <w:t xml:space="preserve">% points compared to </w:t>
            </w:r>
            <w:r w:rsidR="00BD57F3" w:rsidRPr="00B82E1F">
              <w:rPr>
                <w:rFonts w:ascii="Arial" w:hAnsi="Arial" w:cs="Arial"/>
              </w:rPr>
              <w:t>2021-22</w:t>
            </w:r>
            <w:r w:rsidRPr="00B82E1F">
              <w:rPr>
                <w:rFonts w:ascii="Arial" w:hAnsi="Arial" w:cs="Arial"/>
              </w:rPr>
              <w:t xml:space="preserve"> financial year </w:t>
            </w:r>
          </w:p>
        </w:tc>
        <w:tc>
          <w:tcPr>
            <w:tcW w:w="2693" w:type="dxa"/>
          </w:tcPr>
          <w:p w14:paraId="3FFDD606" w14:textId="62257CE4" w:rsidR="00CE63EC" w:rsidRPr="00B82E1F" w:rsidRDefault="00CE63EC" w:rsidP="00CE63EC">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D36A7A" w:rsidRPr="00B82E1F">
              <w:rPr>
                <w:rFonts w:ascii="Arial" w:hAnsi="Arial" w:cs="Arial"/>
              </w:rPr>
              <w:t>1.4</w:t>
            </w:r>
            <w:r w:rsidRPr="00B82E1F">
              <w:rPr>
                <w:rFonts w:ascii="Arial" w:hAnsi="Arial" w:cs="Arial"/>
              </w:rPr>
              <w:t xml:space="preserve">% points compared to 2018-19 financial year </w:t>
            </w:r>
          </w:p>
        </w:tc>
      </w:tr>
    </w:tbl>
    <w:p w14:paraId="60C910F0" w14:textId="77777777" w:rsidR="002A6E5A" w:rsidRPr="00B82E1F" w:rsidRDefault="002A6E5A" w:rsidP="001849BC">
      <w:pPr>
        <w:pStyle w:val="NoSpacing"/>
        <w:rPr>
          <w:rFonts w:ascii="Arial" w:eastAsiaTheme="majorEastAsia" w:hAnsi="Arial" w:cs="Arial"/>
          <w:sz w:val="8"/>
          <w:szCs w:val="8"/>
        </w:rPr>
      </w:pPr>
    </w:p>
    <w:p w14:paraId="0D5E63D0" w14:textId="402BB958" w:rsidR="00A21BC7" w:rsidRPr="00B82E1F" w:rsidRDefault="00A71CCE" w:rsidP="00313271">
      <w:pPr>
        <w:pStyle w:val="Heading2"/>
        <w:spacing w:before="240" w:after="120"/>
        <w:rPr>
          <w:rFonts w:ascii="Arial" w:hAnsi="Arial" w:cs="Arial"/>
          <w:color w:val="002060"/>
        </w:rPr>
      </w:pPr>
      <w:bookmarkStart w:id="64" w:name="_Toc165036230"/>
      <w:r w:rsidRPr="00B82E1F">
        <w:rPr>
          <w:rFonts w:ascii="Arial" w:hAnsi="Arial" w:cs="Arial"/>
          <w:color w:val="002060"/>
        </w:rPr>
        <w:t xml:space="preserve">9.3 </w:t>
      </w:r>
      <w:r w:rsidR="00A21BC7" w:rsidRPr="00B82E1F">
        <w:rPr>
          <w:rFonts w:ascii="Arial" w:hAnsi="Arial" w:cs="Arial"/>
          <w:color w:val="002060"/>
        </w:rPr>
        <w:t xml:space="preserve">Filled </w:t>
      </w:r>
      <w:proofErr w:type="gramStart"/>
      <w:r w:rsidR="00A21BC7" w:rsidRPr="00B82E1F">
        <w:rPr>
          <w:rFonts w:ascii="Arial" w:hAnsi="Arial" w:cs="Arial"/>
          <w:color w:val="002060"/>
        </w:rPr>
        <w:t>jobs</w:t>
      </w:r>
      <w:bookmarkEnd w:id="64"/>
      <w:proofErr w:type="gramEnd"/>
    </w:p>
    <w:p w14:paraId="62A75416" w14:textId="2012E26B" w:rsidR="00F76D7A" w:rsidRPr="00B82E1F" w:rsidRDefault="00A71CCE" w:rsidP="00313271">
      <w:pPr>
        <w:pStyle w:val="Heading3"/>
        <w:spacing w:before="240" w:after="120"/>
        <w:rPr>
          <w:rFonts w:ascii="Arial" w:eastAsiaTheme="minorHAnsi" w:hAnsi="Arial" w:cs="Arial"/>
          <w:color w:val="002060"/>
        </w:rPr>
      </w:pPr>
      <w:r w:rsidRPr="00B82E1F">
        <w:rPr>
          <w:rFonts w:ascii="Arial" w:eastAsiaTheme="minorHAnsi" w:hAnsi="Arial" w:cs="Arial"/>
          <w:color w:val="002060"/>
        </w:rPr>
        <w:t xml:space="preserve">9.3.1 </w:t>
      </w:r>
      <w:r w:rsidR="002A6E5A" w:rsidRPr="00B82E1F">
        <w:rPr>
          <w:rFonts w:ascii="Arial" w:eastAsiaTheme="minorHAnsi" w:hAnsi="Arial" w:cs="Arial"/>
          <w:color w:val="002060"/>
        </w:rPr>
        <w:t xml:space="preserve">Direct, </w:t>
      </w:r>
      <w:proofErr w:type="gramStart"/>
      <w:r w:rsidR="002A6E5A" w:rsidRPr="00B82E1F">
        <w:rPr>
          <w:rFonts w:ascii="Arial" w:eastAsiaTheme="minorHAnsi" w:hAnsi="Arial" w:cs="Arial"/>
          <w:color w:val="002060"/>
        </w:rPr>
        <w:t>indirect</w:t>
      </w:r>
      <w:proofErr w:type="gramEnd"/>
      <w:r w:rsidR="002A6E5A" w:rsidRPr="00B82E1F">
        <w:rPr>
          <w:rFonts w:ascii="Arial" w:eastAsiaTheme="minorHAnsi" w:hAnsi="Arial" w:cs="Arial"/>
          <w:color w:val="002060"/>
        </w:rPr>
        <w:t xml:space="preserve"> and total </w:t>
      </w:r>
      <w:r w:rsidR="001D3D65" w:rsidRPr="00B82E1F">
        <w:rPr>
          <w:rFonts w:ascii="Arial" w:eastAsiaTheme="minorHAnsi" w:hAnsi="Arial" w:cs="Arial"/>
          <w:color w:val="002060"/>
        </w:rPr>
        <w:t>tourism filled jobs</w:t>
      </w:r>
      <w:r w:rsidR="002A6E5A" w:rsidRPr="00B82E1F">
        <w:rPr>
          <w:rFonts w:ascii="Arial" w:eastAsiaTheme="minorHAnsi" w:hAnsi="Arial" w:cs="Arial"/>
          <w:color w:val="002060"/>
        </w:rPr>
        <w:t xml:space="preserve"> in Victoria </w:t>
      </w:r>
      <w:r w:rsidR="00F76D7A" w:rsidRPr="00B82E1F">
        <w:rPr>
          <w:rFonts w:ascii="Arial" w:eastAsiaTheme="minorHAnsi" w:hAnsi="Arial" w:cs="Arial"/>
          <w:color w:val="002060"/>
        </w:rPr>
        <w:t>in 201</w:t>
      </w:r>
      <w:r w:rsidR="0065220D" w:rsidRPr="00B82E1F">
        <w:rPr>
          <w:rFonts w:ascii="Arial" w:eastAsiaTheme="minorHAnsi" w:hAnsi="Arial" w:cs="Arial"/>
          <w:color w:val="002060"/>
        </w:rPr>
        <w:t xml:space="preserve">7-18 </w:t>
      </w:r>
      <w:r w:rsidR="00F76D7A" w:rsidRPr="00B82E1F">
        <w:rPr>
          <w:rFonts w:ascii="Arial" w:eastAsiaTheme="minorHAnsi" w:hAnsi="Arial" w:cs="Arial"/>
          <w:color w:val="002060"/>
        </w:rPr>
        <w:t>to 202</w:t>
      </w:r>
      <w:r w:rsidR="0065220D" w:rsidRPr="00B82E1F">
        <w:rPr>
          <w:rFonts w:ascii="Arial" w:eastAsiaTheme="minorHAnsi" w:hAnsi="Arial" w:cs="Arial"/>
          <w:color w:val="002060"/>
        </w:rPr>
        <w:t>2</w:t>
      </w:r>
      <w:r w:rsidR="00F76D7A" w:rsidRPr="00B82E1F">
        <w:rPr>
          <w:rFonts w:ascii="Arial" w:eastAsiaTheme="minorHAnsi" w:hAnsi="Arial" w:cs="Arial"/>
          <w:color w:val="002060"/>
        </w:rPr>
        <w:t>-2</w:t>
      </w:r>
      <w:r w:rsidR="0065220D" w:rsidRPr="00B82E1F">
        <w:rPr>
          <w:rFonts w:ascii="Arial" w:eastAsiaTheme="minorHAnsi" w:hAnsi="Arial" w:cs="Arial"/>
          <w:color w:val="002060"/>
        </w:rPr>
        <w:t>3</w:t>
      </w:r>
    </w:p>
    <w:tbl>
      <w:tblPr>
        <w:tblStyle w:val="TableGrid"/>
        <w:tblW w:w="0" w:type="auto"/>
        <w:tblLook w:val="04A0" w:firstRow="1" w:lastRow="0" w:firstColumn="1" w:lastColumn="0" w:noHBand="0" w:noVBand="1"/>
      </w:tblPr>
      <w:tblGrid>
        <w:gridCol w:w="2119"/>
        <w:gridCol w:w="1274"/>
        <w:gridCol w:w="1275"/>
        <w:gridCol w:w="1133"/>
        <w:gridCol w:w="1417"/>
        <w:gridCol w:w="1274"/>
        <w:gridCol w:w="1137"/>
      </w:tblGrid>
      <w:tr w:rsidR="009E5663" w:rsidRPr="00B82E1F" w14:paraId="19AE221C" w14:textId="77777777" w:rsidTr="000710FB">
        <w:trPr>
          <w:tblHeader/>
        </w:trPr>
        <w:tc>
          <w:tcPr>
            <w:tcW w:w="2119" w:type="dxa"/>
            <w:shd w:val="clear" w:color="auto" w:fill="D9D9D9" w:themeFill="background1" w:themeFillShade="D9"/>
          </w:tcPr>
          <w:p w14:paraId="1BD9000F" w14:textId="77777777" w:rsidR="009E5663" w:rsidRPr="00B82E1F" w:rsidRDefault="009E5663" w:rsidP="009E5663">
            <w:pPr>
              <w:rPr>
                <w:rFonts w:ascii="Arial" w:eastAsiaTheme="majorEastAsia" w:hAnsi="Arial" w:cs="Arial"/>
                <w:b/>
                <w:bCs/>
                <w:color w:val="2F5496" w:themeColor="accent1" w:themeShade="BF"/>
                <w:sz w:val="24"/>
                <w:szCs w:val="24"/>
              </w:rPr>
            </w:pPr>
            <w:bookmarkStart w:id="65" w:name="Title_22" w:colFirst="0" w:colLast="0"/>
          </w:p>
        </w:tc>
        <w:tc>
          <w:tcPr>
            <w:tcW w:w="1274" w:type="dxa"/>
            <w:shd w:val="clear" w:color="auto" w:fill="D9D9D9" w:themeFill="background1" w:themeFillShade="D9"/>
          </w:tcPr>
          <w:p w14:paraId="6EE40368" w14:textId="51E94F41" w:rsidR="009E5663" w:rsidRPr="00B82E1F" w:rsidRDefault="009E5663" w:rsidP="009E5663">
            <w:pPr>
              <w:rPr>
                <w:rFonts w:ascii="Arial" w:eastAsiaTheme="majorEastAsia" w:hAnsi="Arial" w:cs="Arial"/>
                <w:color w:val="2F5496" w:themeColor="accent1" w:themeShade="BF"/>
                <w:sz w:val="24"/>
                <w:szCs w:val="24"/>
              </w:rPr>
            </w:pPr>
            <w:r w:rsidRPr="00B82E1F">
              <w:rPr>
                <w:rFonts w:ascii="Arial" w:hAnsi="Arial" w:cs="Arial"/>
                <w:b/>
                <w:bCs/>
                <w:sz w:val="20"/>
                <w:szCs w:val="20"/>
              </w:rPr>
              <w:t>2017-18</w:t>
            </w:r>
          </w:p>
        </w:tc>
        <w:tc>
          <w:tcPr>
            <w:tcW w:w="1275" w:type="dxa"/>
            <w:shd w:val="clear" w:color="auto" w:fill="D9D9D9" w:themeFill="background1" w:themeFillShade="D9"/>
          </w:tcPr>
          <w:p w14:paraId="3C63A352" w14:textId="4D059866" w:rsidR="009E5663" w:rsidRPr="00B82E1F" w:rsidRDefault="009E5663" w:rsidP="009E5663">
            <w:pPr>
              <w:rPr>
                <w:rFonts w:ascii="Arial" w:eastAsiaTheme="majorEastAsia" w:hAnsi="Arial" w:cs="Arial"/>
                <w:color w:val="2F5496" w:themeColor="accent1" w:themeShade="BF"/>
                <w:sz w:val="24"/>
                <w:szCs w:val="24"/>
              </w:rPr>
            </w:pPr>
            <w:r w:rsidRPr="00B82E1F">
              <w:rPr>
                <w:rFonts w:ascii="Arial" w:hAnsi="Arial" w:cs="Arial"/>
                <w:b/>
                <w:bCs/>
                <w:sz w:val="20"/>
                <w:szCs w:val="20"/>
              </w:rPr>
              <w:t>2018-19</w:t>
            </w:r>
          </w:p>
        </w:tc>
        <w:tc>
          <w:tcPr>
            <w:tcW w:w="1133" w:type="dxa"/>
            <w:shd w:val="clear" w:color="auto" w:fill="D9D9D9" w:themeFill="background1" w:themeFillShade="D9"/>
          </w:tcPr>
          <w:p w14:paraId="557D420D" w14:textId="24DECB8E" w:rsidR="009E5663" w:rsidRPr="00B82E1F" w:rsidRDefault="009E5663" w:rsidP="009E5663">
            <w:pPr>
              <w:rPr>
                <w:rFonts w:ascii="Arial" w:eastAsiaTheme="majorEastAsia" w:hAnsi="Arial" w:cs="Arial"/>
                <w:color w:val="2F5496" w:themeColor="accent1" w:themeShade="BF"/>
                <w:sz w:val="24"/>
                <w:szCs w:val="24"/>
              </w:rPr>
            </w:pPr>
            <w:r w:rsidRPr="00B82E1F">
              <w:rPr>
                <w:rFonts w:ascii="Arial" w:hAnsi="Arial" w:cs="Arial"/>
                <w:b/>
                <w:bCs/>
                <w:sz w:val="20"/>
                <w:szCs w:val="20"/>
              </w:rPr>
              <w:t>2019-20</w:t>
            </w:r>
          </w:p>
        </w:tc>
        <w:tc>
          <w:tcPr>
            <w:tcW w:w="1417" w:type="dxa"/>
            <w:shd w:val="clear" w:color="auto" w:fill="D9D9D9" w:themeFill="background1" w:themeFillShade="D9"/>
          </w:tcPr>
          <w:p w14:paraId="415BCE94" w14:textId="66EB78AC" w:rsidR="009E5663" w:rsidRPr="00B82E1F" w:rsidRDefault="009E5663" w:rsidP="009E5663">
            <w:pPr>
              <w:rPr>
                <w:rFonts w:ascii="Arial" w:eastAsiaTheme="majorEastAsia" w:hAnsi="Arial" w:cs="Arial"/>
                <w:color w:val="2F5496" w:themeColor="accent1" w:themeShade="BF"/>
                <w:sz w:val="24"/>
                <w:szCs w:val="24"/>
              </w:rPr>
            </w:pPr>
            <w:r w:rsidRPr="00B82E1F">
              <w:rPr>
                <w:rFonts w:ascii="Arial" w:hAnsi="Arial" w:cs="Arial"/>
                <w:b/>
                <w:bCs/>
                <w:sz w:val="20"/>
                <w:szCs w:val="20"/>
              </w:rPr>
              <w:t>2020-21</w:t>
            </w:r>
          </w:p>
        </w:tc>
        <w:tc>
          <w:tcPr>
            <w:tcW w:w="1274" w:type="dxa"/>
            <w:shd w:val="clear" w:color="auto" w:fill="D9D9D9" w:themeFill="background1" w:themeFillShade="D9"/>
          </w:tcPr>
          <w:p w14:paraId="7A10E625" w14:textId="627D1845" w:rsidR="009E5663" w:rsidRPr="00B82E1F" w:rsidRDefault="009E5663" w:rsidP="009E5663">
            <w:pPr>
              <w:rPr>
                <w:rFonts w:ascii="Arial" w:eastAsiaTheme="majorEastAsia" w:hAnsi="Arial" w:cs="Arial"/>
                <w:color w:val="2F5496" w:themeColor="accent1" w:themeShade="BF"/>
                <w:sz w:val="24"/>
                <w:szCs w:val="24"/>
              </w:rPr>
            </w:pPr>
            <w:r w:rsidRPr="00B82E1F">
              <w:rPr>
                <w:rFonts w:ascii="Arial" w:hAnsi="Arial" w:cs="Arial"/>
                <w:b/>
                <w:bCs/>
                <w:sz w:val="20"/>
                <w:szCs w:val="20"/>
              </w:rPr>
              <w:t>2021-22</w:t>
            </w:r>
          </w:p>
        </w:tc>
        <w:tc>
          <w:tcPr>
            <w:tcW w:w="1137" w:type="dxa"/>
            <w:shd w:val="clear" w:color="auto" w:fill="D9D9D9" w:themeFill="background1" w:themeFillShade="D9"/>
          </w:tcPr>
          <w:p w14:paraId="755A063C" w14:textId="7EB6AF64" w:rsidR="009E5663" w:rsidRPr="00B82E1F" w:rsidRDefault="009E5663" w:rsidP="009E5663">
            <w:pPr>
              <w:rPr>
                <w:rFonts w:ascii="Arial" w:eastAsiaTheme="majorEastAsia" w:hAnsi="Arial" w:cs="Arial"/>
                <w:color w:val="2F5496" w:themeColor="accent1" w:themeShade="BF"/>
                <w:sz w:val="24"/>
                <w:szCs w:val="24"/>
              </w:rPr>
            </w:pPr>
            <w:r w:rsidRPr="00B82E1F">
              <w:rPr>
                <w:rFonts w:ascii="Arial" w:hAnsi="Arial" w:cs="Arial"/>
                <w:b/>
                <w:bCs/>
                <w:sz w:val="20"/>
                <w:szCs w:val="20"/>
              </w:rPr>
              <w:t>2022-23</w:t>
            </w:r>
          </w:p>
        </w:tc>
      </w:tr>
      <w:bookmarkEnd w:id="65"/>
      <w:tr w:rsidR="003F0881" w:rsidRPr="00B82E1F" w14:paraId="10DDA00A" w14:textId="77777777" w:rsidTr="0035076A">
        <w:tc>
          <w:tcPr>
            <w:tcW w:w="2119" w:type="dxa"/>
            <w:shd w:val="clear" w:color="auto" w:fill="D9D9D9" w:themeFill="background1" w:themeFillShade="D9"/>
            <w:vAlign w:val="bottom"/>
          </w:tcPr>
          <w:p w14:paraId="485F5ED1" w14:textId="590D6806" w:rsidR="003F0881" w:rsidRPr="00B82E1F" w:rsidRDefault="003F0881" w:rsidP="003F0881">
            <w:pPr>
              <w:rPr>
                <w:rFonts w:ascii="Arial" w:hAnsi="Arial" w:cs="Arial"/>
                <w:color w:val="000000"/>
                <w:sz w:val="20"/>
                <w:szCs w:val="20"/>
              </w:rPr>
            </w:pPr>
            <w:r w:rsidRPr="00B82E1F">
              <w:rPr>
                <w:rFonts w:ascii="Arial" w:hAnsi="Arial" w:cs="Arial"/>
                <w:color w:val="000000"/>
                <w:sz w:val="20"/>
                <w:szCs w:val="20"/>
              </w:rPr>
              <w:t xml:space="preserve">Direct Filled Jobs </w:t>
            </w:r>
          </w:p>
        </w:tc>
        <w:tc>
          <w:tcPr>
            <w:tcW w:w="1274" w:type="dxa"/>
          </w:tcPr>
          <w:p w14:paraId="0DC55F2E" w14:textId="61E2173C" w:rsidR="003F0881" w:rsidRPr="00B82E1F" w:rsidRDefault="003F0881" w:rsidP="003F0881">
            <w:pPr>
              <w:rPr>
                <w:rFonts w:ascii="Arial" w:hAnsi="Arial" w:cs="Arial"/>
                <w:sz w:val="22"/>
                <w:szCs w:val="22"/>
              </w:rPr>
            </w:pPr>
            <w:r w:rsidRPr="00B82E1F">
              <w:rPr>
                <w:rFonts w:ascii="Arial" w:hAnsi="Arial" w:cs="Arial"/>
              </w:rPr>
              <w:t>186,100</w:t>
            </w:r>
          </w:p>
        </w:tc>
        <w:tc>
          <w:tcPr>
            <w:tcW w:w="1275" w:type="dxa"/>
          </w:tcPr>
          <w:p w14:paraId="67E126B9" w14:textId="194421F5" w:rsidR="003F0881" w:rsidRPr="00B82E1F" w:rsidRDefault="003F0881" w:rsidP="003F0881">
            <w:pPr>
              <w:rPr>
                <w:rFonts w:ascii="Arial" w:hAnsi="Arial" w:cs="Arial"/>
                <w:sz w:val="22"/>
                <w:szCs w:val="22"/>
              </w:rPr>
            </w:pPr>
            <w:r w:rsidRPr="00B82E1F">
              <w:rPr>
                <w:rFonts w:ascii="Arial" w:hAnsi="Arial" w:cs="Arial"/>
              </w:rPr>
              <w:t>191,800</w:t>
            </w:r>
          </w:p>
        </w:tc>
        <w:tc>
          <w:tcPr>
            <w:tcW w:w="1133" w:type="dxa"/>
          </w:tcPr>
          <w:p w14:paraId="43977E31" w14:textId="56168375" w:rsidR="003F0881" w:rsidRPr="00B82E1F" w:rsidRDefault="003F0881" w:rsidP="003F0881">
            <w:pPr>
              <w:rPr>
                <w:rFonts w:ascii="Arial" w:hAnsi="Arial" w:cs="Arial"/>
                <w:sz w:val="22"/>
                <w:szCs w:val="22"/>
              </w:rPr>
            </w:pPr>
            <w:r w:rsidRPr="00B82E1F">
              <w:rPr>
                <w:rFonts w:ascii="Arial" w:hAnsi="Arial" w:cs="Arial"/>
              </w:rPr>
              <w:t>164,200</w:t>
            </w:r>
          </w:p>
        </w:tc>
        <w:tc>
          <w:tcPr>
            <w:tcW w:w="1417" w:type="dxa"/>
          </w:tcPr>
          <w:p w14:paraId="25D108BA" w14:textId="5C90A012" w:rsidR="003F0881" w:rsidRPr="00B82E1F" w:rsidRDefault="003F0881" w:rsidP="003F0881">
            <w:pPr>
              <w:rPr>
                <w:rFonts w:ascii="Arial" w:hAnsi="Arial" w:cs="Arial"/>
                <w:sz w:val="22"/>
                <w:szCs w:val="22"/>
              </w:rPr>
            </w:pPr>
            <w:r w:rsidRPr="00B82E1F">
              <w:rPr>
                <w:rFonts w:ascii="Arial" w:hAnsi="Arial" w:cs="Arial"/>
              </w:rPr>
              <w:t>76,500</w:t>
            </w:r>
          </w:p>
        </w:tc>
        <w:tc>
          <w:tcPr>
            <w:tcW w:w="1274" w:type="dxa"/>
          </w:tcPr>
          <w:p w14:paraId="5F4882C3" w14:textId="358E06D4" w:rsidR="003F0881" w:rsidRPr="00B82E1F" w:rsidRDefault="003F0881" w:rsidP="003F0881">
            <w:pPr>
              <w:rPr>
                <w:rFonts w:ascii="Arial" w:hAnsi="Arial" w:cs="Arial"/>
                <w:sz w:val="22"/>
                <w:szCs w:val="22"/>
              </w:rPr>
            </w:pPr>
            <w:r w:rsidRPr="00B82E1F">
              <w:rPr>
                <w:rFonts w:ascii="Arial" w:hAnsi="Arial" w:cs="Arial"/>
              </w:rPr>
              <w:t>108,800</w:t>
            </w:r>
          </w:p>
        </w:tc>
        <w:tc>
          <w:tcPr>
            <w:tcW w:w="1137" w:type="dxa"/>
          </w:tcPr>
          <w:p w14:paraId="7BCD5FB5" w14:textId="3B02DA02" w:rsidR="003F0881" w:rsidRPr="00B82E1F" w:rsidRDefault="003F0881" w:rsidP="003F0881">
            <w:pPr>
              <w:rPr>
                <w:rFonts w:ascii="Arial" w:hAnsi="Arial" w:cs="Arial"/>
                <w:sz w:val="22"/>
                <w:szCs w:val="22"/>
              </w:rPr>
            </w:pPr>
            <w:r w:rsidRPr="00B82E1F">
              <w:rPr>
                <w:rFonts w:ascii="Arial" w:hAnsi="Arial" w:cs="Arial"/>
              </w:rPr>
              <w:t>163,600</w:t>
            </w:r>
          </w:p>
        </w:tc>
      </w:tr>
      <w:tr w:rsidR="003F0881" w:rsidRPr="00B82E1F" w14:paraId="26F2F665" w14:textId="77777777" w:rsidTr="0035076A">
        <w:tc>
          <w:tcPr>
            <w:tcW w:w="2119" w:type="dxa"/>
            <w:shd w:val="clear" w:color="auto" w:fill="D9D9D9" w:themeFill="background1" w:themeFillShade="D9"/>
            <w:vAlign w:val="bottom"/>
          </w:tcPr>
          <w:p w14:paraId="215147B9" w14:textId="4E421ADD" w:rsidR="003F0881" w:rsidRPr="00B82E1F" w:rsidRDefault="003F0881" w:rsidP="003F0881">
            <w:pPr>
              <w:rPr>
                <w:rFonts w:ascii="Arial" w:hAnsi="Arial" w:cs="Arial"/>
                <w:color w:val="000000"/>
                <w:sz w:val="20"/>
                <w:szCs w:val="20"/>
              </w:rPr>
            </w:pPr>
            <w:r w:rsidRPr="00B82E1F">
              <w:rPr>
                <w:rFonts w:ascii="Arial" w:hAnsi="Arial" w:cs="Arial"/>
                <w:color w:val="000000"/>
                <w:sz w:val="20"/>
                <w:szCs w:val="20"/>
              </w:rPr>
              <w:t xml:space="preserve">Indirect Filled Jobs </w:t>
            </w:r>
          </w:p>
        </w:tc>
        <w:tc>
          <w:tcPr>
            <w:tcW w:w="1274" w:type="dxa"/>
          </w:tcPr>
          <w:p w14:paraId="46393E80" w14:textId="61549DC2" w:rsidR="003F0881" w:rsidRPr="00B82E1F" w:rsidRDefault="003F0881" w:rsidP="003F0881">
            <w:pPr>
              <w:rPr>
                <w:rFonts w:ascii="Arial" w:hAnsi="Arial" w:cs="Arial"/>
                <w:sz w:val="22"/>
                <w:szCs w:val="22"/>
              </w:rPr>
            </w:pPr>
            <w:r w:rsidRPr="00B82E1F">
              <w:rPr>
                <w:rFonts w:ascii="Arial" w:hAnsi="Arial" w:cs="Arial"/>
              </w:rPr>
              <w:t>85,700</w:t>
            </w:r>
          </w:p>
        </w:tc>
        <w:tc>
          <w:tcPr>
            <w:tcW w:w="1275" w:type="dxa"/>
          </w:tcPr>
          <w:p w14:paraId="1D1F9A7B" w14:textId="2CF0FFF9" w:rsidR="003F0881" w:rsidRPr="00B82E1F" w:rsidRDefault="003F0881" w:rsidP="003F0881">
            <w:pPr>
              <w:rPr>
                <w:rFonts w:ascii="Arial" w:hAnsi="Arial" w:cs="Arial"/>
                <w:sz w:val="22"/>
                <w:szCs w:val="22"/>
              </w:rPr>
            </w:pPr>
            <w:r w:rsidRPr="00B82E1F">
              <w:rPr>
                <w:rFonts w:ascii="Arial" w:hAnsi="Arial" w:cs="Arial"/>
              </w:rPr>
              <w:t>92,700</w:t>
            </w:r>
          </w:p>
        </w:tc>
        <w:tc>
          <w:tcPr>
            <w:tcW w:w="1133" w:type="dxa"/>
          </w:tcPr>
          <w:p w14:paraId="60761C53" w14:textId="640F5C68" w:rsidR="003F0881" w:rsidRPr="00B82E1F" w:rsidRDefault="003F0881" w:rsidP="003F0881">
            <w:pPr>
              <w:rPr>
                <w:rFonts w:ascii="Arial" w:hAnsi="Arial" w:cs="Arial"/>
                <w:sz w:val="22"/>
                <w:szCs w:val="22"/>
              </w:rPr>
            </w:pPr>
            <w:r w:rsidRPr="00B82E1F">
              <w:rPr>
                <w:rFonts w:ascii="Arial" w:hAnsi="Arial" w:cs="Arial"/>
              </w:rPr>
              <w:t>73,300</w:t>
            </w:r>
          </w:p>
        </w:tc>
        <w:tc>
          <w:tcPr>
            <w:tcW w:w="1417" w:type="dxa"/>
          </w:tcPr>
          <w:p w14:paraId="2E298C79" w14:textId="251BDB0C" w:rsidR="003F0881" w:rsidRPr="00B82E1F" w:rsidRDefault="003F0881" w:rsidP="003F0881">
            <w:pPr>
              <w:rPr>
                <w:rFonts w:ascii="Arial" w:hAnsi="Arial" w:cs="Arial"/>
                <w:sz w:val="22"/>
                <w:szCs w:val="22"/>
              </w:rPr>
            </w:pPr>
            <w:r w:rsidRPr="00B82E1F">
              <w:rPr>
                <w:rFonts w:ascii="Arial" w:hAnsi="Arial" w:cs="Arial"/>
              </w:rPr>
              <w:t>32,400</w:t>
            </w:r>
          </w:p>
        </w:tc>
        <w:tc>
          <w:tcPr>
            <w:tcW w:w="1274" w:type="dxa"/>
          </w:tcPr>
          <w:p w14:paraId="0AFEBC27" w14:textId="44EDF86F" w:rsidR="003F0881" w:rsidRPr="00B82E1F" w:rsidRDefault="003F0881" w:rsidP="003F0881">
            <w:pPr>
              <w:rPr>
                <w:rFonts w:ascii="Arial" w:hAnsi="Arial" w:cs="Arial"/>
                <w:sz w:val="22"/>
                <w:szCs w:val="22"/>
              </w:rPr>
            </w:pPr>
            <w:r w:rsidRPr="00B82E1F">
              <w:rPr>
                <w:rFonts w:ascii="Arial" w:hAnsi="Arial" w:cs="Arial"/>
              </w:rPr>
              <w:t>50,600</w:t>
            </w:r>
          </w:p>
        </w:tc>
        <w:tc>
          <w:tcPr>
            <w:tcW w:w="1137" w:type="dxa"/>
          </w:tcPr>
          <w:p w14:paraId="6984CE80" w14:textId="7DAB17CD" w:rsidR="003F0881" w:rsidRPr="00B82E1F" w:rsidRDefault="003F0881" w:rsidP="003F0881">
            <w:pPr>
              <w:rPr>
                <w:rFonts w:ascii="Arial" w:hAnsi="Arial" w:cs="Arial"/>
                <w:sz w:val="22"/>
                <w:szCs w:val="22"/>
              </w:rPr>
            </w:pPr>
            <w:r w:rsidRPr="00B82E1F">
              <w:rPr>
                <w:rFonts w:ascii="Arial" w:hAnsi="Arial" w:cs="Arial"/>
              </w:rPr>
              <w:t>93,900</w:t>
            </w:r>
          </w:p>
        </w:tc>
      </w:tr>
      <w:tr w:rsidR="003F0881" w:rsidRPr="00B82E1F" w14:paraId="3A1D2651" w14:textId="77777777" w:rsidTr="0035076A">
        <w:tc>
          <w:tcPr>
            <w:tcW w:w="2119" w:type="dxa"/>
            <w:shd w:val="clear" w:color="auto" w:fill="D9D9D9" w:themeFill="background1" w:themeFillShade="D9"/>
            <w:vAlign w:val="bottom"/>
          </w:tcPr>
          <w:p w14:paraId="51E337C3" w14:textId="725CA2EA" w:rsidR="003F0881" w:rsidRPr="00B82E1F" w:rsidRDefault="003F0881" w:rsidP="003F0881">
            <w:pPr>
              <w:rPr>
                <w:rFonts w:ascii="Arial" w:hAnsi="Arial" w:cs="Arial"/>
                <w:b/>
                <w:bCs/>
                <w:color w:val="000000"/>
                <w:sz w:val="20"/>
                <w:szCs w:val="20"/>
              </w:rPr>
            </w:pPr>
            <w:r w:rsidRPr="00B82E1F">
              <w:rPr>
                <w:rFonts w:ascii="Arial" w:hAnsi="Arial" w:cs="Arial"/>
                <w:b/>
                <w:bCs/>
                <w:color w:val="000000"/>
                <w:sz w:val="20"/>
                <w:szCs w:val="20"/>
              </w:rPr>
              <w:t xml:space="preserve">Total Filled Jobs </w:t>
            </w:r>
          </w:p>
        </w:tc>
        <w:tc>
          <w:tcPr>
            <w:tcW w:w="1274" w:type="dxa"/>
          </w:tcPr>
          <w:p w14:paraId="14DF2117" w14:textId="5249DCDB" w:rsidR="003F0881" w:rsidRPr="00B82E1F" w:rsidRDefault="003F0881" w:rsidP="003F0881">
            <w:pPr>
              <w:rPr>
                <w:rFonts w:ascii="Arial" w:hAnsi="Arial" w:cs="Arial"/>
                <w:b/>
                <w:bCs/>
                <w:sz w:val="22"/>
                <w:szCs w:val="22"/>
              </w:rPr>
            </w:pPr>
            <w:r w:rsidRPr="00B82E1F">
              <w:rPr>
                <w:rFonts w:ascii="Arial" w:hAnsi="Arial" w:cs="Arial"/>
              </w:rPr>
              <w:t>271,900</w:t>
            </w:r>
          </w:p>
        </w:tc>
        <w:tc>
          <w:tcPr>
            <w:tcW w:w="1275" w:type="dxa"/>
          </w:tcPr>
          <w:p w14:paraId="4F051C63" w14:textId="3D790A95" w:rsidR="003F0881" w:rsidRPr="00B82E1F" w:rsidRDefault="003F0881" w:rsidP="003F0881">
            <w:pPr>
              <w:rPr>
                <w:rFonts w:ascii="Arial" w:hAnsi="Arial" w:cs="Arial"/>
                <w:b/>
                <w:bCs/>
                <w:sz w:val="22"/>
                <w:szCs w:val="22"/>
              </w:rPr>
            </w:pPr>
            <w:r w:rsidRPr="00B82E1F">
              <w:rPr>
                <w:rFonts w:ascii="Arial" w:hAnsi="Arial" w:cs="Arial"/>
              </w:rPr>
              <w:t>284,500</w:t>
            </w:r>
          </w:p>
        </w:tc>
        <w:tc>
          <w:tcPr>
            <w:tcW w:w="1133" w:type="dxa"/>
          </w:tcPr>
          <w:p w14:paraId="121EE22D" w14:textId="39CED208" w:rsidR="003F0881" w:rsidRPr="00B82E1F" w:rsidRDefault="003F0881" w:rsidP="003F0881">
            <w:pPr>
              <w:rPr>
                <w:rFonts w:ascii="Arial" w:hAnsi="Arial" w:cs="Arial"/>
                <w:b/>
                <w:bCs/>
                <w:sz w:val="22"/>
                <w:szCs w:val="22"/>
              </w:rPr>
            </w:pPr>
            <w:r w:rsidRPr="00B82E1F">
              <w:rPr>
                <w:rFonts w:ascii="Arial" w:hAnsi="Arial" w:cs="Arial"/>
              </w:rPr>
              <w:t>237,400</w:t>
            </w:r>
          </w:p>
        </w:tc>
        <w:tc>
          <w:tcPr>
            <w:tcW w:w="1417" w:type="dxa"/>
          </w:tcPr>
          <w:p w14:paraId="45D79484" w14:textId="67B45CAC" w:rsidR="003F0881" w:rsidRPr="00B82E1F" w:rsidRDefault="003F0881" w:rsidP="003F0881">
            <w:pPr>
              <w:rPr>
                <w:rFonts w:ascii="Arial" w:hAnsi="Arial" w:cs="Arial"/>
                <w:b/>
                <w:bCs/>
                <w:sz w:val="22"/>
                <w:szCs w:val="22"/>
              </w:rPr>
            </w:pPr>
            <w:r w:rsidRPr="00B82E1F">
              <w:rPr>
                <w:rFonts w:ascii="Arial" w:hAnsi="Arial" w:cs="Arial"/>
              </w:rPr>
              <w:t>108,900</w:t>
            </w:r>
          </w:p>
        </w:tc>
        <w:tc>
          <w:tcPr>
            <w:tcW w:w="1274" w:type="dxa"/>
          </w:tcPr>
          <w:p w14:paraId="7A696052" w14:textId="769AE482" w:rsidR="003F0881" w:rsidRPr="00B82E1F" w:rsidRDefault="003F0881" w:rsidP="003F0881">
            <w:pPr>
              <w:rPr>
                <w:rFonts w:ascii="Arial" w:hAnsi="Arial" w:cs="Arial"/>
                <w:b/>
                <w:bCs/>
                <w:sz w:val="22"/>
                <w:szCs w:val="22"/>
              </w:rPr>
            </w:pPr>
            <w:r w:rsidRPr="00B82E1F">
              <w:rPr>
                <w:rFonts w:ascii="Arial" w:hAnsi="Arial" w:cs="Arial"/>
              </w:rPr>
              <w:t>159,300</w:t>
            </w:r>
          </w:p>
        </w:tc>
        <w:tc>
          <w:tcPr>
            <w:tcW w:w="1137" w:type="dxa"/>
          </w:tcPr>
          <w:p w14:paraId="37A117DC" w14:textId="383A2059" w:rsidR="003F0881" w:rsidRPr="00B82E1F" w:rsidRDefault="003F0881" w:rsidP="003F0881">
            <w:pPr>
              <w:rPr>
                <w:rFonts w:ascii="Arial" w:hAnsi="Arial" w:cs="Arial"/>
                <w:b/>
                <w:bCs/>
                <w:sz w:val="22"/>
                <w:szCs w:val="22"/>
              </w:rPr>
            </w:pPr>
            <w:r w:rsidRPr="00B82E1F">
              <w:rPr>
                <w:rFonts w:ascii="Arial" w:hAnsi="Arial" w:cs="Arial"/>
              </w:rPr>
              <w:t>257,500</w:t>
            </w:r>
          </w:p>
        </w:tc>
      </w:tr>
    </w:tbl>
    <w:p w14:paraId="289798ED" w14:textId="07A73B96" w:rsidR="00736E3D" w:rsidRPr="00B82E1F" w:rsidRDefault="00C43065" w:rsidP="00313271">
      <w:pPr>
        <w:pStyle w:val="Heading3"/>
        <w:spacing w:after="120"/>
        <w:rPr>
          <w:rFonts w:ascii="Arial" w:eastAsiaTheme="minorHAnsi" w:hAnsi="Arial" w:cs="Arial"/>
          <w:color w:val="002060"/>
        </w:rPr>
      </w:pPr>
      <w:r w:rsidRPr="00B82E1F">
        <w:rPr>
          <w:rFonts w:ascii="Arial" w:eastAsiaTheme="minorHAnsi" w:hAnsi="Arial" w:cs="Arial"/>
          <w:color w:val="002060"/>
        </w:rPr>
        <w:lastRenderedPageBreak/>
        <w:t xml:space="preserve">9.3.2 </w:t>
      </w:r>
      <w:r w:rsidR="00736E3D" w:rsidRPr="00B82E1F">
        <w:rPr>
          <w:rFonts w:ascii="Arial" w:eastAsiaTheme="minorHAnsi" w:hAnsi="Arial" w:cs="Arial"/>
          <w:color w:val="002060"/>
        </w:rPr>
        <w:t xml:space="preserve">Direct, </w:t>
      </w:r>
      <w:proofErr w:type="gramStart"/>
      <w:r w:rsidR="00736E3D" w:rsidRPr="00B82E1F">
        <w:rPr>
          <w:rFonts w:ascii="Arial" w:eastAsiaTheme="minorHAnsi" w:hAnsi="Arial" w:cs="Arial"/>
          <w:color w:val="002060"/>
        </w:rPr>
        <w:t>indirect</w:t>
      </w:r>
      <w:proofErr w:type="gramEnd"/>
      <w:r w:rsidR="00736E3D" w:rsidRPr="00B82E1F">
        <w:rPr>
          <w:rFonts w:ascii="Arial" w:eastAsiaTheme="minorHAnsi" w:hAnsi="Arial" w:cs="Arial"/>
          <w:color w:val="002060"/>
        </w:rPr>
        <w:t xml:space="preserve"> and total tourism filled jobs in Victoria by </w:t>
      </w:r>
      <w:r w:rsidR="004023CA" w:rsidRPr="00B82E1F">
        <w:rPr>
          <w:rFonts w:ascii="Arial" w:eastAsiaTheme="minorHAnsi" w:hAnsi="Arial" w:cs="Arial"/>
          <w:color w:val="002060"/>
        </w:rPr>
        <w:t xml:space="preserve">percentage </w:t>
      </w:r>
      <w:r w:rsidR="00736E3D" w:rsidRPr="00B82E1F">
        <w:rPr>
          <w:rFonts w:ascii="Arial" w:eastAsiaTheme="minorHAnsi" w:hAnsi="Arial" w:cs="Arial"/>
          <w:color w:val="002060"/>
        </w:rPr>
        <w:t xml:space="preserve">contribution to the economy </w:t>
      </w:r>
      <w:r w:rsidR="009139C2" w:rsidRPr="00B82E1F">
        <w:rPr>
          <w:rFonts w:ascii="Arial" w:eastAsiaTheme="minorHAnsi" w:hAnsi="Arial" w:cs="Arial"/>
          <w:color w:val="002060"/>
        </w:rPr>
        <w:t>in 201</w:t>
      </w:r>
      <w:r w:rsidR="00E00F94" w:rsidRPr="00B82E1F">
        <w:rPr>
          <w:rFonts w:ascii="Arial" w:eastAsiaTheme="minorHAnsi" w:hAnsi="Arial" w:cs="Arial"/>
          <w:color w:val="002060"/>
        </w:rPr>
        <w:t xml:space="preserve">7-18 </w:t>
      </w:r>
      <w:r w:rsidR="009139C2" w:rsidRPr="00B82E1F">
        <w:rPr>
          <w:rFonts w:ascii="Arial" w:eastAsiaTheme="minorHAnsi" w:hAnsi="Arial" w:cs="Arial"/>
          <w:color w:val="002060"/>
        </w:rPr>
        <w:t>to 202</w:t>
      </w:r>
      <w:r w:rsidR="00E00F94" w:rsidRPr="00B82E1F">
        <w:rPr>
          <w:rFonts w:ascii="Arial" w:eastAsiaTheme="minorHAnsi" w:hAnsi="Arial" w:cs="Arial"/>
          <w:color w:val="002060"/>
        </w:rPr>
        <w:t>2</w:t>
      </w:r>
      <w:r w:rsidR="009139C2" w:rsidRPr="00B82E1F">
        <w:rPr>
          <w:rFonts w:ascii="Arial" w:eastAsiaTheme="minorHAnsi" w:hAnsi="Arial" w:cs="Arial"/>
          <w:color w:val="002060"/>
        </w:rPr>
        <w:t>-2</w:t>
      </w:r>
      <w:r w:rsidR="00E00F94" w:rsidRPr="00B82E1F">
        <w:rPr>
          <w:rFonts w:ascii="Arial" w:eastAsiaTheme="minorHAnsi" w:hAnsi="Arial" w:cs="Arial"/>
          <w:color w:val="002060"/>
        </w:rPr>
        <w:t>3</w:t>
      </w:r>
    </w:p>
    <w:tbl>
      <w:tblPr>
        <w:tblStyle w:val="TableGrid"/>
        <w:tblW w:w="9776" w:type="dxa"/>
        <w:tblLook w:val="04A0" w:firstRow="1" w:lastRow="0" w:firstColumn="1" w:lastColumn="0" w:noHBand="0" w:noVBand="1"/>
      </w:tblPr>
      <w:tblGrid>
        <w:gridCol w:w="2119"/>
        <w:gridCol w:w="1274"/>
        <w:gridCol w:w="1275"/>
        <w:gridCol w:w="1281"/>
        <w:gridCol w:w="1269"/>
        <w:gridCol w:w="1274"/>
        <w:gridCol w:w="1284"/>
      </w:tblGrid>
      <w:tr w:rsidR="009E5663" w:rsidRPr="00B82E1F" w14:paraId="2BF345D8" w14:textId="77777777" w:rsidTr="001E77E2">
        <w:trPr>
          <w:tblHeader/>
        </w:trPr>
        <w:tc>
          <w:tcPr>
            <w:tcW w:w="2119" w:type="dxa"/>
            <w:shd w:val="clear" w:color="auto" w:fill="D9D9D9" w:themeFill="background1" w:themeFillShade="D9"/>
            <w:vAlign w:val="bottom"/>
          </w:tcPr>
          <w:p w14:paraId="5D80AFD5" w14:textId="77777777" w:rsidR="009E5663" w:rsidRPr="00B82E1F" w:rsidRDefault="009E5663" w:rsidP="009E5663">
            <w:pPr>
              <w:rPr>
                <w:rFonts w:ascii="Arial" w:hAnsi="Arial" w:cs="Arial"/>
                <w:color w:val="000000"/>
                <w:sz w:val="20"/>
                <w:szCs w:val="20"/>
              </w:rPr>
            </w:pPr>
            <w:bookmarkStart w:id="66" w:name="Title_23" w:colFirst="0" w:colLast="0"/>
          </w:p>
        </w:tc>
        <w:tc>
          <w:tcPr>
            <w:tcW w:w="1274" w:type="dxa"/>
            <w:shd w:val="clear" w:color="auto" w:fill="D9D9D9" w:themeFill="background1" w:themeFillShade="D9"/>
          </w:tcPr>
          <w:p w14:paraId="2CE667CE" w14:textId="3DDFAB1D" w:rsidR="009E5663" w:rsidRPr="00B82E1F" w:rsidRDefault="009E5663" w:rsidP="009E5663">
            <w:pPr>
              <w:rPr>
                <w:rFonts w:ascii="Arial" w:hAnsi="Arial" w:cs="Arial"/>
                <w:sz w:val="22"/>
                <w:szCs w:val="22"/>
              </w:rPr>
            </w:pPr>
            <w:r w:rsidRPr="00B82E1F">
              <w:rPr>
                <w:rFonts w:ascii="Arial" w:hAnsi="Arial" w:cs="Arial"/>
                <w:b/>
                <w:bCs/>
                <w:sz w:val="20"/>
                <w:szCs w:val="20"/>
              </w:rPr>
              <w:t>2017-18</w:t>
            </w:r>
          </w:p>
        </w:tc>
        <w:tc>
          <w:tcPr>
            <w:tcW w:w="1275" w:type="dxa"/>
            <w:shd w:val="clear" w:color="auto" w:fill="D9D9D9" w:themeFill="background1" w:themeFillShade="D9"/>
          </w:tcPr>
          <w:p w14:paraId="1E29131E" w14:textId="49BF34BE" w:rsidR="009E5663" w:rsidRPr="00B82E1F" w:rsidRDefault="009E5663" w:rsidP="009E5663">
            <w:pPr>
              <w:rPr>
                <w:rFonts w:ascii="Arial" w:hAnsi="Arial" w:cs="Arial"/>
                <w:sz w:val="22"/>
                <w:szCs w:val="22"/>
              </w:rPr>
            </w:pPr>
            <w:r w:rsidRPr="00B82E1F">
              <w:rPr>
                <w:rFonts w:ascii="Arial" w:hAnsi="Arial" w:cs="Arial"/>
                <w:b/>
                <w:bCs/>
                <w:sz w:val="20"/>
                <w:szCs w:val="20"/>
              </w:rPr>
              <w:t>2018-19</w:t>
            </w:r>
          </w:p>
        </w:tc>
        <w:tc>
          <w:tcPr>
            <w:tcW w:w="1281" w:type="dxa"/>
            <w:shd w:val="clear" w:color="auto" w:fill="D9D9D9" w:themeFill="background1" w:themeFillShade="D9"/>
          </w:tcPr>
          <w:p w14:paraId="28CF321A" w14:textId="79E8D68C" w:rsidR="009E5663" w:rsidRPr="00B82E1F" w:rsidRDefault="009E5663" w:rsidP="009E5663">
            <w:pPr>
              <w:rPr>
                <w:rFonts w:ascii="Arial" w:hAnsi="Arial" w:cs="Arial"/>
                <w:sz w:val="22"/>
                <w:szCs w:val="22"/>
              </w:rPr>
            </w:pPr>
            <w:r w:rsidRPr="00B82E1F">
              <w:rPr>
                <w:rFonts w:ascii="Arial" w:hAnsi="Arial" w:cs="Arial"/>
                <w:b/>
                <w:bCs/>
                <w:sz w:val="20"/>
                <w:szCs w:val="20"/>
              </w:rPr>
              <w:t>2019-20</w:t>
            </w:r>
          </w:p>
        </w:tc>
        <w:tc>
          <w:tcPr>
            <w:tcW w:w="1269" w:type="dxa"/>
            <w:shd w:val="clear" w:color="auto" w:fill="D9D9D9" w:themeFill="background1" w:themeFillShade="D9"/>
          </w:tcPr>
          <w:p w14:paraId="2FC1DEDF" w14:textId="46D9AAC4" w:rsidR="009E5663" w:rsidRPr="00B82E1F" w:rsidRDefault="009E5663" w:rsidP="009E5663">
            <w:pPr>
              <w:rPr>
                <w:rFonts w:ascii="Arial" w:hAnsi="Arial" w:cs="Arial"/>
                <w:sz w:val="22"/>
                <w:szCs w:val="22"/>
              </w:rPr>
            </w:pPr>
            <w:r w:rsidRPr="00B82E1F">
              <w:rPr>
                <w:rFonts w:ascii="Arial" w:hAnsi="Arial" w:cs="Arial"/>
                <w:b/>
                <w:bCs/>
                <w:sz w:val="20"/>
                <w:szCs w:val="20"/>
              </w:rPr>
              <w:t>2020-21</w:t>
            </w:r>
          </w:p>
        </w:tc>
        <w:tc>
          <w:tcPr>
            <w:tcW w:w="1274" w:type="dxa"/>
            <w:shd w:val="clear" w:color="auto" w:fill="D9D9D9" w:themeFill="background1" w:themeFillShade="D9"/>
          </w:tcPr>
          <w:p w14:paraId="3B8FD92B" w14:textId="69770D51" w:rsidR="009E5663" w:rsidRPr="00B82E1F" w:rsidRDefault="009E5663" w:rsidP="009E5663">
            <w:pPr>
              <w:rPr>
                <w:rFonts w:ascii="Arial" w:hAnsi="Arial" w:cs="Arial"/>
                <w:sz w:val="22"/>
                <w:szCs w:val="22"/>
              </w:rPr>
            </w:pPr>
            <w:r w:rsidRPr="00B82E1F">
              <w:rPr>
                <w:rFonts w:ascii="Arial" w:hAnsi="Arial" w:cs="Arial"/>
                <w:b/>
                <w:bCs/>
                <w:sz w:val="20"/>
                <w:szCs w:val="20"/>
              </w:rPr>
              <w:t>2021-22</w:t>
            </w:r>
          </w:p>
        </w:tc>
        <w:tc>
          <w:tcPr>
            <w:tcW w:w="1284" w:type="dxa"/>
            <w:shd w:val="clear" w:color="auto" w:fill="D9D9D9" w:themeFill="background1" w:themeFillShade="D9"/>
          </w:tcPr>
          <w:p w14:paraId="188B1D64" w14:textId="1429228F" w:rsidR="009E5663" w:rsidRPr="00B82E1F" w:rsidRDefault="009E5663" w:rsidP="009E5663">
            <w:pPr>
              <w:rPr>
                <w:rFonts w:ascii="Arial" w:hAnsi="Arial" w:cs="Arial"/>
                <w:sz w:val="22"/>
                <w:szCs w:val="22"/>
              </w:rPr>
            </w:pPr>
            <w:r w:rsidRPr="00B82E1F">
              <w:rPr>
                <w:rFonts w:ascii="Arial" w:hAnsi="Arial" w:cs="Arial"/>
                <w:b/>
                <w:bCs/>
                <w:sz w:val="20"/>
                <w:szCs w:val="20"/>
              </w:rPr>
              <w:t>2022-23</w:t>
            </w:r>
          </w:p>
        </w:tc>
      </w:tr>
      <w:bookmarkEnd w:id="66"/>
      <w:tr w:rsidR="00C128A5" w:rsidRPr="00B82E1F" w14:paraId="15BE4073" w14:textId="77777777" w:rsidTr="001E77E2">
        <w:tc>
          <w:tcPr>
            <w:tcW w:w="2119" w:type="dxa"/>
            <w:shd w:val="clear" w:color="auto" w:fill="D9D9D9" w:themeFill="background1" w:themeFillShade="D9"/>
            <w:vAlign w:val="bottom"/>
          </w:tcPr>
          <w:p w14:paraId="0B53D1A3" w14:textId="50A24303" w:rsidR="00C128A5" w:rsidRPr="00B82E1F" w:rsidRDefault="00C128A5" w:rsidP="00C128A5">
            <w:pPr>
              <w:rPr>
                <w:rFonts w:ascii="Arial" w:hAnsi="Arial" w:cs="Arial"/>
                <w:color w:val="000000"/>
                <w:sz w:val="20"/>
                <w:szCs w:val="20"/>
              </w:rPr>
            </w:pPr>
            <w:r w:rsidRPr="00B82E1F">
              <w:rPr>
                <w:rFonts w:ascii="Arial" w:hAnsi="Arial" w:cs="Arial"/>
                <w:color w:val="000000"/>
                <w:sz w:val="20"/>
                <w:szCs w:val="20"/>
              </w:rPr>
              <w:t>Direct Filled Jobs (%)</w:t>
            </w:r>
          </w:p>
        </w:tc>
        <w:tc>
          <w:tcPr>
            <w:tcW w:w="1274" w:type="dxa"/>
          </w:tcPr>
          <w:p w14:paraId="299E1662" w14:textId="361656CD" w:rsidR="00C128A5" w:rsidRPr="00B82E1F" w:rsidRDefault="00C128A5" w:rsidP="00C128A5">
            <w:pPr>
              <w:rPr>
                <w:rFonts w:ascii="Arial" w:hAnsi="Arial" w:cs="Arial"/>
                <w:sz w:val="22"/>
                <w:szCs w:val="22"/>
              </w:rPr>
            </w:pPr>
            <w:r w:rsidRPr="00B82E1F">
              <w:rPr>
                <w:rFonts w:ascii="Arial" w:hAnsi="Arial" w:cs="Arial"/>
              </w:rPr>
              <w:t>5.4%</w:t>
            </w:r>
          </w:p>
        </w:tc>
        <w:tc>
          <w:tcPr>
            <w:tcW w:w="1275" w:type="dxa"/>
          </w:tcPr>
          <w:p w14:paraId="30CD81F9" w14:textId="116C758E" w:rsidR="00C128A5" w:rsidRPr="00B82E1F" w:rsidRDefault="00C128A5" w:rsidP="00C128A5">
            <w:pPr>
              <w:rPr>
                <w:rFonts w:ascii="Arial" w:hAnsi="Arial" w:cs="Arial"/>
                <w:sz w:val="22"/>
                <w:szCs w:val="22"/>
              </w:rPr>
            </w:pPr>
            <w:r w:rsidRPr="00B82E1F">
              <w:rPr>
                <w:rFonts w:ascii="Arial" w:hAnsi="Arial" w:cs="Arial"/>
              </w:rPr>
              <w:t>5.4%</w:t>
            </w:r>
          </w:p>
        </w:tc>
        <w:tc>
          <w:tcPr>
            <w:tcW w:w="1281" w:type="dxa"/>
          </w:tcPr>
          <w:p w14:paraId="56FFF52A" w14:textId="0F460B90" w:rsidR="00C128A5" w:rsidRPr="00B82E1F" w:rsidRDefault="00C128A5" w:rsidP="00C128A5">
            <w:pPr>
              <w:rPr>
                <w:rFonts w:ascii="Arial" w:hAnsi="Arial" w:cs="Arial"/>
                <w:sz w:val="22"/>
                <w:szCs w:val="22"/>
              </w:rPr>
            </w:pPr>
            <w:r w:rsidRPr="00B82E1F">
              <w:rPr>
                <w:rFonts w:ascii="Arial" w:hAnsi="Arial" w:cs="Arial"/>
              </w:rPr>
              <w:t>4.6%</w:t>
            </w:r>
          </w:p>
        </w:tc>
        <w:tc>
          <w:tcPr>
            <w:tcW w:w="1269" w:type="dxa"/>
          </w:tcPr>
          <w:p w14:paraId="346D1F94" w14:textId="76F01D6C" w:rsidR="00C128A5" w:rsidRPr="00B82E1F" w:rsidRDefault="00C128A5" w:rsidP="00C128A5">
            <w:pPr>
              <w:rPr>
                <w:rFonts w:ascii="Arial" w:hAnsi="Arial" w:cs="Arial"/>
                <w:sz w:val="22"/>
                <w:szCs w:val="22"/>
              </w:rPr>
            </w:pPr>
            <w:r w:rsidRPr="00B82E1F">
              <w:rPr>
                <w:rFonts w:ascii="Arial" w:hAnsi="Arial" w:cs="Arial"/>
              </w:rPr>
              <w:t>2.1%</w:t>
            </w:r>
          </w:p>
        </w:tc>
        <w:tc>
          <w:tcPr>
            <w:tcW w:w="1274" w:type="dxa"/>
          </w:tcPr>
          <w:p w14:paraId="59614A01" w14:textId="129EE983" w:rsidR="00C128A5" w:rsidRPr="00B82E1F" w:rsidRDefault="00C128A5" w:rsidP="00C128A5">
            <w:pPr>
              <w:rPr>
                <w:rFonts w:ascii="Arial" w:hAnsi="Arial" w:cs="Arial"/>
                <w:sz w:val="22"/>
                <w:szCs w:val="22"/>
              </w:rPr>
            </w:pPr>
            <w:r w:rsidRPr="00B82E1F">
              <w:rPr>
                <w:rFonts w:ascii="Arial" w:hAnsi="Arial" w:cs="Arial"/>
              </w:rPr>
              <w:t>2.9%</w:t>
            </w:r>
          </w:p>
        </w:tc>
        <w:tc>
          <w:tcPr>
            <w:tcW w:w="1284" w:type="dxa"/>
          </w:tcPr>
          <w:p w14:paraId="0460EF05" w14:textId="0B78215E" w:rsidR="00C128A5" w:rsidRPr="00B82E1F" w:rsidRDefault="00C128A5" w:rsidP="00C128A5">
            <w:pPr>
              <w:rPr>
                <w:rFonts w:ascii="Arial" w:hAnsi="Arial" w:cs="Arial"/>
                <w:sz w:val="22"/>
                <w:szCs w:val="22"/>
              </w:rPr>
            </w:pPr>
            <w:r w:rsidRPr="00B82E1F">
              <w:rPr>
                <w:rFonts w:ascii="Arial" w:hAnsi="Arial" w:cs="Arial"/>
              </w:rPr>
              <w:t>4.2%</w:t>
            </w:r>
          </w:p>
        </w:tc>
      </w:tr>
      <w:tr w:rsidR="00C128A5" w:rsidRPr="00B82E1F" w14:paraId="3ECC1D3C" w14:textId="77777777" w:rsidTr="001E77E2">
        <w:tc>
          <w:tcPr>
            <w:tcW w:w="2119" w:type="dxa"/>
            <w:shd w:val="clear" w:color="auto" w:fill="D9D9D9" w:themeFill="background1" w:themeFillShade="D9"/>
            <w:vAlign w:val="bottom"/>
          </w:tcPr>
          <w:p w14:paraId="3EBB4701" w14:textId="7EC0836D" w:rsidR="00C128A5" w:rsidRPr="00B82E1F" w:rsidRDefault="00C128A5" w:rsidP="00C128A5">
            <w:pPr>
              <w:rPr>
                <w:rFonts w:ascii="Arial" w:hAnsi="Arial" w:cs="Arial"/>
                <w:color w:val="000000"/>
                <w:sz w:val="20"/>
                <w:szCs w:val="20"/>
              </w:rPr>
            </w:pPr>
            <w:r w:rsidRPr="00B82E1F">
              <w:rPr>
                <w:rFonts w:ascii="Arial" w:hAnsi="Arial" w:cs="Arial"/>
                <w:color w:val="000000"/>
                <w:sz w:val="20"/>
                <w:szCs w:val="20"/>
              </w:rPr>
              <w:t>Indirect Filled Jobs (%)</w:t>
            </w:r>
          </w:p>
        </w:tc>
        <w:tc>
          <w:tcPr>
            <w:tcW w:w="1274" w:type="dxa"/>
          </w:tcPr>
          <w:p w14:paraId="319FD94A" w14:textId="3E2B3C62" w:rsidR="00C128A5" w:rsidRPr="00B82E1F" w:rsidRDefault="00C128A5" w:rsidP="00C128A5">
            <w:pPr>
              <w:rPr>
                <w:rFonts w:ascii="Arial" w:hAnsi="Arial" w:cs="Arial"/>
                <w:sz w:val="22"/>
                <w:szCs w:val="22"/>
              </w:rPr>
            </w:pPr>
            <w:r w:rsidRPr="00B82E1F">
              <w:rPr>
                <w:rFonts w:ascii="Arial" w:hAnsi="Arial" w:cs="Arial"/>
              </w:rPr>
              <w:t>2.5%</w:t>
            </w:r>
          </w:p>
        </w:tc>
        <w:tc>
          <w:tcPr>
            <w:tcW w:w="1275" w:type="dxa"/>
          </w:tcPr>
          <w:p w14:paraId="5C5FC33F" w14:textId="0A7BD8AC" w:rsidR="00C128A5" w:rsidRPr="00B82E1F" w:rsidRDefault="00C128A5" w:rsidP="00C128A5">
            <w:pPr>
              <w:rPr>
                <w:rFonts w:ascii="Arial" w:hAnsi="Arial" w:cs="Arial"/>
                <w:sz w:val="22"/>
                <w:szCs w:val="22"/>
              </w:rPr>
            </w:pPr>
            <w:r w:rsidRPr="00B82E1F">
              <w:rPr>
                <w:rFonts w:ascii="Arial" w:hAnsi="Arial" w:cs="Arial"/>
              </w:rPr>
              <w:t>2.6%</w:t>
            </w:r>
          </w:p>
        </w:tc>
        <w:tc>
          <w:tcPr>
            <w:tcW w:w="1281" w:type="dxa"/>
          </w:tcPr>
          <w:p w14:paraId="60D24025" w14:textId="02881D01" w:rsidR="00C128A5" w:rsidRPr="00B82E1F" w:rsidRDefault="00C128A5" w:rsidP="00C128A5">
            <w:pPr>
              <w:rPr>
                <w:rFonts w:ascii="Arial" w:hAnsi="Arial" w:cs="Arial"/>
                <w:sz w:val="22"/>
                <w:szCs w:val="22"/>
              </w:rPr>
            </w:pPr>
            <w:r w:rsidRPr="00B82E1F">
              <w:rPr>
                <w:rFonts w:ascii="Arial" w:hAnsi="Arial" w:cs="Arial"/>
              </w:rPr>
              <w:t>2.1%</w:t>
            </w:r>
          </w:p>
        </w:tc>
        <w:tc>
          <w:tcPr>
            <w:tcW w:w="1269" w:type="dxa"/>
          </w:tcPr>
          <w:p w14:paraId="7CF3B9BC" w14:textId="75865611" w:rsidR="00C128A5" w:rsidRPr="00B82E1F" w:rsidRDefault="00C128A5" w:rsidP="00C128A5">
            <w:pPr>
              <w:rPr>
                <w:rFonts w:ascii="Arial" w:hAnsi="Arial" w:cs="Arial"/>
                <w:sz w:val="22"/>
                <w:szCs w:val="22"/>
              </w:rPr>
            </w:pPr>
            <w:r w:rsidRPr="00B82E1F">
              <w:rPr>
                <w:rFonts w:ascii="Arial" w:hAnsi="Arial" w:cs="Arial"/>
              </w:rPr>
              <w:t>0.9%</w:t>
            </w:r>
          </w:p>
        </w:tc>
        <w:tc>
          <w:tcPr>
            <w:tcW w:w="1274" w:type="dxa"/>
          </w:tcPr>
          <w:p w14:paraId="2D294986" w14:textId="5DA8CFBD" w:rsidR="00C128A5" w:rsidRPr="00B82E1F" w:rsidRDefault="00C128A5" w:rsidP="00C128A5">
            <w:pPr>
              <w:rPr>
                <w:rFonts w:ascii="Arial" w:hAnsi="Arial" w:cs="Arial"/>
                <w:sz w:val="22"/>
                <w:szCs w:val="22"/>
              </w:rPr>
            </w:pPr>
            <w:r w:rsidRPr="00B82E1F">
              <w:rPr>
                <w:rFonts w:ascii="Arial" w:hAnsi="Arial" w:cs="Arial"/>
              </w:rPr>
              <w:t>1.4%</w:t>
            </w:r>
          </w:p>
        </w:tc>
        <w:tc>
          <w:tcPr>
            <w:tcW w:w="1284" w:type="dxa"/>
          </w:tcPr>
          <w:p w14:paraId="23F666A2" w14:textId="32A11029" w:rsidR="00C128A5" w:rsidRPr="00B82E1F" w:rsidRDefault="00C128A5" w:rsidP="00C128A5">
            <w:pPr>
              <w:rPr>
                <w:rFonts w:ascii="Arial" w:hAnsi="Arial" w:cs="Arial"/>
                <w:sz w:val="22"/>
                <w:szCs w:val="22"/>
              </w:rPr>
            </w:pPr>
            <w:r w:rsidRPr="00B82E1F">
              <w:rPr>
                <w:rFonts w:ascii="Arial" w:hAnsi="Arial" w:cs="Arial"/>
              </w:rPr>
              <w:t>2.4%</w:t>
            </w:r>
          </w:p>
        </w:tc>
      </w:tr>
      <w:tr w:rsidR="00C128A5" w:rsidRPr="00B82E1F" w14:paraId="31D552EC" w14:textId="77777777" w:rsidTr="001E77E2">
        <w:tc>
          <w:tcPr>
            <w:tcW w:w="2119" w:type="dxa"/>
            <w:shd w:val="clear" w:color="auto" w:fill="D9D9D9" w:themeFill="background1" w:themeFillShade="D9"/>
            <w:vAlign w:val="bottom"/>
          </w:tcPr>
          <w:p w14:paraId="378A4C1B" w14:textId="2F91E5C7" w:rsidR="00C128A5" w:rsidRPr="00B82E1F" w:rsidRDefault="00C128A5" w:rsidP="00C128A5">
            <w:pPr>
              <w:rPr>
                <w:rFonts w:ascii="Arial" w:hAnsi="Arial" w:cs="Arial"/>
                <w:b/>
                <w:bCs/>
                <w:color w:val="000000"/>
                <w:sz w:val="20"/>
                <w:szCs w:val="20"/>
              </w:rPr>
            </w:pPr>
            <w:r w:rsidRPr="00B82E1F">
              <w:rPr>
                <w:rFonts w:ascii="Arial" w:hAnsi="Arial" w:cs="Arial"/>
                <w:b/>
                <w:bCs/>
                <w:color w:val="000000"/>
                <w:sz w:val="20"/>
                <w:szCs w:val="20"/>
              </w:rPr>
              <w:t>Total Filled Jobs (%)</w:t>
            </w:r>
          </w:p>
        </w:tc>
        <w:tc>
          <w:tcPr>
            <w:tcW w:w="1274" w:type="dxa"/>
          </w:tcPr>
          <w:p w14:paraId="4F968252" w14:textId="5D2B26E8" w:rsidR="00C128A5" w:rsidRPr="00B82E1F" w:rsidRDefault="00C128A5" w:rsidP="00C128A5">
            <w:pPr>
              <w:rPr>
                <w:rFonts w:ascii="Arial" w:hAnsi="Arial" w:cs="Arial"/>
                <w:b/>
                <w:bCs/>
                <w:sz w:val="22"/>
                <w:szCs w:val="22"/>
              </w:rPr>
            </w:pPr>
            <w:r w:rsidRPr="00B82E1F">
              <w:rPr>
                <w:rFonts w:ascii="Arial" w:hAnsi="Arial" w:cs="Arial"/>
              </w:rPr>
              <w:t>7.9%</w:t>
            </w:r>
          </w:p>
        </w:tc>
        <w:tc>
          <w:tcPr>
            <w:tcW w:w="1275" w:type="dxa"/>
          </w:tcPr>
          <w:p w14:paraId="5C126DD0" w14:textId="698CC9C0" w:rsidR="00C128A5" w:rsidRPr="00B82E1F" w:rsidRDefault="00C128A5" w:rsidP="00C128A5">
            <w:pPr>
              <w:rPr>
                <w:rFonts w:ascii="Arial" w:hAnsi="Arial" w:cs="Arial"/>
                <w:b/>
                <w:bCs/>
                <w:sz w:val="22"/>
                <w:szCs w:val="22"/>
              </w:rPr>
            </w:pPr>
            <w:r w:rsidRPr="00B82E1F">
              <w:rPr>
                <w:rFonts w:ascii="Arial" w:hAnsi="Arial" w:cs="Arial"/>
              </w:rPr>
              <w:t>8.0%</w:t>
            </w:r>
          </w:p>
        </w:tc>
        <w:tc>
          <w:tcPr>
            <w:tcW w:w="1281" w:type="dxa"/>
          </w:tcPr>
          <w:p w14:paraId="4A0B9F3A" w14:textId="6FDECE99" w:rsidR="00C128A5" w:rsidRPr="00B82E1F" w:rsidRDefault="00C128A5" w:rsidP="00C128A5">
            <w:pPr>
              <w:rPr>
                <w:rFonts w:ascii="Arial" w:hAnsi="Arial" w:cs="Arial"/>
                <w:b/>
                <w:bCs/>
                <w:sz w:val="22"/>
                <w:szCs w:val="22"/>
              </w:rPr>
            </w:pPr>
            <w:r w:rsidRPr="00B82E1F">
              <w:rPr>
                <w:rFonts w:ascii="Arial" w:hAnsi="Arial" w:cs="Arial"/>
              </w:rPr>
              <w:t>6.6%</w:t>
            </w:r>
          </w:p>
        </w:tc>
        <w:tc>
          <w:tcPr>
            <w:tcW w:w="1269" w:type="dxa"/>
          </w:tcPr>
          <w:p w14:paraId="3AE845AB" w14:textId="53156036" w:rsidR="00C128A5" w:rsidRPr="00B82E1F" w:rsidRDefault="00C128A5" w:rsidP="00C128A5">
            <w:pPr>
              <w:rPr>
                <w:rFonts w:ascii="Arial" w:hAnsi="Arial" w:cs="Arial"/>
                <w:b/>
                <w:bCs/>
                <w:sz w:val="22"/>
                <w:szCs w:val="22"/>
              </w:rPr>
            </w:pPr>
            <w:r w:rsidRPr="00B82E1F">
              <w:rPr>
                <w:rFonts w:ascii="Arial" w:hAnsi="Arial" w:cs="Arial"/>
              </w:rPr>
              <w:t>3.0%</w:t>
            </w:r>
          </w:p>
        </w:tc>
        <w:tc>
          <w:tcPr>
            <w:tcW w:w="1274" w:type="dxa"/>
          </w:tcPr>
          <w:p w14:paraId="7BC5838A" w14:textId="313C6646" w:rsidR="00C128A5" w:rsidRPr="00B82E1F" w:rsidRDefault="00C128A5" w:rsidP="00C128A5">
            <w:pPr>
              <w:rPr>
                <w:rFonts w:ascii="Arial" w:hAnsi="Arial" w:cs="Arial"/>
                <w:b/>
                <w:bCs/>
                <w:sz w:val="22"/>
                <w:szCs w:val="22"/>
              </w:rPr>
            </w:pPr>
            <w:r w:rsidRPr="00B82E1F">
              <w:rPr>
                <w:rFonts w:ascii="Arial" w:hAnsi="Arial" w:cs="Arial"/>
              </w:rPr>
              <w:t>4.3%</w:t>
            </w:r>
          </w:p>
        </w:tc>
        <w:tc>
          <w:tcPr>
            <w:tcW w:w="1284" w:type="dxa"/>
          </w:tcPr>
          <w:p w14:paraId="63543DD7" w14:textId="3ED4CC2D" w:rsidR="00C128A5" w:rsidRPr="00B82E1F" w:rsidRDefault="00C128A5" w:rsidP="00C128A5">
            <w:pPr>
              <w:rPr>
                <w:rFonts w:ascii="Arial" w:hAnsi="Arial" w:cs="Arial"/>
                <w:b/>
                <w:bCs/>
                <w:sz w:val="22"/>
                <w:szCs w:val="22"/>
              </w:rPr>
            </w:pPr>
            <w:r w:rsidRPr="00B82E1F">
              <w:rPr>
                <w:rFonts w:ascii="Arial" w:hAnsi="Arial" w:cs="Arial"/>
              </w:rPr>
              <w:t>6.5%</w:t>
            </w:r>
          </w:p>
        </w:tc>
      </w:tr>
    </w:tbl>
    <w:p w14:paraId="28415B93" w14:textId="77777777" w:rsidR="005D3639" w:rsidRPr="00B82E1F" w:rsidRDefault="005D3639" w:rsidP="00BC556B">
      <w:pPr>
        <w:pStyle w:val="NoSpacing"/>
        <w:rPr>
          <w:rFonts w:ascii="Arial" w:eastAsiaTheme="minorHAnsi" w:hAnsi="Arial" w:cs="Arial"/>
        </w:rPr>
      </w:pPr>
    </w:p>
    <w:p w14:paraId="063F592C" w14:textId="28785E28" w:rsidR="002A6E5A" w:rsidRPr="00B82E1F" w:rsidRDefault="00C43065" w:rsidP="00313271">
      <w:pPr>
        <w:pStyle w:val="Heading3"/>
        <w:spacing w:after="120"/>
        <w:rPr>
          <w:rFonts w:ascii="Arial" w:eastAsiaTheme="minorHAnsi" w:hAnsi="Arial" w:cs="Arial"/>
          <w:color w:val="2F5496" w:themeColor="accent1" w:themeShade="BF"/>
        </w:rPr>
      </w:pPr>
      <w:r w:rsidRPr="00B82E1F">
        <w:rPr>
          <w:rFonts w:ascii="Arial" w:eastAsiaTheme="minorHAnsi" w:hAnsi="Arial" w:cs="Arial"/>
          <w:color w:val="002060"/>
        </w:rPr>
        <w:t xml:space="preserve">9.3.3 </w:t>
      </w:r>
      <w:r w:rsidR="00142E69" w:rsidRPr="00B82E1F">
        <w:rPr>
          <w:rFonts w:ascii="Arial" w:eastAsiaTheme="minorHAnsi" w:hAnsi="Arial" w:cs="Arial"/>
          <w:color w:val="002060"/>
        </w:rPr>
        <w:t>Percentage</w:t>
      </w:r>
      <w:r w:rsidR="002A6E5A" w:rsidRPr="00B82E1F">
        <w:rPr>
          <w:rFonts w:ascii="Arial" w:eastAsiaTheme="minorHAnsi" w:hAnsi="Arial" w:cs="Arial"/>
          <w:color w:val="002060"/>
        </w:rPr>
        <w:t xml:space="preserve"> change in </w:t>
      </w:r>
      <w:r w:rsidR="00D31433" w:rsidRPr="00B82E1F">
        <w:rPr>
          <w:rFonts w:ascii="Arial" w:eastAsiaTheme="minorHAnsi" w:hAnsi="Arial" w:cs="Arial"/>
          <w:color w:val="002060"/>
        </w:rPr>
        <w:t xml:space="preserve">the volume of </w:t>
      </w:r>
      <w:r w:rsidR="002A6E5A" w:rsidRPr="00B82E1F">
        <w:rPr>
          <w:rFonts w:ascii="Arial" w:eastAsiaTheme="minorHAnsi" w:hAnsi="Arial" w:cs="Arial"/>
          <w:color w:val="002060"/>
        </w:rPr>
        <w:t xml:space="preserve">direct, indirect and total </w:t>
      </w:r>
      <w:r w:rsidR="001D3D65" w:rsidRPr="00B82E1F">
        <w:rPr>
          <w:rFonts w:ascii="Arial" w:eastAsiaTheme="minorHAnsi" w:hAnsi="Arial" w:cs="Arial"/>
          <w:color w:val="002060"/>
        </w:rPr>
        <w:t>tourism filled jobs</w:t>
      </w:r>
      <w:r w:rsidR="002A6E5A" w:rsidRPr="00B82E1F">
        <w:rPr>
          <w:rFonts w:ascii="Arial" w:eastAsiaTheme="minorHAnsi" w:hAnsi="Arial" w:cs="Arial"/>
          <w:color w:val="002060"/>
        </w:rPr>
        <w:t xml:space="preserve"> in Victoria</w:t>
      </w:r>
      <w:r w:rsidR="002A6E5A" w:rsidRPr="00B82E1F">
        <w:rPr>
          <w:rFonts w:ascii="Arial" w:eastAsiaTheme="minorHAnsi" w:hAnsi="Arial" w:cs="Arial"/>
          <w:color w:val="2F5496" w:themeColor="accent1" w:themeShade="BF"/>
        </w:rPr>
        <w:t xml:space="preserve"> </w:t>
      </w:r>
      <w:r w:rsidR="004023CA" w:rsidRPr="00B82E1F">
        <w:rPr>
          <w:rFonts w:ascii="Arial" w:eastAsiaTheme="minorHAnsi" w:hAnsi="Arial" w:cs="Arial"/>
          <w:color w:val="002060"/>
        </w:rPr>
        <w:t xml:space="preserve">compared to previous financial </w:t>
      </w:r>
      <w:proofErr w:type="gramStart"/>
      <w:r w:rsidR="004023CA" w:rsidRPr="00B82E1F">
        <w:rPr>
          <w:rFonts w:ascii="Arial" w:eastAsiaTheme="minorHAnsi" w:hAnsi="Arial" w:cs="Arial"/>
          <w:color w:val="002060"/>
        </w:rPr>
        <w:t>years</w:t>
      </w:r>
      <w:proofErr w:type="gramEnd"/>
    </w:p>
    <w:tbl>
      <w:tblPr>
        <w:tblStyle w:val="TableGrid"/>
        <w:tblW w:w="9776" w:type="dxa"/>
        <w:tblLayout w:type="fixed"/>
        <w:tblLook w:val="04A0" w:firstRow="1" w:lastRow="0" w:firstColumn="1" w:lastColumn="0" w:noHBand="0" w:noVBand="1"/>
      </w:tblPr>
      <w:tblGrid>
        <w:gridCol w:w="1838"/>
        <w:gridCol w:w="2552"/>
        <w:gridCol w:w="2693"/>
        <w:gridCol w:w="2693"/>
      </w:tblGrid>
      <w:tr w:rsidR="00DD724B" w:rsidRPr="00B82E1F" w14:paraId="10460AAA" w14:textId="77777777" w:rsidTr="00E00F0E">
        <w:trPr>
          <w:tblHeader/>
        </w:trPr>
        <w:tc>
          <w:tcPr>
            <w:tcW w:w="1838" w:type="dxa"/>
            <w:shd w:val="clear" w:color="auto" w:fill="D9D9D9" w:themeFill="background1" w:themeFillShade="D9"/>
          </w:tcPr>
          <w:p w14:paraId="474CAABA" w14:textId="77777777" w:rsidR="00DD724B" w:rsidRPr="00B82E1F" w:rsidRDefault="00DD724B" w:rsidP="00DD724B">
            <w:pPr>
              <w:rPr>
                <w:rFonts w:ascii="Arial" w:eastAsiaTheme="majorEastAsia" w:hAnsi="Arial" w:cs="Arial"/>
                <w:b/>
                <w:bCs/>
                <w:color w:val="2F5496" w:themeColor="accent1" w:themeShade="BF"/>
                <w:sz w:val="24"/>
                <w:szCs w:val="24"/>
              </w:rPr>
            </w:pPr>
            <w:bookmarkStart w:id="67" w:name="Title_24" w:colFirst="0" w:colLast="0"/>
          </w:p>
        </w:tc>
        <w:tc>
          <w:tcPr>
            <w:tcW w:w="2552" w:type="dxa"/>
            <w:shd w:val="clear" w:color="auto" w:fill="D9D9D9" w:themeFill="background1" w:themeFillShade="D9"/>
          </w:tcPr>
          <w:p w14:paraId="633E6ED2" w14:textId="125C562B" w:rsidR="00DD724B" w:rsidRPr="00B82E1F" w:rsidRDefault="00DD724B" w:rsidP="00DD724B">
            <w:pPr>
              <w:rPr>
                <w:rFonts w:ascii="Arial" w:eastAsiaTheme="majorEastAsia" w:hAnsi="Arial" w:cs="Arial"/>
                <w:color w:val="2F5496" w:themeColor="accent1" w:themeShade="BF"/>
                <w:sz w:val="24"/>
                <w:szCs w:val="24"/>
              </w:rPr>
            </w:pPr>
            <w:r w:rsidRPr="00B82E1F">
              <w:rPr>
                <w:rFonts w:ascii="Arial" w:hAnsi="Arial" w:cs="Arial"/>
                <w:b/>
                <w:bCs/>
                <w:sz w:val="20"/>
                <w:szCs w:val="20"/>
              </w:rPr>
              <w:t>Average annual growth 2017-18 to 2022-23</w:t>
            </w:r>
          </w:p>
        </w:tc>
        <w:tc>
          <w:tcPr>
            <w:tcW w:w="2693" w:type="dxa"/>
            <w:shd w:val="clear" w:color="auto" w:fill="D9D9D9" w:themeFill="background1" w:themeFillShade="D9"/>
          </w:tcPr>
          <w:p w14:paraId="6D2E528A" w14:textId="0B4C478E" w:rsidR="00DD724B" w:rsidRPr="00B82E1F" w:rsidRDefault="00DD724B" w:rsidP="00DD724B">
            <w:pPr>
              <w:rPr>
                <w:rFonts w:ascii="Arial" w:eastAsiaTheme="majorEastAsia" w:hAnsi="Arial" w:cs="Arial"/>
                <w:color w:val="2F5496" w:themeColor="accent1" w:themeShade="BF"/>
                <w:sz w:val="24"/>
                <w:szCs w:val="24"/>
              </w:rPr>
            </w:pPr>
            <w:r w:rsidRPr="00B82E1F">
              <w:rPr>
                <w:rFonts w:ascii="Arial" w:hAnsi="Arial" w:cs="Arial"/>
                <w:b/>
                <w:bCs/>
                <w:sz w:val="20"/>
                <w:szCs w:val="20"/>
              </w:rPr>
              <w:t>Year-on year change                2021-22 to 2022-23</w:t>
            </w:r>
          </w:p>
        </w:tc>
        <w:tc>
          <w:tcPr>
            <w:tcW w:w="2693" w:type="dxa"/>
            <w:shd w:val="clear" w:color="auto" w:fill="D9D9D9" w:themeFill="background1" w:themeFillShade="D9"/>
          </w:tcPr>
          <w:p w14:paraId="252179B0" w14:textId="2B5C9573" w:rsidR="00DD724B" w:rsidRPr="00B82E1F" w:rsidRDefault="00DD724B" w:rsidP="00DD724B">
            <w:pPr>
              <w:rPr>
                <w:rFonts w:ascii="Arial" w:eastAsiaTheme="majorEastAsia" w:hAnsi="Arial" w:cs="Arial"/>
                <w:color w:val="2F5496" w:themeColor="accent1" w:themeShade="BF"/>
                <w:sz w:val="24"/>
                <w:szCs w:val="24"/>
              </w:rPr>
            </w:pPr>
            <w:proofErr w:type="gramStart"/>
            <w:r w:rsidRPr="00B82E1F">
              <w:rPr>
                <w:rFonts w:ascii="Arial" w:hAnsi="Arial" w:cs="Arial"/>
                <w:b/>
                <w:bCs/>
                <w:sz w:val="20"/>
                <w:szCs w:val="20"/>
              </w:rPr>
              <w:t>4 year</w:t>
            </w:r>
            <w:proofErr w:type="gramEnd"/>
            <w:r w:rsidRPr="00B82E1F">
              <w:rPr>
                <w:rFonts w:ascii="Arial" w:hAnsi="Arial" w:cs="Arial"/>
                <w:b/>
                <w:bCs/>
                <w:sz w:val="20"/>
                <w:szCs w:val="20"/>
              </w:rPr>
              <w:t xml:space="preserve"> change 2018-19 to 2022-23</w:t>
            </w:r>
          </w:p>
        </w:tc>
      </w:tr>
      <w:bookmarkEnd w:id="67"/>
      <w:tr w:rsidR="005C78A5" w:rsidRPr="00B82E1F" w14:paraId="7A676E54" w14:textId="77777777" w:rsidTr="00E00F0E">
        <w:tc>
          <w:tcPr>
            <w:tcW w:w="1838" w:type="dxa"/>
            <w:shd w:val="clear" w:color="auto" w:fill="D9D9D9" w:themeFill="background1" w:themeFillShade="D9"/>
          </w:tcPr>
          <w:p w14:paraId="6A13D84C" w14:textId="1162C484" w:rsidR="005C78A5" w:rsidRPr="00B82E1F" w:rsidRDefault="005C78A5" w:rsidP="005C78A5">
            <w:pPr>
              <w:rPr>
                <w:rFonts w:ascii="Arial" w:eastAsiaTheme="majorEastAsia" w:hAnsi="Arial" w:cs="Arial"/>
                <w:b/>
                <w:bCs/>
                <w:color w:val="2F5496" w:themeColor="accent1" w:themeShade="BF"/>
                <w:sz w:val="24"/>
                <w:szCs w:val="24"/>
              </w:rPr>
            </w:pPr>
            <w:r w:rsidRPr="00B82E1F">
              <w:rPr>
                <w:rFonts w:ascii="Arial" w:hAnsi="Arial" w:cs="Arial"/>
                <w:color w:val="000000"/>
                <w:sz w:val="20"/>
                <w:szCs w:val="20"/>
              </w:rPr>
              <w:t xml:space="preserve">Direct Filled Jobs </w:t>
            </w:r>
          </w:p>
        </w:tc>
        <w:tc>
          <w:tcPr>
            <w:tcW w:w="2552" w:type="dxa"/>
          </w:tcPr>
          <w:p w14:paraId="165DD2D3" w14:textId="2EF0ECDF" w:rsidR="005C78A5" w:rsidRPr="00B82E1F" w:rsidRDefault="005C78A5" w:rsidP="005C78A5">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8A440C" w:rsidRPr="00B82E1F">
              <w:rPr>
                <w:rFonts w:ascii="Arial" w:hAnsi="Arial" w:cs="Arial"/>
              </w:rPr>
              <w:t>2.5</w:t>
            </w:r>
            <w:r w:rsidRPr="00B82E1F">
              <w:rPr>
                <w:rFonts w:ascii="Arial" w:hAnsi="Arial" w:cs="Arial"/>
              </w:rPr>
              <w:t xml:space="preserve">% per annum </w:t>
            </w:r>
          </w:p>
        </w:tc>
        <w:tc>
          <w:tcPr>
            <w:tcW w:w="2693" w:type="dxa"/>
          </w:tcPr>
          <w:p w14:paraId="286D9BC1" w14:textId="4A5682F5" w:rsidR="005C78A5" w:rsidRPr="00B82E1F" w:rsidRDefault="005C78A5" w:rsidP="005C78A5">
            <w:pPr>
              <w:rPr>
                <w:rFonts w:ascii="Arial" w:eastAsiaTheme="majorEastAsia" w:hAnsi="Arial" w:cs="Arial"/>
                <w:color w:val="2F5496" w:themeColor="accent1" w:themeShade="BF"/>
                <w:sz w:val="24"/>
                <w:szCs w:val="24"/>
              </w:rPr>
            </w:pPr>
            <w:r w:rsidRPr="00B82E1F">
              <w:rPr>
                <w:rFonts w:ascii="Arial" w:hAnsi="Arial" w:cs="Arial"/>
              </w:rPr>
              <w:t xml:space="preserve">Increased </w:t>
            </w:r>
            <w:r w:rsidR="00635282" w:rsidRPr="00B82E1F">
              <w:rPr>
                <w:rFonts w:ascii="Arial" w:hAnsi="Arial" w:cs="Arial"/>
              </w:rPr>
              <w:t>5</w:t>
            </w:r>
            <w:r w:rsidR="008A440C" w:rsidRPr="00B82E1F">
              <w:rPr>
                <w:rFonts w:ascii="Arial" w:hAnsi="Arial" w:cs="Arial"/>
              </w:rPr>
              <w:t>0.4</w:t>
            </w:r>
            <w:r w:rsidRPr="00B82E1F">
              <w:rPr>
                <w:rFonts w:ascii="Arial" w:hAnsi="Arial" w:cs="Arial"/>
              </w:rPr>
              <w:t xml:space="preserve">% compared to </w:t>
            </w:r>
            <w:r w:rsidR="00BD57F3" w:rsidRPr="00B82E1F">
              <w:rPr>
                <w:rFonts w:ascii="Arial" w:hAnsi="Arial" w:cs="Arial"/>
              </w:rPr>
              <w:t>2021-22</w:t>
            </w:r>
            <w:r w:rsidRPr="00B82E1F">
              <w:rPr>
                <w:rFonts w:ascii="Arial" w:hAnsi="Arial" w:cs="Arial"/>
              </w:rPr>
              <w:t xml:space="preserve"> financial year </w:t>
            </w:r>
          </w:p>
        </w:tc>
        <w:tc>
          <w:tcPr>
            <w:tcW w:w="2693" w:type="dxa"/>
          </w:tcPr>
          <w:p w14:paraId="0FFD104F" w14:textId="7248919C" w:rsidR="005C78A5" w:rsidRPr="00B82E1F" w:rsidRDefault="005C78A5" w:rsidP="005C78A5">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8A440C" w:rsidRPr="00B82E1F">
              <w:rPr>
                <w:rFonts w:ascii="Arial" w:hAnsi="Arial" w:cs="Arial"/>
              </w:rPr>
              <w:t>14.7</w:t>
            </w:r>
            <w:r w:rsidRPr="00B82E1F">
              <w:rPr>
                <w:rFonts w:ascii="Arial" w:hAnsi="Arial" w:cs="Arial"/>
              </w:rPr>
              <w:t xml:space="preserve">% compared to 2018-19 financial year </w:t>
            </w:r>
          </w:p>
        </w:tc>
      </w:tr>
      <w:tr w:rsidR="005C78A5" w:rsidRPr="00B82E1F" w14:paraId="51E08497" w14:textId="77777777" w:rsidTr="00E00F0E">
        <w:trPr>
          <w:trHeight w:val="552"/>
        </w:trPr>
        <w:tc>
          <w:tcPr>
            <w:tcW w:w="1838" w:type="dxa"/>
            <w:shd w:val="clear" w:color="auto" w:fill="D9D9D9" w:themeFill="background1" w:themeFillShade="D9"/>
          </w:tcPr>
          <w:p w14:paraId="6D007F3A" w14:textId="176B899E" w:rsidR="005C78A5" w:rsidRPr="00B82E1F" w:rsidRDefault="005C78A5" w:rsidP="005C78A5">
            <w:pPr>
              <w:rPr>
                <w:rFonts w:ascii="Arial" w:eastAsiaTheme="majorEastAsia" w:hAnsi="Arial" w:cs="Arial"/>
                <w:b/>
                <w:bCs/>
                <w:color w:val="2F5496" w:themeColor="accent1" w:themeShade="BF"/>
                <w:sz w:val="24"/>
                <w:szCs w:val="24"/>
              </w:rPr>
            </w:pPr>
            <w:r w:rsidRPr="00B82E1F">
              <w:rPr>
                <w:rFonts w:ascii="Arial" w:hAnsi="Arial" w:cs="Arial"/>
                <w:color w:val="000000"/>
                <w:sz w:val="20"/>
                <w:szCs w:val="20"/>
              </w:rPr>
              <w:t xml:space="preserve">Indirect Filled Jobs </w:t>
            </w:r>
          </w:p>
        </w:tc>
        <w:tc>
          <w:tcPr>
            <w:tcW w:w="2552" w:type="dxa"/>
          </w:tcPr>
          <w:p w14:paraId="471DD7DE" w14:textId="081B9BA4" w:rsidR="005C78A5" w:rsidRPr="00B82E1F" w:rsidRDefault="004023CA" w:rsidP="005C78A5">
            <w:pPr>
              <w:rPr>
                <w:rFonts w:ascii="Arial" w:eastAsiaTheme="majorEastAsia" w:hAnsi="Arial" w:cs="Arial"/>
                <w:color w:val="2F5496" w:themeColor="accent1" w:themeShade="BF"/>
                <w:sz w:val="24"/>
                <w:szCs w:val="24"/>
              </w:rPr>
            </w:pPr>
            <w:r w:rsidRPr="00B82E1F">
              <w:rPr>
                <w:rFonts w:ascii="Arial" w:hAnsi="Arial" w:cs="Arial"/>
              </w:rPr>
              <w:t xml:space="preserve">Increased </w:t>
            </w:r>
            <w:r w:rsidR="008A440C" w:rsidRPr="00B82E1F">
              <w:rPr>
                <w:rFonts w:ascii="Arial" w:hAnsi="Arial" w:cs="Arial"/>
              </w:rPr>
              <w:t>1.8</w:t>
            </w:r>
            <w:r w:rsidR="005C78A5" w:rsidRPr="00B82E1F">
              <w:rPr>
                <w:rFonts w:ascii="Arial" w:hAnsi="Arial" w:cs="Arial"/>
              </w:rPr>
              <w:t xml:space="preserve">% per annum </w:t>
            </w:r>
          </w:p>
        </w:tc>
        <w:tc>
          <w:tcPr>
            <w:tcW w:w="2693" w:type="dxa"/>
          </w:tcPr>
          <w:p w14:paraId="5EEF4CF8" w14:textId="7A88A095" w:rsidR="005C78A5" w:rsidRPr="00B82E1F" w:rsidRDefault="005C78A5" w:rsidP="005C78A5">
            <w:pPr>
              <w:rPr>
                <w:rFonts w:ascii="Arial" w:eastAsiaTheme="majorEastAsia" w:hAnsi="Arial" w:cs="Arial"/>
                <w:color w:val="2F5496" w:themeColor="accent1" w:themeShade="BF"/>
                <w:sz w:val="24"/>
                <w:szCs w:val="24"/>
              </w:rPr>
            </w:pPr>
            <w:r w:rsidRPr="00B82E1F">
              <w:rPr>
                <w:rFonts w:ascii="Arial" w:hAnsi="Arial" w:cs="Arial"/>
              </w:rPr>
              <w:t xml:space="preserve">Increased </w:t>
            </w:r>
            <w:r w:rsidR="008A440C" w:rsidRPr="00B82E1F">
              <w:rPr>
                <w:rFonts w:ascii="Arial" w:hAnsi="Arial" w:cs="Arial"/>
              </w:rPr>
              <w:t>85.7</w:t>
            </w:r>
            <w:r w:rsidRPr="00B82E1F">
              <w:rPr>
                <w:rFonts w:ascii="Arial" w:hAnsi="Arial" w:cs="Arial"/>
              </w:rPr>
              <w:t xml:space="preserve">% compared to </w:t>
            </w:r>
            <w:r w:rsidR="00BD57F3" w:rsidRPr="00B82E1F">
              <w:rPr>
                <w:rFonts w:ascii="Arial" w:hAnsi="Arial" w:cs="Arial"/>
              </w:rPr>
              <w:t>2021-22</w:t>
            </w:r>
            <w:r w:rsidRPr="00B82E1F">
              <w:rPr>
                <w:rFonts w:ascii="Arial" w:hAnsi="Arial" w:cs="Arial"/>
              </w:rPr>
              <w:t xml:space="preserve"> financial year </w:t>
            </w:r>
          </w:p>
        </w:tc>
        <w:tc>
          <w:tcPr>
            <w:tcW w:w="2693" w:type="dxa"/>
          </w:tcPr>
          <w:p w14:paraId="1D68A076" w14:textId="1E9808A5" w:rsidR="005C78A5" w:rsidRPr="00B82E1F" w:rsidRDefault="008A440C" w:rsidP="005C78A5">
            <w:pPr>
              <w:rPr>
                <w:rFonts w:ascii="Arial" w:eastAsiaTheme="majorEastAsia" w:hAnsi="Arial" w:cs="Arial"/>
                <w:color w:val="2F5496" w:themeColor="accent1" w:themeShade="BF"/>
                <w:sz w:val="24"/>
                <w:szCs w:val="24"/>
              </w:rPr>
            </w:pPr>
            <w:r w:rsidRPr="00B82E1F">
              <w:rPr>
                <w:rFonts w:ascii="Arial" w:hAnsi="Arial" w:cs="Arial"/>
              </w:rPr>
              <w:t>In</w:t>
            </w:r>
            <w:r w:rsidR="005C78A5" w:rsidRPr="00B82E1F">
              <w:rPr>
                <w:rFonts w:ascii="Arial" w:hAnsi="Arial" w:cs="Arial"/>
              </w:rPr>
              <w:t xml:space="preserve">creased </w:t>
            </w:r>
            <w:r w:rsidRPr="00B82E1F">
              <w:rPr>
                <w:rFonts w:ascii="Arial" w:hAnsi="Arial" w:cs="Arial"/>
              </w:rPr>
              <w:t>1.3</w:t>
            </w:r>
            <w:r w:rsidR="005C78A5" w:rsidRPr="00B82E1F">
              <w:rPr>
                <w:rFonts w:ascii="Arial" w:hAnsi="Arial" w:cs="Arial"/>
              </w:rPr>
              <w:t xml:space="preserve">% compared to 2018-19 financial year </w:t>
            </w:r>
          </w:p>
        </w:tc>
      </w:tr>
      <w:tr w:rsidR="005C78A5" w:rsidRPr="00B82E1F" w14:paraId="75B917AA" w14:textId="77777777" w:rsidTr="00E00F0E">
        <w:tc>
          <w:tcPr>
            <w:tcW w:w="1838" w:type="dxa"/>
            <w:shd w:val="clear" w:color="auto" w:fill="D9D9D9" w:themeFill="background1" w:themeFillShade="D9"/>
          </w:tcPr>
          <w:p w14:paraId="2D4B77C3" w14:textId="5B755CD7" w:rsidR="005C78A5" w:rsidRPr="00B82E1F" w:rsidRDefault="005C78A5" w:rsidP="005C78A5">
            <w:pPr>
              <w:rPr>
                <w:rFonts w:ascii="Arial" w:eastAsiaTheme="majorEastAsia" w:hAnsi="Arial" w:cs="Arial"/>
                <w:b/>
                <w:bCs/>
                <w:color w:val="2F5496" w:themeColor="accent1" w:themeShade="BF"/>
                <w:sz w:val="24"/>
                <w:szCs w:val="24"/>
              </w:rPr>
            </w:pPr>
            <w:r w:rsidRPr="00B82E1F">
              <w:rPr>
                <w:rFonts w:ascii="Arial" w:hAnsi="Arial" w:cs="Arial"/>
                <w:b/>
                <w:bCs/>
                <w:color w:val="000000"/>
                <w:sz w:val="20"/>
                <w:szCs w:val="20"/>
              </w:rPr>
              <w:t xml:space="preserve">Total Filled Jobs </w:t>
            </w:r>
          </w:p>
        </w:tc>
        <w:tc>
          <w:tcPr>
            <w:tcW w:w="2552" w:type="dxa"/>
          </w:tcPr>
          <w:p w14:paraId="433E44B0" w14:textId="5E824C7D" w:rsidR="005C78A5" w:rsidRPr="00B82E1F" w:rsidRDefault="005C78A5" w:rsidP="005C78A5">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8A440C" w:rsidRPr="00B82E1F">
              <w:rPr>
                <w:rFonts w:ascii="Arial" w:hAnsi="Arial" w:cs="Arial"/>
              </w:rPr>
              <w:t>1.1</w:t>
            </w:r>
            <w:r w:rsidRPr="00B82E1F">
              <w:rPr>
                <w:rFonts w:ascii="Arial" w:hAnsi="Arial" w:cs="Arial"/>
              </w:rPr>
              <w:t xml:space="preserve">% per annum </w:t>
            </w:r>
          </w:p>
        </w:tc>
        <w:tc>
          <w:tcPr>
            <w:tcW w:w="2693" w:type="dxa"/>
          </w:tcPr>
          <w:p w14:paraId="46DDED67" w14:textId="0DD3D527" w:rsidR="005C78A5" w:rsidRPr="00B82E1F" w:rsidRDefault="005C78A5" w:rsidP="005C78A5">
            <w:pPr>
              <w:rPr>
                <w:rFonts w:ascii="Arial" w:eastAsiaTheme="majorEastAsia" w:hAnsi="Arial" w:cs="Arial"/>
                <w:color w:val="2F5496" w:themeColor="accent1" w:themeShade="BF"/>
                <w:sz w:val="24"/>
                <w:szCs w:val="24"/>
              </w:rPr>
            </w:pPr>
            <w:r w:rsidRPr="00B82E1F">
              <w:rPr>
                <w:rFonts w:ascii="Arial" w:hAnsi="Arial" w:cs="Arial"/>
              </w:rPr>
              <w:t xml:space="preserve">Increased </w:t>
            </w:r>
            <w:r w:rsidR="008A440C" w:rsidRPr="00B82E1F">
              <w:rPr>
                <w:rFonts w:ascii="Arial" w:hAnsi="Arial" w:cs="Arial"/>
              </w:rPr>
              <w:t>61.6</w:t>
            </w:r>
            <w:r w:rsidRPr="00B82E1F">
              <w:rPr>
                <w:rFonts w:ascii="Arial" w:hAnsi="Arial" w:cs="Arial"/>
              </w:rPr>
              <w:t xml:space="preserve">% compared to </w:t>
            </w:r>
            <w:r w:rsidR="00BD57F3" w:rsidRPr="00B82E1F">
              <w:rPr>
                <w:rFonts w:ascii="Arial" w:hAnsi="Arial" w:cs="Arial"/>
              </w:rPr>
              <w:t>2021-22</w:t>
            </w:r>
            <w:r w:rsidRPr="00B82E1F">
              <w:rPr>
                <w:rFonts w:ascii="Arial" w:hAnsi="Arial" w:cs="Arial"/>
              </w:rPr>
              <w:t xml:space="preserve"> financial year </w:t>
            </w:r>
          </w:p>
        </w:tc>
        <w:tc>
          <w:tcPr>
            <w:tcW w:w="2693" w:type="dxa"/>
          </w:tcPr>
          <w:p w14:paraId="4AE95D9C" w14:textId="31F53AA3" w:rsidR="005C78A5" w:rsidRPr="00B82E1F" w:rsidRDefault="005C78A5" w:rsidP="005C78A5">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8A440C" w:rsidRPr="00B82E1F">
              <w:rPr>
                <w:rFonts w:ascii="Arial" w:hAnsi="Arial" w:cs="Arial"/>
              </w:rPr>
              <w:t>9.5</w:t>
            </w:r>
            <w:r w:rsidRPr="00B82E1F">
              <w:rPr>
                <w:rFonts w:ascii="Arial" w:hAnsi="Arial" w:cs="Arial"/>
              </w:rPr>
              <w:t xml:space="preserve">% compared to 2018-19 financial year </w:t>
            </w:r>
          </w:p>
        </w:tc>
      </w:tr>
    </w:tbl>
    <w:p w14:paraId="0C122A91" w14:textId="77777777" w:rsidR="005D3639" w:rsidRPr="00B82E1F" w:rsidRDefault="005D3639" w:rsidP="00BC556B">
      <w:pPr>
        <w:pStyle w:val="NoSpacing"/>
        <w:rPr>
          <w:rFonts w:ascii="Arial" w:hAnsi="Arial" w:cs="Arial"/>
        </w:rPr>
      </w:pPr>
    </w:p>
    <w:p w14:paraId="5B854453" w14:textId="76E113EF" w:rsidR="00514AFF" w:rsidRPr="00B82E1F" w:rsidRDefault="00C43065" w:rsidP="00313271">
      <w:pPr>
        <w:pStyle w:val="Heading3"/>
        <w:spacing w:after="120"/>
        <w:rPr>
          <w:rFonts w:ascii="Arial" w:eastAsiaTheme="minorHAnsi" w:hAnsi="Arial" w:cs="Arial"/>
          <w:color w:val="002060"/>
        </w:rPr>
      </w:pPr>
      <w:r w:rsidRPr="00B82E1F">
        <w:rPr>
          <w:rFonts w:ascii="Arial" w:eastAsiaTheme="minorHAnsi" w:hAnsi="Arial" w:cs="Arial"/>
          <w:color w:val="002060"/>
        </w:rPr>
        <w:t xml:space="preserve">9.3.4 </w:t>
      </w:r>
      <w:r w:rsidR="00142E69" w:rsidRPr="00B82E1F">
        <w:rPr>
          <w:rFonts w:ascii="Arial" w:eastAsiaTheme="minorHAnsi" w:hAnsi="Arial" w:cs="Arial"/>
          <w:color w:val="002060"/>
        </w:rPr>
        <w:t>Percentage</w:t>
      </w:r>
      <w:r w:rsidR="00514AFF" w:rsidRPr="00B82E1F">
        <w:rPr>
          <w:rFonts w:ascii="Arial" w:eastAsiaTheme="minorHAnsi" w:hAnsi="Arial" w:cs="Arial"/>
          <w:color w:val="002060"/>
        </w:rPr>
        <w:t xml:space="preserve"> point change in direct, indirect and total </w:t>
      </w:r>
      <w:r w:rsidR="00EA236F" w:rsidRPr="00B82E1F">
        <w:rPr>
          <w:rFonts w:ascii="Arial" w:eastAsiaTheme="minorHAnsi" w:hAnsi="Arial" w:cs="Arial"/>
          <w:color w:val="002060"/>
        </w:rPr>
        <w:t xml:space="preserve">tourism contribution </w:t>
      </w:r>
      <w:r w:rsidR="00807B1C" w:rsidRPr="00B82E1F">
        <w:rPr>
          <w:rFonts w:ascii="Arial" w:eastAsiaTheme="minorHAnsi" w:hAnsi="Arial" w:cs="Arial"/>
          <w:color w:val="002060"/>
        </w:rPr>
        <w:t xml:space="preserve">of </w:t>
      </w:r>
      <w:r w:rsidR="00514AFF" w:rsidRPr="00B82E1F">
        <w:rPr>
          <w:rFonts w:ascii="Arial" w:eastAsiaTheme="minorHAnsi" w:hAnsi="Arial" w:cs="Arial"/>
          <w:color w:val="002060"/>
        </w:rPr>
        <w:t xml:space="preserve">filled jobs </w:t>
      </w:r>
      <w:r w:rsidR="00807B1C" w:rsidRPr="00B82E1F">
        <w:rPr>
          <w:rFonts w:ascii="Arial" w:eastAsiaTheme="minorHAnsi" w:hAnsi="Arial" w:cs="Arial"/>
          <w:color w:val="002060"/>
        </w:rPr>
        <w:t>to</w:t>
      </w:r>
      <w:r w:rsidR="00514AFF" w:rsidRPr="00B82E1F">
        <w:rPr>
          <w:rFonts w:ascii="Arial" w:eastAsiaTheme="minorHAnsi" w:hAnsi="Arial" w:cs="Arial"/>
          <w:color w:val="002060"/>
        </w:rPr>
        <w:t xml:space="preserve"> Victoria</w:t>
      </w:r>
      <w:r w:rsidR="00807B1C" w:rsidRPr="00B82E1F">
        <w:rPr>
          <w:rFonts w:ascii="Arial" w:eastAsiaTheme="minorHAnsi" w:hAnsi="Arial" w:cs="Arial"/>
          <w:color w:val="002060"/>
        </w:rPr>
        <w:t>’s economy</w:t>
      </w:r>
      <w:r w:rsidR="004023CA" w:rsidRPr="00B82E1F">
        <w:rPr>
          <w:rFonts w:ascii="Arial" w:eastAsiaTheme="minorHAnsi" w:hAnsi="Arial" w:cs="Arial"/>
          <w:color w:val="002060"/>
        </w:rPr>
        <w:t xml:space="preserve"> compared to previous financial </w:t>
      </w:r>
      <w:proofErr w:type="gramStart"/>
      <w:r w:rsidR="004023CA" w:rsidRPr="00B82E1F">
        <w:rPr>
          <w:rFonts w:ascii="Arial" w:eastAsiaTheme="minorHAnsi" w:hAnsi="Arial" w:cs="Arial"/>
          <w:color w:val="002060"/>
        </w:rPr>
        <w:t>years</w:t>
      </w:r>
      <w:proofErr w:type="gramEnd"/>
      <w:r w:rsidR="00514AFF" w:rsidRPr="00B82E1F">
        <w:rPr>
          <w:rFonts w:ascii="Arial" w:eastAsiaTheme="minorHAnsi" w:hAnsi="Arial" w:cs="Arial"/>
          <w:color w:val="002060"/>
        </w:rPr>
        <w:t xml:space="preserve"> </w:t>
      </w:r>
    </w:p>
    <w:tbl>
      <w:tblPr>
        <w:tblStyle w:val="TableGrid"/>
        <w:tblW w:w="9776" w:type="dxa"/>
        <w:tblLayout w:type="fixed"/>
        <w:tblLook w:val="04A0" w:firstRow="1" w:lastRow="0" w:firstColumn="1" w:lastColumn="0" w:noHBand="0" w:noVBand="1"/>
      </w:tblPr>
      <w:tblGrid>
        <w:gridCol w:w="1814"/>
        <w:gridCol w:w="2292"/>
        <w:gridCol w:w="2977"/>
        <w:gridCol w:w="2693"/>
      </w:tblGrid>
      <w:tr w:rsidR="00DD724B" w:rsidRPr="00B82E1F" w14:paraId="7105113E" w14:textId="77777777" w:rsidTr="000710FB">
        <w:trPr>
          <w:tblHeader/>
        </w:trPr>
        <w:tc>
          <w:tcPr>
            <w:tcW w:w="1814" w:type="dxa"/>
            <w:shd w:val="clear" w:color="auto" w:fill="D9D9D9" w:themeFill="background1" w:themeFillShade="D9"/>
          </w:tcPr>
          <w:p w14:paraId="3B5077A2" w14:textId="77777777" w:rsidR="00DD724B" w:rsidRPr="00B82E1F" w:rsidRDefault="00DD724B" w:rsidP="00DD724B">
            <w:pPr>
              <w:rPr>
                <w:rFonts w:ascii="Arial" w:hAnsi="Arial" w:cs="Arial"/>
                <w:color w:val="000000"/>
                <w:sz w:val="20"/>
                <w:szCs w:val="20"/>
              </w:rPr>
            </w:pPr>
            <w:bookmarkStart w:id="68" w:name="Title_25" w:colFirst="0" w:colLast="0"/>
          </w:p>
        </w:tc>
        <w:tc>
          <w:tcPr>
            <w:tcW w:w="2292" w:type="dxa"/>
            <w:shd w:val="clear" w:color="auto" w:fill="D9D9D9" w:themeFill="background1" w:themeFillShade="D9"/>
          </w:tcPr>
          <w:p w14:paraId="190A4B22" w14:textId="7DA94DCE" w:rsidR="00DD724B" w:rsidRPr="00B82E1F" w:rsidRDefault="008958DF" w:rsidP="00DD724B">
            <w:pPr>
              <w:rPr>
                <w:rFonts w:ascii="Arial" w:hAnsi="Arial" w:cs="Arial"/>
              </w:rPr>
            </w:pPr>
            <w:r w:rsidRPr="00B82E1F">
              <w:rPr>
                <w:rFonts w:ascii="Arial" w:hAnsi="Arial" w:cs="Arial"/>
                <w:b/>
                <w:bCs/>
                <w:sz w:val="20"/>
                <w:szCs w:val="20"/>
              </w:rPr>
              <w:t>Change</w:t>
            </w:r>
            <w:r w:rsidR="00DD724B" w:rsidRPr="00B82E1F">
              <w:rPr>
                <w:rFonts w:ascii="Arial" w:hAnsi="Arial" w:cs="Arial"/>
                <w:b/>
                <w:bCs/>
                <w:sz w:val="20"/>
                <w:szCs w:val="20"/>
              </w:rPr>
              <w:t xml:space="preserve"> 2017-18 to 2022-23</w:t>
            </w:r>
          </w:p>
        </w:tc>
        <w:tc>
          <w:tcPr>
            <w:tcW w:w="2977" w:type="dxa"/>
            <w:shd w:val="clear" w:color="auto" w:fill="D9D9D9" w:themeFill="background1" w:themeFillShade="D9"/>
          </w:tcPr>
          <w:p w14:paraId="3AF1238E" w14:textId="5F1D034E" w:rsidR="00DD724B" w:rsidRPr="00B82E1F" w:rsidRDefault="00DD724B" w:rsidP="00DD724B">
            <w:pPr>
              <w:rPr>
                <w:rFonts w:ascii="Arial" w:hAnsi="Arial" w:cs="Arial"/>
              </w:rPr>
            </w:pPr>
            <w:r w:rsidRPr="00B82E1F">
              <w:rPr>
                <w:rFonts w:ascii="Arial" w:hAnsi="Arial" w:cs="Arial"/>
                <w:b/>
                <w:bCs/>
                <w:sz w:val="20"/>
                <w:szCs w:val="20"/>
              </w:rPr>
              <w:t>Year-on year change                2021-22 to 2022-23</w:t>
            </w:r>
          </w:p>
        </w:tc>
        <w:tc>
          <w:tcPr>
            <w:tcW w:w="2693" w:type="dxa"/>
            <w:shd w:val="clear" w:color="auto" w:fill="D9D9D9" w:themeFill="background1" w:themeFillShade="D9"/>
          </w:tcPr>
          <w:p w14:paraId="4FEDCE02" w14:textId="718E5DF1" w:rsidR="00DD724B" w:rsidRPr="00B82E1F" w:rsidRDefault="00DD724B" w:rsidP="00DD724B">
            <w:pPr>
              <w:rPr>
                <w:rFonts w:ascii="Arial" w:hAnsi="Arial" w:cs="Arial"/>
              </w:rPr>
            </w:pPr>
            <w:proofErr w:type="gramStart"/>
            <w:r w:rsidRPr="00B82E1F">
              <w:rPr>
                <w:rFonts w:ascii="Arial" w:hAnsi="Arial" w:cs="Arial"/>
                <w:b/>
                <w:bCs/>
                <w:sz w:val="20"/>
                <w:szCs w:val="20"/>
              </w:rPr>
              <w:t>4 year</w:t>
            </w:r>
            <w:proofErr w:type="gramEnd"/>
            <w:r w:rsidRPr="00B82E1F">
              <w:rPr>
                <w:rFonts w:ascii="Arial" w:hAnsi="Arial" w:cs="Arial"/>
                <w:b/>
                <w:bCs/>
                <w:sz w:val="20"/>
                <w:szCs w:val="20"/>
              </w:rPr>
              <w:t xml:space="preserve"> change 2018-19 to 2022-23</w:t>
            </w:r>
          </w:p>
        </w:tc>
      </w:tr>
      <w:bookmarkEnd w:id="68"/>
      <w:tr w:rsidR="005C78A5" w:rsidRPr="00B82E1F" w14:paraId="75030750" w14:textId="77777777" w:rsidTr="00864874">
        <w:tc>
          <w:tcPr>
            <w:tcW w:w="1814" w:type="dxa"/>
            <w:shd w:val="clear" w:color="auto" w:fill="D9D9D9" w:themeFill="background1" w:themeFillShade="D9"/>
          </w:tcPr>
          <w:p w14:paraId="58CDC779" w14:textId="3A117474" w:rsidR="005C78A5" w:rsidRPr="00B82E1F" w:rsidRDefault="005C78A5" w:rsidP="005C78A5">
            <w:pPr>
              <w:rPr>
                <w:rFonts w:ascii="Arial" w:eastAsiaTheme="majorEastAsia" w:hAnsi="Arial" w:cs="Arial"/>
                <w:b/>
                <w:bCs/>
                <w:color w:val="2F5496" w:themeColor="accent1" w:themeShade="BF"/>
                <w:sz w:val="24"/>
                <w:szCs w:val="24"/>
              </w:rPr>
            </w:pPr>
            <w:r w:rsidRPr="00B82E1F">
              <w:rPr>
                <w:rFonts w:ascii="Arial" w:hAnsi="Arial" w:cs="Arial"/>
                <w:color w:val="000000"/>
                <w:sz w:val="20"/>
                <w:szCs w:val="20"/>
              </w:rPr>
              <w:t xml:space="preserve">Direct Filled Jobs </w:t>
            </w:r>
          </w:p>
        </w:tc>
        <w:tc>
          <w:tcPr>
            <w:tcW w:w="2292" w:type="dxa"/>
          </w:tcPr>
          <w:p w14:paraId="696A4A64" w14:textId="631AD02B" w:rsidR="005C78A5" w:rsidRPr="00B82E1F" w:rsidRDefault="005C78A5" w:rsidP="005C78A5">
            <w:pPr>
              <w:rPr>
                <w:rFonts w:ascii="Arial" w:eastAsiaTheme="majorEastAsia" w:hAnsi="Arial" w:cs="Arial"/>
                <w:color w:val="2F5496" w:themeColor="accent1" w:themeShade="BF"/>
                <w:sz w:val="24"/>
                <w:szCs w:val="24"/>
              </w:rPr>
            </w:pPr>
            <w:r w:rsidRPr="00B82E1F">
              <w:rPr>
                <w:rFonts w:ascii="Arial" w:hAnsi="Arial" w:cs="Arial"/>
              </w:rPr>
              <w:t>Decreased 1.</w:t>
            </w:r>
            <w:r w:rsidR="00C24313" w:rsidRPr="00B82E1F">
              <w:rPr>
                <w:rFonts w:ascii="Arial" w:hAnsi="Arial" w:cs="Arial"/>
              </w:rPr>
              <w:t>2</w:t>
            </w:r>
            <w:r w:rsidRPr="00B82E1F">
              <w:rPr>
                <w:rFonts w:ascii="Arial" w:hAnsi="Arial" w:cs="Arial"/>
              </w:rPr>
              <w:t xml:space="preserve">% points </w:t>
            </w:r>
          </w:p>
        </w:tc>
        <w:tc>
          <w:tcPr>
            <w:tcW w:w="2977" w:type="dxa"/>
          </w:tcPr>
          <w:p w14:paraId="2DB4CB93" w14:textId="1F9E168F" w:rsidR="005C78A5" w:rsidRPr="00B82E1F" w:rsidRDefault="005C78A5" w:rsidP="005C78A5">
            <w:pPr>
              <w:rPr>
                <w:rFonts w:ascii="Arial" w:eastAsiaTheme="majorEastAsia" w:hAnsi="Arial" w:cs="Arial"/>
                <w:color w:val="2F5496" w:themeColor="accent1" w:themeShade="BF"/>
                <w:sz w:val="24"/>
                <w:szCs w:val="24"/>
              </w:rPr>
            </w:pPr>
            <w:r w:rsidRPr="00B82E1F">
              <w:rPr>
                <w:rFonts w:ascii="Arial" w:hAnsi="Arial" w:cs="Arial"/>
              </w:rPr>
              <w:t xml:space="preserve">Increased </w:t>
            </w:r>
            <w:r w:rsidR="00850EFB" w:rsidRPr="00B82E1F">
              <w:rPr>
                <w:rFonts w:ascii="Arial" w:hAnsi="Arial" w:cs="Arial"/>
              </w:rPr>
              <w:t>1.</w:t>
            </w:r>
            <w:r w:rsidR="00C91AF6" w:rsidRPr="00B82E1F">
              <w:rPr>
                <w:rFonts w:ascii="Arial" w:hAnsi="Arial" w:cs="Arial"/>
              </w:rPr>
              <w:t>2</w:t>
            </w:r>
            <w:r w:rsidRPr="00B82E1F">
              <w:rPr>
                <w:rFonts w:ascii="Arial" w:hAnsi="Arial" w:cs="Arial"/>
              </w:rPr>
              <w:t xml:space="preserve">% points compared to </w:t>
            </w:r>
            <w:r w:rsidR="00BD57F3" w:rsidRPr="00B82E1F">
              <w:rPr>
                <w:rFonts w:ascii="Arial" w:hAnsi="Arial" w:cs="Arial"/>
              </w:rPr>
              <w:t>2021-22</w:t>
            </w:r>
            <w:r w:rsidRPr="00B82E1F">
              <w:rPr>
                <w:rFonts w:ascii="Arial" w:hAnsi="Arial" w:cs="Arial"/>
              </w:rPr>
              <w:t xml:space="preserve"> financial year </w:t>
            </w:r>
          </w:p>
        </w:tc>
        <w:tc>
          <w:tcPr>
            <w:tcW w:w="2693" w:type="dxa"/>
          </w:tcPr>
          <w:p w14:paraId="0BF299CD" w14:textId="641B383E" w:rsidR="005C78A5" w:rsidRPr="00B82E1F" w:rsidRDefault="005C78A5" w:rsidP="005C78A5">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D225AF" w:rsidRPr="00B82E1F">
              <w:rPr>
                <w:rFonts w:ascii="Arial" w:hAnsi="Arial" w:cs="Arial"/>
              </w:rPr>
              <w:t>1.3</w:t>
            </w:r>
            <w:r w:rsidRPr="00B82E1F">
              <w:rPr>
                <w:rFonts w:ascii="Arial" w:hAnsi="Arial" w:cs="Arial"/>
              </w:rPr>
              <w:t xml:space="preserve">% points compared to 2018-19 financial year </w:t>
            </w:r>
          </w:p>
        </w:tc>
      </w:tr>
      <w:tr w:rsidR="005C78A5" w:rsidRPr="00B82E1F" w14:paraId="4B4690F6" w14:textId="77777777" w:rsidTr="00864874">
        <w:tc>
          <w:tcPr>
            <w:tcW w:w="1814" w:type="dxa"/>
            <w:shd w:val="clear" w:color="auto" w:fill="D9D9D9" w:themeFill="background1" w:themeFillShade="D9"/>
          </w:tcPr>
          <w:p w14:paraId="103C90F6" w14:textId="4AAD6885" w:rsidR="005C78A5" w:rsidRPr="00B82E1F" w:rsidRDefault="005C78A5" w:rsidP="005C78A5">
            <w:pPr>
              <w:rPr>
                <w:rFonts w:ascii="Arial" w:eastAsiaTheme="majorEastAsia" w:hAnsi="Arial" w:cs="Arial"/>
                <w:b/>
                <w:bCs/>
                <w:color w:val="2F5496" w:themeColor="accent1" w:themeShade="BF"/>
                <w:sz w:val="24"/>
                <w:szCs w:val="24"/>
              </w:rPr>
            </w:pPr>
            <w:r w:rsidRPr="00B82E1F">
              <w:rPr>
                <w:rFonts w:ascii="Arial" w:hAnsi="Arial" w:cs="Arial"/>
                <w:color w:val="000000"/>
                <w:sz w:val="20"/>
                <w:szCs w:val="20"/>
              </w:rPr>
              <w:t xml:space="preserve">Indirect Filled Jobs </w:t>
            </w:r>
          </w:p>
        </w:tc>
        <w:tc>
          <w:tcPr>
            <w:tcW w:w="2292" w:type="dxa"/>
          </w:tcPr>
          <w:p w14:paraId="7E91DB72" w14:textId="22364F6A" w:rsidR="005C78A5" w:rsidRPr="00B82E1F" w:rsidRDefault="005C78A5" w:rsidP="005C78A5">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C24313" w:rsidRPr="00B82E1F">
              <w:rPr>
                <w:rFonts w:ascii="Arial" w:hAnsi="Arial" w:cs="Arial"/>
              </w:rPr>
              <w:t>0.1</w:t>
            </w:r>
            <w:r w:rsidRPr="00B82E1F">
              <w:rPr>
                <w:rFonts w:ascii="Arial" w:hAnsi="Arial" w:cs="Arial"/>
              </w:rPr>
              <w:t xml:space="preserve">% </w:t>
            </w:r>
            <w:r w:rsidR="004023CA" w:rsidRPr="00B82E1F">
              <w:rPr>
                <w:rFonts w:ascii="Arial" w:hAnsi="Arial" w:cs="Arial"/>
              </w:rPr>
              <w:t xml:space="preserve">point </w:t>
            </w:r>
          </w:p>
        </w:tc>
        <w:tc>
          <w:tcPr>
            <w:tcW w:w="2977" w:type="dxa"/>
          </w:tcPr>
          <w:p w14:paraId="3C9C9974" w14:textId="22C9DBBE" w:rsidR="005C78A5" w:rsidRPr="00B82E1F" w:rsidRDefault="005C78A5" w:rsidP="005C78A5">
            <w:pPr>
              <w:rPr>
                <w:rFonts w:ascii="Arial" w:eastAsiaTheme="majorEastAsia" w:hAnsi="Arial" w:cs="Arial"/>
                <w:color w:val="2F5496" w:themeColor="accent1" w:themeShade="BF"/>
                <w:sz w:val="24"/>
                <w:szCs w:val="24"/>
              </w:rPr>
            </w:pPr>
            <w:r w:rsidRPr="00B82E1F">
              <w:rPr>
                <w:rFonts w:ascii="Arial" w:hAnsi="Arial" w:cs="Arial"/>
              </w:rPr>
              <w:t xml:space="preserve">Increased </w:t>
            </w:r>
            <w:r w:rsidR="00C91AF6" w:rsidRPr="00B82E1F">
              <w:rPr>
                <w:rFonts w:ascii="Arial" w:hAnsi="Arial" w:cs="Arial"/>
              </w:rPr>
              <w:t>1.0</w:t>
            </w:r>
            <w:r w:rsidRPr="00B82E1F">
              <w:rPr>
                <w:rFonts w:ascii="Arial" w:hAnsi="Arial" w:cs="Arial"/>
              </w:rPr>
              <w:t xml:space="preserve">% </w:t>
            </w:r>
            <w:r w:rsidR="00861E07" w:rsidRPr="00B82E1F">
              <w:rPr>
                <w:rFonts w:ascii="Arial" w:hAnsi="Arial" w:cs="Arial"/>
              </w:rPr>
              <w:t xml:space="preserve">point </w:t>
            </w:r>
            <w:r w:rsidRPr="00B82E1F">
              <w:rPr>
                <w:rFonts w:ascii="Arial" w:hAnsi="Arial" w:cs="Arial"/>
              </w:rPr>
              <w:t xml:space="preserve">compared to </w:t>
            </w:r>
            <w:r w:rsidR="00BD57F3" w:rsidRPr="00B82E1F">
              <w:rPr>
                <w:rFonts w:ascii="Arial" w:hAnsi="Arial" w:cs="Arial"/>
              </w:rPr>
              <w:t>2021-22</w:t>
            </w:r>
            <w:r w:rsidRPr="00B82E1F">
              <w:rPr>
                <w:rFonts w:ascii="Arial" w:hAnsi="Arial" w:cs="Arial"/>
              </w:rPr>
              <w:t xml:space="preserve"> financial year </w:t>
            </w:r>
          </w:p>
        </w:tc>
        <w:tc>
          <w:tcPr>
            <w:tcW w:w="2693" w:type="dxa"/>
          </w:tcPr>
          <w:p w14:paraId="5EB7C67D" w14:textId="795CD43C" w:rsidR="005C78A5" w:rsidRPr="00B82E1F" w:rsidRDefault="005C78A5" w:rsidP="005C78A5">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D225AF" w:rsidRPr="00B82E1F">
              <w:rPr>
                <w:rFonts w:ascii="Arial" w:hAnsi="Arial" w:cs="Arial"/>
              </w:rPr>
              <w:t>0.2</w:t>
            </w:r>
            <w:r w:rsidRPr="00B82E1F">
              <w:rPr>
                <w:rFonts w:ascii="Arial" w:hAnsi="Arial" w:cs="Arial"/>
              </w:rPr>
              <w:t xml:space="preserve">% points compared to 2018-19 financial year </w:t>
            </w:r>
          </w:p>
        </w:tc>
      </w:tr>
      <w:tr w:rsidR="005C78A5" w:rsidRPr="00B82E1F" w14:paraId="0CA05986" w14:textId="77777777" w:rsidTr="00864874">
        <w:tc>
          <w:tcPr>
            <w:tcW w:w="1814" w:type="dxa"/>
            <w:shd w:val="clear" w:color="auto" w:fill="D9D9D9" w:themeFill="background1" w:themeFillShade="D9"/>
          </w:tcPr>
          <w:p w14:paraId="6D340841" w14:textId="798FA31C" w:rsidR="005C78A5" w:rsidRPr="00B82E1F" w:rsidRDefault="005C78A5" w:rsidP="005C78A5">
            <w:pPr>
              <w:rPr>
                <w:rFonts w:ascii="Arial" w:eastAsiaTheme="majorEastAsia" w:hAnsi="Arial" w:cs="Arial"/>
                <w:b/>
                <w:bCs/>
                <w:color w:val="2F5496" w:themeColor="accent1" w:themeShade="BF"/>
                <w:sz w:val="24"/>
                <w:szCs w:val="24"/>
              </w:rPr>
            </w:pPr>
            <w:r w:rsidRPr="00B82E1F">
              <w:rPr>
                <w:rFonts w:ascii="Arial" w:hAnsi="Arial" w:cs="Arial"/>
                <w:b/>
                <w:bCs/>
                <w:color w:val="000000"/>
                <w:sz w:val="20"/>
                <w:szCs w:val="20"/>
              </w:rPr>
              <w:t xml:space="preserve">Total Filled Jobs </w:t>
            </w:r>
          </w:p>
        </w:tc>
        <w:tc>
          <w:tcPr>
            <w:tcW w:w="2292" w:type="dxa"/>
          </w:tcPr>
          <w:p w14:paraId="002D8C1F" w14:textId="1E01DFF3" w:rsidR="005C78A5" w:rsidRPr="00B82E1F" w:rsidRDefault="005C78A5" w:rsidP="005C78A5">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8958DF" w:rsidRPr="00B82E1F">
              <w:rPr>
                <w:rFonts w:ascii="Arial" w:hAnsi="Arial" w:cs="Arial"/>
              </w:rPr>
              <w:t>1.3</w:t>
            </w:r>
            <w:r w:rsidRPr="00B82E1F">
              <w:rPr>
                <w:rFonts w:ascii="Arial" w:hAnsi="Arial" w:cs="Arial"/>
              </w:rPr>
              <w:t xml:space="preserve">% points </w:t>
            </w:r>
          </w:p>
        </w:tc>
        <w:tc>
          <w:tcPr>
            <w:tcW w:w="2977" w:type="dxa"/>
          </w:tcPr>
          <w:p w14:paraId="6E6520F4" w14:textId="6A250A7C" w:rsidR="005C78A5" w:rsidRPr="00B82E1F" w:rsidRDefault="005C78A5" w:rsidP="005C78A5">
            <w:pPr>
              <w:rPr>
                <w:rFonts w:ascii="Arial" w:eastAsiaTheme="majorEastAsia" w:hAnsi="Arial" w:cs="Arial"/>
                <w:color w:val="2F5496" w:themeColor="accent1" w:themeShade="BF"/>
                <w:sz w:val="24"/>
                <w:szCs w:val="24"/>
              </w:rPr>
            </w:pPr>
            <w:r w:rsidRPr="00B82E1F">
              <w:rPr>
                <w:rFonts w:ascii="Arial" w:hAnsi="Arial" w:cs="Arial"/>
              </w:rPr>
              <w:t xml:space="preserve">Increased </w:t>
            </w:r>
            <w:r w:rsidR="00C91AF6" w:rsidRPr="00B82E1F">
              <w:rPr>
                <w:rFonts w:ascii="Arial" w:hAnsi="Arial" w:cs="Arial"/>
              </w:rPr>
              <w:t>2.2</w:t>
            </w:r>
            <w:r w:rsidRPr="00B82E1F">
              <w:rPr>
                <w:rFonts w:ascii="Arial" w:hAnsi="Arial" w:cs="Arial"/>
              </w:rPr>
              <w:t xml:space="preserve">% points compared to </w:t>
            </w:r>
            <w:r w:rsidR="00BD57F3" w:rsidRPr="00B82E1F">
              <w:rPr>
                <w:rFonts w:ascii="Arial" w:hAnsi="Arial" w:cs="Arial"/>
              </w:rPr>
              <w:t>2021-22</w:t>
            </w:r>
            <w:r w:rsidRPr="00B82E1F">
              <w:rPr>
                <w:rFonts w:ascii="Arial" w:hAnsi="Arial" w:cs="Arial"/>
              </w:rPr>
              <w:t xml:space="preserve"> financial year </w:t>
            </w:r>
          </w:p>
        </w:tc>
        <w:tc>
          <w:tcPr>
            <w:tcW w:w="2693" w:type="dxa"/>
          </w:tcPr>
          <w:p w14:paraId="38AE2A7A" w14:textId="4013E865" w:rsidR="005C78A5" w:rsidRPr="00B82E1F" w:rsidRDefault="005C78A5" w:rsidP="005C78A5">
            <w:pPr>
              <w:rPr>
                <w:rFonts w:ascii="Arial" w:eastAsiaTheme="majorEastAsia" w:hAnsi="Arial" w:cs="Arial"/>
                <w:color w:val="2F5496" w:themeColor="accent1" w:themeShade="BF"/>
                <w:sz w:val="24"/>
                <w:szCs w:val="24"/>
              </w:rPr>
            </w:pPr>
            <w:r w:rsidRPr="00B82E1F">
              <w:rPr>
                <w:rFonts w:ascii="Arial" w:hAnsi="Arial" w:cs="Arial"/>
              </w:rPr>
              <w:t xml:space="preserve">Decreased </w:t>
            </w:r>
            <w:r w:rsidR="00D225AF" w:rsidRPr="00B82E1F">
              <w:rPr>
                <w:rFonts w:ascii="Arial" w:hAnsi="Arial" w:cs="Arial"/>
              </w:rPr>
              <w:t>1.5</w:t>
            </w:r>
            <w:r w:rsidRPr="00B82E1F">
              <w:rPr>
                <w:rFonts w:ascii="Arial" w:hAnsi="Arial" w:cs="Arial"/>
              </w:rPr>
              <w:t xml:space="preserve">% points compared to 2018-19 financial year </w:t>
            </w:r>
          </w:p>
        </w:tc>
      </w:tr>
    </w:tbl>
    <w:p w14:paraId="7E971CED" w14:textId="77777777" w:rsidR="002A6E5A" w:rsidRPr="00B82E1F" w:rsidRDefault="002A6E5A" w:rsidP="00BC556B">
      <w:pPr>
        <w:pStyle w:val="NoSpacing"/>
        <w:rPr>
          <w:rFonts w:ascii="Arial" w:eastAsiaTheme="majorEastAsia" w:hAnsi="Arial" w:cs="Arial"/>
        </w:rPr>
      </w:pPr>
    </w:p>
    <w:p w14:paraId="74FBCB25" w14:textId="37AB3986" w:rsidR="00A21BC7" w:rsidRPr="00B82E1F" w:rsidRDefault="00C43065" w:rsidP="00313271">
      <w:pPr>
        <w:pStyle w:val="Heading2"/>
        <w:spacing w:before="240" w:after="120"/>
        <w:rPr>
          <w:rFonts w:ascii="Arial" w:hAnsi="Arial" w:cs="Arial"/>
          <w:color w:val="002060"/>
        </w:rPr>
      </w:pPr>
      <w:bookmarkStart w:id="69" w:name="_Toc165036231"/>
      <w:r w:rsidRPr="00B82E1F">
        <w:rPr>
          <w:rFonts w:ascii="Arial" w:hAnsi="Arial" w:cs="Arial"/>
          <w:color w:val="002060"/>
        </w:rPr>
        <w:t xml:space="preserve">9.4 </w:t>
      </w:r>
      <w:r w:rsidR="00A21BC7" w:rsidRPr="00B82E1F">
        <w:rPr>
          <w:rFonts w:ascii="Arial" w:hAnsi="Arial" w:cs="Arial"/>
          <w:color w:val="002060"/>
        </w:rPr>
        <w:t>State comparison</w:t>
      </w:r>
      <w:r w:rsidR="004230A2" w:rsidRPr="00B82E1F">
        <w:rPr>
          <w:rFonts w:ascii="Arial" w:hAnsi="Arial" w:cs="Arial"/>
          <w:color w:val="002060"/>
        </w:rPr>
        <w:t>s</w:t>
      </w:r>
      <w:bookmarkEnd w:id="69"/>
      <w:r w:rsidR="00A21BC7" w:rsidRPr="00B82E1F">
        <w:rPr>
          <w:rFonts w:ascii="Arial" w:hAnsi="Arial" w:cs="Arial"/>
          <w:color w:val="002060"/>
        </w:rPr>
        <w:t xml:space="preserve"> </w:t>
      </w:r>
    </w:p>
    <w:p w14:paraId="7660AAFE" w14:textId="497B2CCC" w:rsidR="00C36B47" w:rsidRPr="00B82E1F" w:rsidRDefault="00C43065" w:rsidP="00313271">
      <w:pPr>
        <w:pStyle w:val="Heading3"/>
        <w:spacing w:before="240" w:after="120"/>
        <w:rPr>
          <w:rFonts w:ascii="Arial" w:eastAsiaTheme="minorHAnsi" w:hAnsi="Arial" w:cs="Arial"/>
          <w:color w:val="002060"/>
        </w:rPr>
      </w:pPr>
      <w:r w:rsidRPr="00B82E1F">
        <w:rPr>
          <w:rFonts w:ascii="Arial" w:eastAsiaTheme="minorHAnsi" w:hAnsi="Arial" w:cs="Arial"/>
          <w:color w:val="002060"/>
        </w:rPr>
        <w:t xml:space="preserve">9.4.1 </w:t>
      </w:r>
      <w:r w:rsidR="00C36B47" w:rsidRPr="00B82E1F">
        <w:rPr>
          <w:rFonts w:ascii="Arial" w:eastAsiaTheme="minorHAnsi" w:hAnsi="Arial" w:cs="Arial"/>
          <w:color w:val="002060"/>
        </w:rPr>
        <w:t xml:space="preserve">Summary of tourism’s contribution to Gross State Product </w:t>
      </w:r>
      <w:r w:rsidR="00660E8C" w:rsidRPr="00B82E1F">
        <w:rPr>
          <w:rFonts w:ascii="Arial" w:eastAsiaTheme="minorHAnsi" w:hAnsi="Arial" w:cs="Arial"/>
          <w:color w:val="002060"/>
        </w:rPr>
        <w:t xml:space="preserve">(GSP) </w:t>
      </w:r>
      <w:r w:rsidR="00C36B47" w:rsidRPr="00B82E1F">
        <w:rPr>
          <w:rFonts w:ascii="Arial" w:eastAsiaTheme="minorHAnsi" w:hAnsi="Arial" w:cs="Arial"/>
          <w:color w:val="002060"/>
        </w:rPr>
        <w:t xml:space="preserve">in each state/ territory and </w:t>
      </w:r>
      <w:r w:rsidR="000E2A50" w:rsidRPr="00B82E1F">
        <w:rPr>
          <w:rFonts w:ascii="Arial" w:eastAsiaTheme="minorHAnsi" w:hAnsi="Arial" w:cs="Arial"/>
          <w:color w:val="002060"/>
        </w:rPr>
        <w:t xml:space="preserve">percentage </w:t>
      </w:r>
      <w:r w:rsidR="00C36B47" w:rsidRPr="00B82E1F">
        <w:rPr>
          <w:rFonts w:ascii="Arial" w:eastAsiaTheme="minorHAnsi" w:hAnsi="Arial" w:cs="Arial"/>
          <w:color w:val="002060"/>
        </w:rPr>
        <w:t xml:space="preserve">change compared to previous financial </w:t>
      </w:r>
      <w:proofErr w:type="gramStart"/>
      <w:r w:rsidR="00C36B47" w:rsidRPr="00B82E1F">
        <w:rPr>
          <w:rFonts w:ascii="Arial" w:eastAsiaTheme="minorHAnsi" w:hAnsi="Arial" w:cs="Arial"/>
          <w:color w:val="002060"/>
        </w:rPr>
        <w:t>years</w:t>
      </w:r>
      <w:proofErr w:type="gramEnd"/>
    </w:p>
    <w:tbl>
      <w:tblPr>
        <w:tblStyle w:val="TableGrid"/>
        <w:tblpPr w:leftFromText="180" w:rightFromText="180" w:vertAnchor="text" w:horzAnchor="margin" w:tblpY="52"/>
        <w:tblW w:w="9749" w:type="dxa"/>
        <w:tblLook w:val="04A0" w:firstRow="1" w:lastRow="0" w:firstColumn="1" w:lastColumn="0" w:noHBand="0" w:noVBand="1"/>
      </w:tblPr>
      <w:tblGrid>
        <w:gridCol w:w="1911"/>
        <w:gridCol w:w="1770"/>
        <w:gridCol w:w="3260"/>
        <w:gridCol w:w="2808"/>
      </w:tblGrid>
      <w:tr w:rsidR="00C36B47" w:rsidRPr="00B82E1F" w14:paraId="5D6E3229" w14:textId="77777777" w:rsidTr="00AB7222">
        <w:trPr>
          <w:trHeight w:val="340"/>
          <w:tblHeader/>
        </w:trPr>
        <w:tc>
          <w:tcPr>
            <w:tcW w:w="1911" w:type="dxa"/>
            <w:tcBorders>
              <w:bottom w:val="nil"/>
            </w:tcBorders>
            <w:shd w:val="clear" w:color="auto" w:fill="E7E6E6" w:themeFill="background2"/>
          </w:tcPr>
          <w:p w14:paraId="64654C2E" w14:textId="77777777" w:rsidR="00C36B47" w:rsidRPr="00B82E1F" w:rsidRDefault="00C36B47" w:rsidP="00C36B47">
            <w:pPr>
              <w:rPr>
                <w:rFonts w:ascii="Arial" w:hAnsi="Arial" w:cs="Arial"/>
                <w:b/>
                <w:bCs/>
              </w:rPr>
            </w:pPr>
            <w:bookmarkStart w:id="70" w:name="Title_26" w:colFirst="0" w:colLast="0"/>
            <w:r w:rsidRPr="00B82E1F">
              <w:rPr>
                <w:rFonts w:ascii="Arial" w:hAnsi="Arial" w:cs="Arial"/>
                <w:b/>
                <w:bCs/>
              </w:rPr>
              <w:t>State/ territory</w:t>
            </w:r>
          </w:p>
        </w:tc>
        <w:tc>
          <w:tcPr>
            <w:tcW w:w="1770" w:type="dxa"/>
            <w:tcBorders>
              <w:bottom w:val="nil"/>
            </w:tcBorders>
            <w:shd w:val="clear" w:color="auto" w:fill="E7E6E6" w:themeFill="background2"/>
          </w:tcPr>
          <w:p w14:paraId="1D2875D4" w14:textId="77777777" w:rsidR="00C36B47" w:rsidRPr="00B82E1F" w:rsidRDefault="00C36B47" w:rsidP="00C36B47">
            <w:pPr>
              <w:rPr>
                <w:rFonts w:ascii="Arial" w:hAnsi="Arial" w:cs="Arial"/>
                <w:b/>
                <w:bCs/>
              </w:rPr>
            </w:pPr>
            <w:r w:rsidRPr="00B82E1F">
              <w:rPr>
                <w:rFonts w:ascii="Arial" w:hAnsi="Arial" w:cs="Arial"/>
                <w:b/>
                <w:bCs/>
              </w:rPr>
              <w:t>Total GSP</w:t>
            </w:r>
          </w:p>
        </w:tc>
        <w:tc>
          <w:tcPr>
            <w:tcW w:w="3260" w:type="dxa"/>
            <w:tcBorders>
              <w:bottom w:val="nil"/>
            </w:tcBorders>
            <w:shd w:val="clear" w:color="auto" w:fill="E7E6E6" w:themeFill="background2"/>
          </w:tcPr>
          <w:p w14:paraId="343CF5D2" w14:textId="03082BED" w:rsidR="00C36B47" w:rsidRPr="00B82E1F" w:rsidRDefault="006647BD" w:rsidP="00C36B47">
            <w:pPr>
              <w:rPr>
                <w:rFonts w:ascii="Arial" w:hAnsi="Arial" w:cs="Arial"/>
                <w:b/>
                <w:bCs/>
              </w:rPr>
            </w:pPr>
            <w:r w:rsidRPr="00B82E1F">
              <w:rPr>
                <w:rFonts w:ascii="Arial" w:hAnsi="Arial" w:cs="Arial"/>
                <w:b/>
                <w:bCs/>
                <w:sz w:val="20"/>
                <w:szCs w:val="20"/>
              </w:rPr>
              <w:t>Year-on year change 2021-22 to 2022-23</w:t>
            </w:r>
          </w:p>
        </w:tc>
        <w:tc>
          <w:tcPr>
            <w:tcW w:w="2808" w:type="dxa"/>
            <w:tcBorders>
              <w:bottom w:val="nil"/>
            </w:tcBorders>
            <w:shd w:val="clear" w:color="auto" w:fill="E7E6E6" w:themeFill="background2"/>
          </w:tcPr>
          <w:p w14:paraId="21AF4EC9" w14:textId="77777777" w:rsidR="00C36B47" w:rsidRPr="00B82E1F" w:rsidRDefault="00C36B47" w:rsidP="00C36B47">
            <w:pPr>
              <w:rPr>
                <w:rFonts w:ascii="Arial" w:hAnsi="Arial" w:cs="Arial"/>
                <w:b/>
                <w:bCs/>
              </w:rPr>
            </w:pPr>
            <w:r w:rsidRPr="00B82E1F">
              <w:rPr>
                <w:rFonts w:ascii="Arial" w:hAnsi="Arial" w:cs="Arial"/>
                <w:b/>
                <w:bCs/>
              </w:rPr>
              <w:t>% change compared to 2018-19</w:t>
            </w:r>
          </w:p>
        </w:tc>
      </w:tr>
      <w:bookmarkEnd w:id="70"/>
      <w:tr w:rsidR="00EC06C3" w:rsidRPr="00B82E1F" w14:paraId="02EE6D84" w14:textId="77777777" w:rsidTr="00AB7222">
        <w:trPr>
          <w:trHeight w:val="340"/>
        </w:trPr>
        <w:tc>
          <w:tcPr>
            <w:tcW w:w="1911" w:type="dxa"/>
            <w:shd w:val="clear" w:color="auto" w:fill="E7E6E6" w:themeFill="background2"/>
          </w:tcPr>
          <w:p w14:paraId="67873120" w14:textId="77777777" w:rsidR="00EC06C3" w:rsidRPr="00B82E1F" w:rsidRDefault="00EC06C3" w:rsidP="00EC06C3">
            <w:pPr>
              <w:rPr>
                <w:rFonts w:ascii="Arial" w:hAnsi="Arial" w:cs="Arial"/>
              </w:rPr>
            </w:pPr>
            <w:r w:rsidRPr="00B82E1F">
              <w:rPr>
                <w:rFonts w:ascii="Arial" w:hAnsi="Arial" w:cs="Arial"/>
              </w:rPr>
              <w:t>Australia</w:t>
            </w:r>
          </w:p>
        </w:tc>
        <w:tc>
          <w:tcPr>
            <w:tcW w:w="1770" w:type="dxa"/>
          </w:tcPr>
          <w:p w14:paraId="4874777C" w14:textId="3F3378E2" w:rsidR="00EC06C3" w:rsidRPr="00B82E1F" w:rsidRDefault="00EC06C3" w:rsidP="00EC06C3">
            <w:pPr>
              <w:rPr>
                <w:rFonts w:ascii="Arial" w:hAnsi="Arial" w:cs="Arial"/>
              </w:rPr>
            </w:pPr>
            <w:r w:rsidRPr="00B82E1F">
              <w:rPr>
                <w:rFonts w:ascii="Arial" w:hAnsi="Arial" w:cs="Arial"/>
              </w:rPr>
              <w:t>$128.7 billion</w:t>
            </w:r>
          </w:p>
        </w:tc>
        <w:tc>
          <w:tcPr>
            <w:tcW w:w="3260" w:type="dxa"/>
          </w:tcPr>
          <w:p w14:paraId="3718A83D" w14:textId="4BF08966" w:rsidR="00EC06C3" w:rsidRPr="00B82E1F" w:rsidRDefault="00EC06C3" w:rsidP="00EC06C3">
            <w:pPr>
              <w:rPr>
                <w:rFonts w:ascii="Arial" w:hAnsi="Arial" w:cs="Arial"/>
              </w:rPr>
            </w:pPr>
            <w:r w:rsidRPr="00B82E1F">
              <w:rPr>
                <w:rFonts w:ascii="Arial" w:hAnsi="Arial" w:cs="Arial"/>
              </w:rPr>
              <w:t xml:space="preserve">Increased 70.6% compared to 2021-22 financial year </w:t>
            </w:r>
          </w:p>
        </w:tc>
        <w:tc>
          <w:tcPr>
            <w:tcW w:w="2808" w:type="dxa"/>
          </w:tcPr>
          <w:p w14:paraId="47FAFDFB" w14:textId="267437C3" w:rsidR="00EC06C3" w:rsidRPr="00B82E1F" w:rsidRDefault="00EC06C3" w:rsidP="00EC06C3">
            <w:pPr>
              <w:rPr>
                <w:rFonts w:ascii="Arial" w:hAnsi="Arial" w:cs="Arial"/>
              </w:rPr>
            </w:pPr>
            <w:r w:rsidRPr="00B82E1F">
              <w:rPr>
                <w:rFonts w:ascii="Arial" w:hAnsi="Arial" w:cs="Arial"/>
              </w:rPr>
              <w:t xml:space="preserve">Increased 3.5% compared to 2018-19 financial year </w:t>
            </w:r>
          </w:p>
        </w:tc>
      </w:tr>
      <w:tr w:rsidR="00EC06C3" w:rsidRPr="00B82E1F" w14:paraId="12FE2A07" w14:textId="77777777" w:rsidTr="00AB7222">
        <w:trPr>
          <w:trHeight w:val="340"/>
        </w:trPr>
        <w:tc>
          <w:tcPr>
            <w:tcW w:w="1911" w:type="dxa"/>
            <w:shd w:val="clear" w:color="auto" w:fill="E7E6E6" w:themeFill="background2"/>
          </w:tcPr>
          <w:p w14:paraId="0FEC0093" w14:textId="77777777" w:rsidR="00EC06C3" w:rsidRPr="00B82E1F" w:rsidRDefault="00EC06C3" w:rsidP="00EC06C3">
            <w:pPr>
              <w:rPr>
                <w:rFonts w:ascii="Arial" w:hAnsi="Arial" w:cs="Arial"/>
              </w:rPr>
            </w:pPr>
            <w:r w:rsidRPr="00B82E1F">
              <w:rPr>
                <w:rFonts w:ascii="Arial" w:hAnsi="Arial" w:cs="Arial"/>
              </w:rPr>
              <w:t>Victoria</w:t>
            </w:r>
          </w:p>
        </w:tc>
        <w:tc>
          <w:tcPr>
            <w:tcW w:w="1770" w:type="dxa"/>
          </w:tcPr>
          <w:p w14:paraId="6BDED3E7" w14:textId="599B194B" w:rsidR="00EC06C3" w:rsidRPr="00B82E1F" w:rsidRDefault="00EC06C3" w:rsidP="00EC06C3">
            <w:pPr>
              <w:rPr>
                <w:rFonts w:ascii="Arial" w:hAnsi="Arial" w:cs="Arial"/>
              </w:rPr>
            </w:pPr>
            <w:r w:rsidRPr="00B82E1F">
              <w:rPr>
                <w:rFonts w:ascii="Arial" w:hAnsi="Arial" w:cs="Arial"/>
              </w:rPr>
              <w:t>$28.2 billion</w:t>
            </w:r>
          </w:p>
        </w:tc>
        <w:tc>
          <w:tcPr>
            <w:tcW w:w="3260" w:type="dxa"/>
          </w:tcPr>
          <w:p w14:paraId="5E744737" w14:textId="43FCB771" w:rsidR="00EC06C3" w:rsidRPr="00B82E1F" w:rsidRDefault="00EC06C3" w:rsidP="00EC06C3">
            <w:pPr>
              <w:rPr>
                <w:rFonts w:ascii="Arial" w:hAnsi="Arial" w:cs="Arial"/>
              </w:rPr>
            </w:pPr>
            <w:r w:rsidRPr="00B82E1F">
              <w:rPr>
                <w:rFonts w:ascii="Arial" w:hAnsi="Arial" w:cs="Arial"/>
              </w:rPr>
              <w:t xml:space="preserve">Increased 78.5% compared to 2021-22 financial year </w:t>
            </w:r>
          </w:p>
        </w:tc>
        <w:tc>
          <w:tcPr>
            <w:tcW w:w="2808" w:type="dxa"/>
          </w:tcPr>
          <w:p w14:paraId="2DDD0464" w14:textId="3A977031" w:rsidR="00EC06C3" w:rsidRPr="00B82E1F" w:rsidRDefault="00EC06C3" w:rsidP="00EC06C3">
            <w:pPr>
              <w:rPr>
                <w:rFonts w:ascii="Arial" w:hAnsi="Arial" w:cs="Arial"/>
              </w:rPr>
            </w:pPr>
            <w:r w:rsidRPr="00B82E1F">
              <w:rPr>
                <w:rFonts w:ascii="Arial" w:hAnsi="Arial" w:cs="Arial"/>
              </w:rPr>
              <w:t xml:space="preserve">Decreased 4.0% compared to 2018-19 financial year </w:t>
            </w:r>
          </w:p>
        </w:tc>
      </w:tr>
      <w:tr w:rsidR="00EC06C3" w:rsidRPr="00B82E1F" w14:paraId="321A141A" w14:textId="77777777" w:rsidTr="00AB7222">
        <w:trPr>
          <w:trHeight w:val="340"/>
        </w:trPr>
        <w:tc>
          <w:tcPr>
            <w:tcW w:w="1911" w:type="dxa"/>
            <w:shd w:val="clear" w:color="auto" w:fill="E7E6E6" w:themeFill="background2"/>
          </w:tcPr>
          <w:p w14:paraId="3B9EFCC6" w14:textId="77777777" w:rsidR="00EC06C3" w:rsidRPr="00B82E1F" w:rsidRDefault="00EC06C3" w:rsidP="00EC06C3">
            <w:pPr>
              <w:rPr>
                <w:rFonts w:ascii="Arial" w:hAnsi="Arial" w:cs="Arial"/>
              </w:rPr>
            </w:pPr>
            <w:r w:rsidRPr="00B82E1F">
              <w:rPr>
                <w:rFonts w:ascii="Arial" w:hAnsi="Arial" w:cs="Arial"/>
              </w:rPr>
              <w:t>New South Wales</w:t>
            </w:r>
          </w:p>
        </w:tc>
        <w:tc>
          <w:tcPr>
            <w:tcW w:w="1770" w:type="dxa"/>
          </w:tcPr>
          <w:p w14:paraId="5D54148A" w14:textId="5C0B280B" w:rsidR="00EC06C3" w:rsidRPr="00B82E1F" w:rsidRDefault="00EC06C3" w:rsidP="00EC06C3">
            <w:pPr>
              <w:rPr>
                <w:rFonts w:ascii="Arial" w:hAnsi="Arial" w:cs="Arial"/>
              </w:rPr>
            </w:pPr>
            <w:r w:rsidRPr="00B82E1F">
              <w:rPr>
                <w:rFonts w:ascii="Arial" w:hAnsi="Arial" w:cs="Arial"/>
              </w:rPr>
              <w:t>$38.2 billion</w:t>
            </w:r>
          </w:p>
        </w:tc>
        <w:tc>
          <w:tcPr>
            <w:tcW w:w="3260" w:type="dxa"/>
          </w:tcPr>
          <w:p w14:paraId="7DA4DF73" w14:textId="40B6BCB7" w:rsidR="00EC06C3" w:rsidRPr="00B82E1F" w:rsidRDefault="00EC06C3" w:rsidP="00EC06C3">
            <w:pPr>
              <w:rPr>
                <w:rFonts w:ascii="Arial" w:hAnsi="Arial" w:cs="Arial"/>
              </w:rPr>
            </w:pPr>
            <w:r w:rsidRPr="00B82E1F">
              <w:rPr>
                <w:rFonts w:ascii="Arial" w:hAnsi="Arial" w:cs="Arial"/>
              </w:rPr>
              <w:t xml:space="preserve">Increased 90.0% compared to 2021-22 financial year </w:t>
            </w:r>
          </w:p>
        </w:tc>
        <w:tc>
          <w:tcPr>
            <w:tcW w:w="2808" w:type="dxa"/>
          </w:tcPr>
          <w:p w14:paraId="391D3F81" w14:textId="4E0D911F" w:rsidR="00EC06C3" w:rsidRPr="00B82E1F" w:rsidRDefault="00EC06C3" w:rsidP="00EC06C3">
            <w:pPr>
              <w:rPr>
                <w:rFonts w:ascii="Arial" w:hAnsi="Arial" w:cs="Arial"/>
              </w:rPr>
            </w:pPr>
            <w:r w:rsidRPr="00B82E1F">
              <w:rPr>
                <w:rFonts w:ascii="Arial" w:hAnsi="Arial" w:cs="Arial"/>
              </w:rPr>
              <w:t xml:space="preserve">Increased 0.4% compared to 2018-19 financial year </w:t>
            </w:r>
          </w:p>
        </w:tc>
      </w:tr>
      <w:tr w:rsidR="00EC06C3" w:rsidRPr="00B82E1F" w14:paraId="2D9EE5A7" w14:textId="77777777" w:rsidTr="00AB7222">
        <w:trPr>
          <w:trHeight w:val="340"/>
        </w:trPr>
        <w:tc>
          <w:tcPr>
            <w:tcW w:w="1911" w:type="dxa"/>
            <w:shd w:val="clear" w:color="auto" w:fill="E7E6E6" w:themeFill="background2"/>
          </w:tcPr>
          <w:p w14:paraId="2D81F3ED" w14:textId="77777777" w:rsidR="00EC06C3" w:rsidRPr="00B82E1F" w:rsidRDefault="00EC06C3" w:rsidP="00EC06C3">
            <w:pPr>
              <w:rPr>
                <w:rFonts w:ascii="Arial" w:hAnsi="Arial" w:cs="Arial"/>
              </w:rPr>
            </w:pPr>
            <w:r w:rsidRPr="00B82E1F">
              <w:rPr>
                <w:rFonts w:ascii="Arial" w:hAnsi="Arial" w:cs="Arial"/>
              </w:rPr>
              <w:t>Queensland</w:t>
            </w:r>
          </w:p>
        </w:tc>
        <w:tc>
          <w:tcPr>
            <w:tcW w:w="1770" w:type="dxa"/>
          </w:tcPr>
          <w:p w14:paraId="6D7793B3" w14:textId="55F7EB20" w:rsidR="00EC06C3" w:rsidRPr="00B82E1F" w:rsidRDefault="00EC06C3" w:rsidP="00EC06C3">
            <w:pPr>
              <w:rPr>
                <w:rFonts w:ascii="Arial" w:hAnsi="Arial" w:cs="Arial"/>
              </w:rPr>
            </w:pPr>
            <w:r w:rsidRPr="00B82E1F">
              <w:rPr>
                <w:rFonts w:ascii="Arial" w:hAnsi="Arial" w:cs="Arial"/>
              </w:rPr>
              <w:t>$31.8 billion</w:t>
            </w:r>
          </w:p>
        </w:tc>
        <w:tc>
          <w:tcPr>
            <w:tcW w:w="3260" w:type="dxa"/>
          </w:tcPr>
          <w:p w14:paraId="1F6A3A9B" w14:textId="173B4F2F" w:rsidR="00EC06C3" w:rsidRPr="00B82E1F" w:rsidRDefault="00EC06C3" w:rsidP="00EC06C3">
            <w:pPr>
              <w:rPr>
                <w:rFonts w:ascii="Arial" w:hAnsi="Arial" w:cs="Arial"/>
              </w:rPr>
            </w:pPr>
            <w:r w:rsidRPr="00B82E1F">
              <w:rPr>
                <w:rFonts w:ascii="Arial" w:hAnsi="Arial" w:cs="Arial"/>
              </w:rPr>
              <w:t xml:space="preserve">Increased 58.1% compared to 2021-22 financial year </w:t>
            </w:r>
          </w:p>
        </w:tc>
        <w:tc>
          <w:tcPr>
            <w:tcW w:w="2808" w:type="dxa"/>
          </w:tcPr>
          <w:p w14:paraId="49571A75" w14:textId="06F0BC7D" w:rsidR="00EC06C3" w:rsidRPr="00B82E1F" w:rsidRDefault="00EC06C3" w:rsidP="00EC06C3">
            <w:pPr>
              <w:rPr>
                <w:rFonts w:ascii="Arial" w:hAnsi="Arial" w:cs="Arial"/>
              </w:rPr>
            </w:pPr>
            <w:r w:rsidRPr="00B82E1F">
              <w:rPr>
                <w:rFonts w:ascii="Arial" w:hAnsi="Arial" w:cs="Arial"/>
              </w:rPr>
              <w:t xml:space="preserve">Increased 12.9% compared to 2018-19 financial year </w:t>
            </w:r>
          </w:p>
        </w:tc>
      </w:tr>
      <w:tr w:rsidR="00EC06C3" w:rsidRPr="00B82E1F" w14:paraId="3D6D8A03" w14:textId="77777777" w:rsidTr="00AB7222">
        <w:trPr>
          <w:trHeight w:val="340"/>
        </w:trPr>
        <w:tc>
          <w:tcPr>
            <w:tcW w:w="1911" w:type="dxa"/>
            <w:shd w:val="clear" w:color="auto" w:fill="E7E6E6" w:themeFill="background2"/>
          </w:tcPr>
          <w:p w14:paraId="43DD07C4" w14:textId="77777777" w:rsidR="00EC06C3" w:rsidRPr="00B82E1F" w:rsidRDefault="00EC06C3" w:rsidP="00EC06C3">
            <w:pPr>
              <w:rPr>
                <w:rFonts w:ascii="Arial" w:hAnsi="Arial" w:cs="Arial"/>
              </w:rPr>
            </w:pPr>
            <w:r w:rsidRPr="00B82E1F">
              <w:rPr>
                <w:rFonts w:ascii="Arial" w:hAnsi="Arial" w:cs="Arial"/>
              </w:rPr>
              <w:t>South Australia</w:t>
            </w:r>
          </w:p>
        </w:tc>
        <w:tc>
          <w:tcPr>
            <w:tcW w:w="1770" w:type="dxa"/>
          </w:tcPr>
          <w:p w14:paraId="117FCAB7" w14:textId="5E5D1A54" w:rsidR="00EC06C3" w:rsidRPr="00B82E1F" w:rsidRDefault="00EC06C3" w:rsidP="00EC06C3">
            <w:pPr>
              <w:rPr>
                <w:rFonts w:ascii="Arial" w:hAnsi="Arial" w:cs="Arial"/>
              </w:rPr>
            </w:pPr>
            <w:r w:rsidRPr="00B82E1F">
              <w:rPr>
                <w:rFonts w:ascii="Arial" w:hAnsi="Arial" w:cs="Arial"/>
              </w:rPr>
              <w:t>$8.4 billion</w:t>
            </w:r>
          </w:p>
        </w:tc>
        <w:tc>
          <w:tcPr>
            <w:tcW w:w="3260" w:type="dxa"/>
          </w:tcPr>
          <w:p w14:paraId="6E908028" w14:textId="42FCEF68" w:rsidR="00EC06C3" w:rsidRPr="00B82E1F" w:rsidRDefault="00EC06C3" w:rsidP="00EC06C3">
            <w:pPr>
              <w:rPr>
                <w:rFonts w:ascii="Arial" w:hAnsi="Arial" w:cs="Arial"/>
              </w:rPr>
            </w:pPr>
            <w:r w:rsidRPr="00B82E1F">
              <w:rPr>
                <w:rFonts w:ascii="Arial" w:hAnsi="Arial" w:cs="Arial"/>
              </w:rPr>
              <w:t xml:space="preserve">Increased 63.9% compared to 2021-22 financial year </w:t>
            </w:r>
          </w:p>
        </w:tc>
        <w:tc>
          <w:tcPr>
            <w:tcW w:w="2808" w:type="dxa"/>
          </w:tcPr>
          <w:p w14:paraId="389168C8" w14:textId="12D71B77" w:rsidR="00EC06C3" w:rsidRPr="00B82E1F" w:rsidRDefault="00EC06C3" w:rsidP="00EC06C3">
            <w:pPr>
              <w:rPr>
                <w:rFonts w:ascii="Arial" w:hAnsi="Arial" w:cs="Arial"/>
              </w:rPr>
            </w:pPr>
            <w:r w:rsidRPr="00B82E1F">
              <w:rPr>
                <w:rFonts w:ascii="Arial" w:hAnsi="Arial" w:cs="Arial"/>
              </w:rPr>
              <w:t xml:space="preserve">Increased 7.4% compared to 2018-19 financial year </w:t>
            </w:r>
          </w:p>
        </w:tc>
      </w:tr>
      <w:tr w:rsidR="00EC06C3" w:rsidRPr="00B82E1F" w14:paraId="42B9C129" w14:textId="77777777" w:rsidTr="00AB7222">
        <w:trPr>
          <w:trHeight w:val="340"/>
        </w:trPr>
        <w:tc>
          <w:tcPr>
            <w:tcW w:w="1911" w:type="dxa"/>
            <w:shd w:val="clear" w:color="auto" w:fill="E7E6E6" w:themeFill="background2"/>
          </w:tcPr>
          <w:p w14:paraId="2E546843" w14:textId="77777777" w:rsidR="00EC06C3" w:rsidRPr="00B82E1F" w:rsidRDefault="00EC06C3" w:rsidP="00EC06C3">
            <w:pPr>
              <w:rPr>
                <w:rFonts w:ascii="Arial" w:hAnsi="Arial" w:cs="Arial"/>
              </w:rPr>
            </w:pPr>
            <w:r w:rsidRPr="00B82E1F">
              <w:rPr>
                <w:rFonts w:ascii="Arial" w:hAnsi="Arial" w:cs="Arial"/>
              </w:rPr>
              <w:lastRenderedPageBreak/>
              <w:t>Western Australia</w:t>
            </w:r>
          </w:p>
        </w:tc>
        <w:tc>
          <w:tcPr>
            <w:tcW w:w="1770" w:type="dxa"/>
          </w:tcPr>
          <w:p w14:paraId="77309DA4" w14:textId="7E491162" w:rsidR="00EC06C3" w:rsidRPr="00B82E1F" w:rsidRDefault="00EC06C3" w:rsidP="00EC06C3">
            <w:pPr>
              <w:rPr>
                <w:rFonts w:ascii="Arial" w:hAnsi="Arial" w:cs="Arial"/>
              </w:rPr>
            </w:pPr>
            <w:r w:rsidRPr="00B82E1F">
              <w:rPr>
                <w:rFonts w:ascii="Arial" w:hAnsi="Arial" w:cs="Arial"/>
              </w:rPr>
              <w:t>$13.2</w:t>
            </w:r>
            <w:r w:rsidR="00125648" w:rsidRPr="00B82E1F">
              <w:rPr>
                <w:rFonts w:ascii="Arial" w:hAnsi="Arial" w:cs="Arial"/>
              </w:rPr>
              <w:t xml:space="preserve"> </w:t>
            </w:r>
            <w:r w:rsidRPr="00B82E1F">
              <w:rPr>
                <w:rFonts w:ascii="Arial" w:hAnsi="Arial" w:cs="Arial"/>
              </w:rPr>
              <w:t>billion</w:t>
            </w:r>
          </w:p>
        </w:tc>
        <w:tc>
          <w:tcPr>
            <w:tcW w:w="3260" w:type="dxa"/>
          </w:tcPr>
          <w:p w14:paraId="1F1C8B79" w14:textId="0C737392" w:rsidR="00EC06C3" w:rsidRPr="00B82E1F" w:rsidRDefault="00EC06C3" w:rsidP="00EC06C3">
            <w:pPr>
              <w:rPr>
                <w:rFonts w:ascii="Arial" w:hAnsi="Arial" w:cs="Arial"/>
              </w:rPr>
            </w:pPr>
            <w:r w:rsidRPr="00B82E1F">
              <w:rPr>
                <w:rFonts w:ascii="Arial" w:hAnsi="Arial" w:cs="Arial"/>
              </w:rPr>
              <w:t xml:space="preserve">Increased 54.9% compared to 2021-22 financial year </w:t>
            </w:r>
          </w:p>
        </w:tc>
        <w:tc>
          <w:tcPr>
            <w:tcW w:w="2808" w:type="dxa"/>
          </w:tcPr>
          <w:p w14:paraId="251F7434" w14:textId="3EE8EDE8" w:rsidR="00EC06C3" w:rsidRPr="00B82E1F" w:rsidRDefault="00EC06C3" w:rsidP="00EC06C3">
            <w:pPr>
              <w:rPr>
                <w:rFonts w:ascii="Arial" w:hAnsi="Arial" w:cs="Arial"/>
              </w:rPr>
            </w:pPr>
            <w:r w:rsidRPr="00B82E1F">
              <w:rPr>
                <w:rFonts w:ascii="Arial" w:hAnsi="Arial" w:cs="Arial"/>
              </w:rPr>
              <w:t xml:space="preserve">Increased 8.8% compared to 2018-19 financial year </w:t>
            </w:r>
          </w:p>
        </w:tc>
      </w:tr>
      <w:tr w:rsidR="00EC06C3" w:rsidRPr="00B82E1F" w14:paraId="6C85B893" w14:textId="77777777" w:rsidTr="00AB7222">
        <w:trPr>
          <w:trHeight w:val="340"/>
        </w:trPr>
        <w:tc>
          <w:tcPr>
            <w:tcW w:w="1911" w:type="dxa"/>
            <w:shd w:val="clear" w:color="auto" w:fill="E7E6E6" w:themeFill="background2"/>
          </w:tcPr>
          <w:p w14:paraId="6B342CAA" w14:textId="77777777" w:rsidR="00EC06C3" w:rsidRPr="00B82E1F" w:rsidRDefault="00EC06C3" w:rsidP="00EC06C3">
            <w:pPr>
              <w:rPr>
                <w:rFonts w:ascii="Arial" w:hAnsi="Arial" w:cs="Arial"/>
              </w:rPr>
            </w:pPr>
            <w:r w:rsidRPr="00B82E1F">
              <w:rPr>
                <w:rFonts w:ascii="Arial" w:hAnsi="Arial" w:cs="Arial"/>
              </w:rPr>
              <w:t>Tasmania</w:t>
            </w:r>
          </w:p>
        </w:tc>
        <w:tc>
          <w:tcPr>
            <w:tcW w:w="1770" w:type="dxa"/>
          </w:tcPr>
          <w:p w14:paraId="4BA26FBE" w14:textId="72EDAB37" w:rsidR="00EC06C3" w:rsidRPr="00B82E1F" w:rsidRDefault="00EC06C3" w:rsidP="00EC06C3">
            <w:pPr>
              <w:rPr>
                <w:rFonts w:ascii="Arial" w:hAnsi="Arial" w:cs="Arial"/>
              </w:rPr>
            </w:pPr>
            <w:r w:rsidRPr="00B82E1F">
              <w:rPr>
                <w:rFonts w:ascii="Arial" w:hAnsi="Arial" w:cs="Arial"/>
              </w:rPr>
              <w:t>$3.5 billion</w:t>
            </w:r>
          </w:p>
        </w:tc>
        <w:tc>
          <w:tcPr>
            <w:tcW w:w="3260" w:type="dxa"/>
          </w:tcPr>
          <w:p w14:paraId="31A59AC6" w14:textId="151E7737" w:rsidR="00EC06C3" w:rsidRPr="00B82E1F" w:rsidRDefault="00EC06C3" w:rsidP="00EC06C3">
            <w:pPr>
              <w:rPr>
                <w:rFonts w:ascii="Arial" w:hAnsi="Arial" w:cs="Arial"/>
              </w:rPr>
            </w:pPr>
            <w:r w:rsidRPr="00B82E1F">
              <w:rPr>
                <w:rFonts w:ascii="Arial" w:hAnsi="Arial" w:cs="Arial"/>
              </w:rPr>
              <w:t xml:space="preserve">Increased 34.5% compared to 2021-22 financial year </w:t>
            </w:r>
          </w:p>
        </w:tc>
        <w:tc>
          <w:tcPr>
            <w:tcW w:w="2808" w:type="dxa"/>
          </w:tcPr>
          <w:p w14:paraId="392F7419" w14:textId="670EA0AF" w:rsidR="00EC06C3" w:rsidRPr="00B82E1F" w:rsidRDefault="00EC06C3" w:rsidP="00EC06C3">
            <w:pPr>
              <w:rPr>
                <w:rFonts w:ascii="Arial" w:hAnsi="Arial" w:cs="Arial"/>
              </w:rPr>
            </w:pPr>
            <w:r w:rsidRPr="00B82E1F">
              <w:rPr>
                <w:rFonts w:ascii="Arial" w:hAnsi="Arial" w:cs="Arial"/>
              </w:rPr>
              <w:t xml:space="preserve">Decreased 3.2% compared to 2018-19 financial year </w:t>
            </w:r>
          </w:p>
        </w:tc>
      </w:tr>
      <w:tr w:rsidR="00EC06C3" w:rsidRPr="00B82E1F" w14:paraId="792602FD" w14:textId="77777777" w:rsidTr="00AB7222">
        <w:trPr>
          <w:trHeight w:val="340"/>
        </w:trPr>
        <w:tc>
          <w:tcPr>
            <w:tcW w:w="1911" w:type="dxa"/>
            <w:shd w:val="clear" w:color="auto" w:fill="E7E6E6" w:themeFill="background2"/>
          </w:tcPr>
          <w:p w14:paraId="6106C2E8" w14:textId="77777777" w:rsidR="00EC06C3" w:rsidRPr="00B82E1F" w:rsidRDefault="00EC06C3" w:rsidP="00EC06C3">
            <w:pPr>
              <w:rPr>
                <w:rFonts w:ascii="Arial" w:hAnsi="Arial" w:cs="Arial"/>
              </w:rPr>
            </w:pPr>
            <w:r w:rsidRPr="00B82E1F">
              <w:rPr>
                <w:rFonts w:ascii="Arial" w:hAnsi="Arial" w:cs="Arial"/>
              </w:rPr>
              <w:t>Northern Territory</w:t>
            </w:r>
          </w:p>
        </w:tc>
        <w:tc>
          <w:tcPr>
            <w:tcW w:w="1770" w:type="dxa"/>
          </w:tcPr>
          <w:p w14:paraId="5B702083" w14:textId="7CB45BB7" w:rsidR="00EC06C3" w:rsidRPr="00B82E1F" w:rsidRDefault="00EC06C3" w:rsidP="00EC06C3">
            <w:pPr>
              <w:rPr>
                <w:rFonts w:ascii="Arial" w:hAnsi="Arial" w:cs="Arial"/>
              </w:rPr>
            </w:pPr>
            <w:r w:rsidRPr="00B82E1F">
              <w:rPr>
                <w:rFonts w:ascii="Arial" w:hAnsi="Arial" w:cs="Arial"/>
              </w:rPr>
              <w:t>$2.6 billion</w:t>
            </w:r>
          </w:p>
        </w:tc>
        <w:tc>
          <w:tcPr>
            <w:tcW w:w="3260" w:type="dxa"/>
          </w:tcPr>
          <w:p w14:paraId="779C2072" w14:textId="40678854" w:rsidR="00EC06C3" w:rsidRPr="00B82E1F" w:rsidRDefault="00EC06C3" w:rsidP="00EC06C3">
            <w:pPr>
              <w:rPr>
                <w:rFonts w:ascii="Arial" w:hAnsi="Arial" w:cs="Arial"/>
              </w:rPr>
            </w:pPr>
            <w:r w:rsidRPr="00B82E1F">
              <w:rPr>
                <w:rFonts w:ascii="Arial" w:hAnsi="Arial" w:cs="Arial"/>
              </w:rPr>
              <w:t xml:space="preserve">Increased 52.2% compared to 2021-22 financial year </w:t>
            </w:r>
          </w:p>
        </w:tc>
        <w:tc>
          <w:tcPr>
            <w:tcW w:w="2808" w:type="dxa"/>
          </w:tcPr>
          <w:p w14:paraId="3B95B3F8" w14:textId="2C45D810" w:rsidR="00EC06C3" w:rsidRPr="00B82E1F" w:rsidRDefault="00EC06C3" w:rsidP="00EC06C3">
            <w:pPr>
              <w:rPr>
                <w:rFonts w:ascii="Arial" w:hAnsi="Arial" w:cs="Arial"/>
              </w:rPr>
            </w:pPr>
            <w:r w:rsidRPr="00B82E1F">
              <w:rPr>
                <w:rFonts w:ascii="Arial" w:hAnsi="Arial" w:cs="Arial"/>
              </w:rPr>
              <w:t xml:space="preserve">Increased 1.8% compared to 2018-19 financial year </w:t>
            </w:r>
          </w:p>
        </w:tc>
      </w:tr>
      <w:tr w:rsidR="00EC06C3" w:rsidRPr="00B82E1F" w14:paraId="18B5E430" w14:textId="77777777" w:rsidTr="00AB7222">
        <w:trPr>
          <w:trHeight w:val="340"/>
        </w:trPr>
        <w:tc>
          <w:tcPr>
            <w:tcW w:w="1911" w:type="dxa"/>
            <w:shd w:val="clear" w:color="auto" w:fill="E7E6E6" w:themeFill="background2"/>
          </w:tcPr>
          <w:p w14:paraId="424D9234" w14:textId="77777777" w:rsidR="00EC06C3" w:rsidRPr="00B82E1F" w:rsidRDefault="00EC06C3" w:rsidP="00EC06C3">
            <w:pPr>
              <w:rPr>
                <w:rFonts w:ascii="Arial" w:hAnsi="Arial" w:cs="Arial"/>
              </w:rPr>
            </w:pPr>
            <w:r w:rsidRPr="00B82E1F">
              <w:rPr>
                <w:rFonts w:ascii="Arial" w:hAnsi="Arial" w:cs="Arial"/>
              </w:rPr>
              <w:t>ACT</w:t>
            </w:r>
          </w:p>
        </w:tc>
        <w:tc>
          <w:tcPr>
            <w:tcW w:w="1770" w:type="dxa"/>
          </w:tcPr>
          <w:p w14:paraId="34EEBD1E" w14:textId="602EBA95" w:rsidR="00EC06C3" w:rsidRPr="00B82E1F" w:rsidRDefault="00EC06C3" w:rsidP="00EC06C3">
            <w:pPr>
              <w:rPr>
                <w:rFonts w:ascii="Arial" w:hAnsi="Arial" w:cs="Arial"/>
              </w:rPr>
            </w:pPr>
            <w:r w:rsidRPr="00B82E1F">
              <w:rPr>
                <w:rFonts w:ascii="Arial" w:hAnsi="Arial" w:cs="Arial"/>
              </w:rPr>
              <w:t>$2.7 billion</w:t>
            </w:r>
          </w:p>
        </w:tc>
        <w:tc>
          <w:tcPr>
            <w:tcW w:w="3260" w:type="dxa"/>
          </w:tcPr>
          <w:p w14:paraId="45D9F4C6" w14:textId="3F64CF4C" w:rsidR="00EC06C3" w:rsidRPr="00B82E1F" w:rsidRDefault="00EC06C3" w:rsidP="00EC06C3">
            <w:pPr>
              <w:rPr>
                <w:rFonts w:ascii="Arial" w:hAnsi="Arial" w:cs="Arial"/>
              </w:rPr>
            </w:pPr>
            <w:r w:rsidRPr="00B82E1F">
              <w:rPr>
                <w:rFonts w:ascii="Arial" w:hAnsi="Arial" w:cs="Arial"/>
              </w:rPr>
              <w:t>Increased 91.7% compared to 2021-22 financial year</w:t>
            </w:r>
          </w:p>
        </w:tc>
        <w:tc>
          <w:tcPr>
            <w:tcW w:w="2808" w:type="dxa"/>
          </w:tcPr>
          <w:p w14:paraId="559037B4" w14:textId="732D145E" w:rsidR="00EC06C3" w:rsidRPr="00B82E1F" w:rsidRDefault="00EC06C3" w:rsidP="00EC06C3">
            <w:pPr>
              <w:rPr>
                <w:rFonts w:ascii="Arial" w:hAnsi="Arial" w:cs="Arial"/>
              </w:rPr>
            </w:pPr>
            <w:r w:rsidRPr="00B82E1F">
              <w:rPr>
                <w:rFonts w:ascii="Arial" w:hAnsi="Arial" w:cs="Arial"/>
              </w:rPr>
              <w:t xml:space="preserve">Increased 8.7% compared to 2018-19 financial year </w:t>
            </w:r>
          </w:p>
        </w:tc>
      </w:tr>
    </w:tbl>
    <w:p w14:paraId="6BE6A522" w14:textId="77777777" w:rsidR="00916B94" w:rsidRPr="00B82E1F" w:rsidRDefault="00916B94" w:rsidP="00BC556B">
      <w:pPr>
        <w:pStyle w:val="NoSpacing"/>
        <w:rPr>
          <w:rFonts w:ascii="Arial" w:hAnsi="Arial" w:cs="Arial"/>
        </w:rPr>
      </w:pPr>
    </w:p>
    <w:p w14:paraId="020F2F10" w14:textId="4DAF8E3B" w:rsidR="00EB4A20" w:rsidRPr="00B82E1F" w:rsidRDefault="00C43065" w:rsidP="00313271">
      <w:pPr>
        <w:pStyle w:val="Heading3"/>
        <w:spacing w:after="120"/>
        <w:rPr>
          <w:rFonts w:ascii="Arial" w:eastAsiaTheme="minorHAnsi" w:hAnsi="Arial" w:cs="Arial"/>
          <w:color w:val="002060"/>
        </w:rPr>
      </w:pPr>
      <w:r w:rsidRPr="00B82E1F">
        <w:rPr>
          <w:rFonts w:ascii="Arial" w:eastAsiaTheme="minorHAnsi" w:hAnsi="Arial" w:cs="Arial"/>
          <w:color w:val="002060"/>
        </w:rPr>
        <w:t xml:space="preserve">9.4.2 </w:t>
      </w:r>
      <w:r w:rsidR="00EB4A20" w:rsidRPr="00B82E1F">
        <w:rPr>
          <w:rFonts w:ascii="Arial" w:eastAsiaTheme="minorHAnsi" w:hAnsi="Arial" w:cs="Arial"/>
          <w:color w:val="002060"/>
        </w:rPr>
        <w:t xml:space="preserve">Summary of tourism’s contribution to Gross </w:t>
      </w:r>
      <w:r w:rsidR="00660E8C" w:rsidRPr="00B82E1F">
        <w:rPr>
          <w:rFonts w:ascii="Arial" w:eastAsiaTheme="minorHAnsi" w:hAnsi="Arial" w:cs="Arial"/>
          <w:color w:val="002060"/>
        </w:rPr>
        <w:t>Value Added (GVA)</w:t>
      </w:r>
      <w:r w:rsidR="00EB4A20" w:rsidRPr="00B82E1F">
        <w:rPr>
          <w:rFonts w:ascii="Arial" w:eastAsiaTheme="minorHAnsi" w:hAnsi="Arial" w:cs="Arial"/>
          <w:color w:val="002060"/>
        </w:rPr>
        <w:t xml:space="preserve"> in each state/ territory and </w:t>
      </w:r>
      <w:r w:rsidR="000E2A50" w:rsidRPr="00B82E1F">
        <w:rPr>
          <w:rFonts w:ascii="Arial" w:eastAsiaTheme="minorHAnsi" w:hAnsi="Arial" w:cs="Arial"/>
          <w:color w:val="002060"/>
        </w:rPr>
        <w:t xml:space="preserve">percentage </w:t>
      </w:r>
      <w:r w:rsidR="00EB4A20" w:rsidRPr="00B82E1F">
        <w:rPr>
          <w:rFonts w:ascii="Arial" w:eastAsiaTheme="minorHAnsi" w:hAnsi="Arial" w:cs="Arial"/>
          <w:color w:val="002060"/>
        </w:rPr>
        <w:t xml:space="preserve">change compared to previous financial </w:t>
      </w:r>
      <w:proofErr w:type="gramStart"/>
      <w:r w:rsidR="00EB4A20" w:rsidRPr="00B82E1F">
        <w:rPr>
          <w:rFonts w:ascii="Arial" w:eastAsiaTheme="minorHAnsi" w:hAnsi="Arial" w:cs="Arial"/>
          <w:color w:val="002060"/>
        </w:rPr>
        <w:t>years</w:t>
      </w:r>
      <w:proofErr w:type="gramEnd"/>
      <w:r w:rsidR="00EB4A20" w:rsidRPr="00B82E1F">
        <w:rPr>
          <w:rFonts w:ascii="Arial" w:eastAsiaTheme="minorHAnsi" w:hAnsi="Arial" w:cs="Arial"/>
          <w:color w:val="002060"/>
        </w:rPr>
        <w:t xml:space="preserve"> </w:t>
      </w:r>
    </w:p>
    <w:tbl>
      <w:tblPr>
        <w:tblStyle w:val="TableGrid"/>
        <w:tblpPr w:leftFromText="180" w:rightFromText="180" w:vertAnchor="text" w:horzAnchor="margin" w:tblpY="52"/>
        <w:tblW w:w="9749" w:type="dxa"/>
        <w:tblLook w:val="04A0" w:firstRow="1" w:lastRow="0" w:firstColumn="1" w:lastColumn="0" w:noHBand="0" w:noVBand="1"/>
      </w:tblPr>
      <w:tblGrid>
        <w:gridCol w:w="1911"/>
        <w:gridCol w:w="1770"/>
        <w:gridCol w:w="3118"/>
        <w:gridCol w:w="2950"/>
      </w:tblGrid>
      <w:tr w:rsidR="00EB4A20" w:rsidRPr="00B82E1F" w14:paraId="2BD1AE77" w14:textId="77777777" w:rsidTr="00AB7222">
        <w:trPr>
          <w:trHeight w:val="340"/>
          <w:tblHeader/>
        </w:trPr>
        <w:tc>
          <w:tcPr>
            <w:tcW w:w="1911" w:type="dxa"/>
            <w:tcBorders>
              <w:bottom w:val="nil"/>
            </w:tcBorders>
            <w:shd w:val="clear" w:color="auto" w:fill="E7E6E6" w:themeFill="background2"/>
          </w:tcPr>
          <w:p w14:paraId="1B8D1A9C" w14:textId="77777777" w:rsidR="00EB4A20" w:rsidRPr="00B82E1F" w:rsidRDefault="00EB4A20" w:rsidP="004A110B">
            <w:pPr>
              <w:rPr>
                <w:rFonts w:ascii="Arial" w:hAnsi="Arial" w:cs="Arial"/>
                <w:b/>
                <w:bCs/>
              </w:rPr>
            </w:pPr>
            <w:bookmarkStart w:id="71" w:name="Title_27" w:colFirst="0" w:colLast="0"/>
            <w:r w:rsidRPr="00B82E1F">
              <w:rPr>
                <w:rFonts w:ascii="Arial" w:hAnsi="Arial" w:cs="Arial"/>
                <w:b/>
                <w:bCs/>
              </w:rPr>
              <w:t>State/ territory</w:t>
            </w:r>
          </w:p>
        </w:tc>
        <w:tc>
          <w:tcPr>
            <w:tcW w:w="1770" w:type="dxa"/>
            <w:tcBorders>
              <w:bottom w:val="nil"/>
            </w:tcBorders>
            <w:shd w:val="clear" w:color="auto" w:fill="E7E6E6" w:themeFill="background2"/>
          </w:tcPr>
          <w:p w14:paraId="0F428315" w14:textId="52D97055" w:rsidR="00EB4A20" w:rsidRPr="00B82E1F" w:rsidRDefault="00EB4A20" w:rsidP="004A110B">
            <w:pPr>
              <w:rPr>
                <w:rFonts w:ascii="Arial" w:hAnsi="Arial" w:cs="Arial"/>
                <w:b/>
                <w:bCs/>
              </w:rPr>
            </w:pPr>
            <w:r w:rsidRPr="00B82E1F">
              <w:rPr>
                <w:rFonts w:ascii="Arial" w:hAnsi="Arial" w:cs="Arial"/>
                <w:b/>
                <w:bCs/>
              </w:rPr>
              <w:t xml:space="preserve">Total </w:t>
            </w:r>
            <w:r w:rsidR="00660E8C" w:rsidRPr="00B82E1F">
              <w:rPr>
                <w:rFonts w:ascii="Arial" w:hAnsi="Arial" w:cs="Arial"/>
                <w:b/>
                <w:bCs/>
              </w:rPr>
              <w:t>GVA</w:t>
            </w:r>
          </w:p>
        </w:tc>
        <w:tc>
          <w:tcPr>
            <w:tcW w:w="3118" w:type="dxa"/>
            <w:tcBorders>
              <w:bottom w:val="nil"/>
            </w:tcBorders>
            <w:shd w:val="clear" w:color="auto" w:fill="E7E6E6" w:themeFill="background2"/>
          </w:tcPr>
          <w:p w14:paraId="05AB6DC9" w14:textId="56B82F1A" w:rsidR="00EB4A20" w:rsidRPr="00B82E1F" w:rsidRDefault="00EB4A20" w:rsidP="004A110B">
            <w:pPr>
              <w:rPr>
                <w:rFonts w:ascii="Arial" w:hAnsi="Arial" w:cs="Arial"/>
                <w:b/>
                <w:bCs/>
              </w:rPr>
            </w:pPr>
            <w:r w:rsidRPr="00B82E1F">
              <w:rPr>
                <w:rFonts w:ascii="Arial" w:hAnsi="Arial" w:cs="Arial"/>
                <w:b/>
                <w:bCs/>
                <w:sz w:val="20"/>
                <w:szCs w:val="20"/>
              </w:rPr>
              <w:t xml:space="preserve">Year-on year change </w:t>
            </w:r>
            <w:r w:rsidR="006647BD" w:rsidRPr="00B82E1F">
              <w:rPr>
                <w:rFonts w:ascii="Arial" w:hAnsi="Arial" w:cs="Arial"/>
                <w:b/>
                <w:bCs/>
                <w:sz w:val="20"/>
                <w:szCs w:val="20"/>
              </w:rPr>
              <w:t xml:space="preserve">         </w:t>
            </w:r>
            <w:r w:rsidRPr="00B82E1F">
              <w:rPr>
                <w:rFonts w:ascii="Arial" w:hAnsi="Arial" w:cs="Arial"/>
                <w:b/>
                <w:bCs/>
                <w:sz w:val="20"/>
                <w:szCs w:val="20"/>
              </w:rPr>
              <w:t>2021-22</w:t>
            </w:r>
            <w:r w:rsidR="006647BD" w:rsidRPr="00B82E1F">
              <w:rPr>
                <w:rFonts w:ascii="Arial" w:hAnsi="Arial" w:cs="Arial"/>
                <w:b/>
                <w:bCs/>
                <w:sz w:val="20"/>
                <w:szCs w:val="20"/>
              </w:rPr>
              <w:t xml:space="preserve"> to 2022-23</w:t>
            </w:r>
          </w:p>
        </w:tc>
        <w:tc>
          <w:tcPr>
            <w:tcW w:w="2950" w:type="dxa"/>
            <w:tcBorders>
              <w:bottom w:val="nil"/>
            </w:tcBorders>
            <w:shd w:val="clear" w:color="auto" w:fill="E7E6E6" w:themeFill="background2"/>
          </w:tcPr>
          <w:p w14:paraId="1C9F717E" w14:textId="77777777" w:rsidR="00EB4A20" w:rsidRPr="00B82E1F" w:rsidRDefault="00EB4A20" w:rsidP="004A110B">
            <w:pPr>
              <w:rPr>
                <w:rFonts w:ascii="Arial" w:hAnsi="Arial" w:cs="Arial"/>
                <w:b/>
                <w:bCs/>
              </w:rPr>
            </w:pPr>
            <w:r w:rsidRPr="00B82E1F">
              <w:rPr>
                <w:rFonts w:ascii="Arial" w:hAnsi="Arial" w:cs="Arial"/>
                <w:b/>
                <w:bCs/>
              </w:rPr>
              <w:t>% change compared to 2018-19</w:t>
            </w:r>
          </w:p>
        </w:tc>
      </w:tr>
      <w:bookmarkEnd w:id="71"/>
      <w:tr w:rsidR="006209AB" w:rsidRPr="00B82E1F" w14:paraId="0232C402" w14:textId="77777777" w:rsidTr="00AB7222">
        <w:trPr>
          <w:trHeight w:val="340"/>
        </w:trPr>
        <w:tc>
          <w:tcPr>
            <w:tcW w:w="1911" w:type="dxa"/>
            <w:shd w:val="clear" w:color="auto" w:fill="E7E6E6" w:themeFill="background2"/>
          </w:tcPr>
          <w:p w14:paraId="261ECDD8" w14:textId="77777777" w:rsidR="006209AB" w:rsidRPr="00B82E1F" w:rsidRDefault="006209AB" w:rsidP="006209AB">
            <w:pPr>
              <w:rPr>
                <w:rFonts w:ascii="Arial" w:hAnsi="Arial" w:cs="Arial"/>
              </w:rPr>
            </w:pPr>
            <w:r w:rsidRPr="00B82E1F">
              <w:rPr>
                <w:rFonts w:ascii="Arial" w:hAnsi="Arial" w:cs="Arial"/>
              </w:rPr>
              <w:t>Australia</w:t>
            </w:r>
          </w:p>
        </w:tc>
        <w:tc>
          <w:tcPr>
            <w:tcW w:w="1770" w:type="dxa"/>
          </w:tcPr>
          <w:p w14:paraId="06CB9D4E" w14:textId="6C76B5AC" w:rsidR="006209AB" w:rsidRPr="00B82E1F" w:rsidRDefault="006209AB" w:rsidP="006209AB">
            <w:pPr>
              <w:rPr>
                <w:rFonts w:ascii="Arial" w:hAnsi="Arial" w:cs="Arial"/>
              </w:rPr>
            </w:pPr>
            <w:r w:rsidRPr="00B82E1F">
              <w:rPr>
                <w:rFonts w:ascii="Arial" w:hAnsi="Arial" w:cs="Arial"/>
              </w:rPr>
              <w:t>$115.3 billion</w:t>
            </w:r>
          </w:p>
        </w:tc>
        <w:tc>
          <w:tcPr>
            <w:tcW w:w="3118" w:type="dxa"/>
          </w:tcPr>
          <w:p w14:paraId="4C5E77E7" w14:textId="321DDF20" w:rsidR="006209AB" w:rsidRPr="00B82E1F" w:rsidRDefault="006209AB" w:rsidP="006209AB">
            <w:pPr>
              <w:rPr>
                <w:rFonts w:ascii="Arial" w:hAnsi="Arial" w:cs="Arial"/>
              </w:rPr>
            </w:pPr>
            <w:r w:rsidRPr="00B82E1F">
              <w:rPr>
                <w:rFonts w:ascii="Arial" w:hAnsi="Arial" w:cs="Arial"/>
              </w:rPr>
              <w:t xml:space="preserve">Increased </w:t>
            </w:r>
            <w:r w:rsidR="00AB7222" w:rsidRPr="00B82E1F">
              <w:rPr>
                <w:rFonts w:ascii="Arial" w:hAnsi="Arial" w:cs="Arial"/>
              </w:rPr>
              <w:t>73.8</w:t>
            </w:r>
            <w:r w:rsidRPr="00B82E1F">
              <w:rPr>
                <w:rFonts w:ascii="Arial" w:hAnsi="Arial" w:cs="Arial"/>
              </w:rPr>
              <w:t xml:space="preserve">% compared to 2021-22 financial year </w:t>
            </w:r>
          </w:p>
        </w:tc>
        <w:tc>
          <w:tcPr>
            <w:tcW w:w="2950" w:type="dxa"/>
          </w:tcPr>
          <w:p w14:paraId="5F2AA618" w14:textId="0B6AA509" w:rsidR="006209AB" w:rsidRPr="00B82E1F" w:rsidRDefault="00BC1BE9" w:rsidP="006209AB">
            <w:pPr>
              <w:rPr>
                <w:rFonts w:ascii="Arial" w:hAnsi="Arial" w:cs="Arial"/>
              </w:rPr>
            </w:pPr>
            <w:r w:rsidRPr="00B82E1F">
              <w:rPr>
                <w:rFonts w:ascii="Arial" w:hAnsi="Arial" w:cs="Arial"/>
              </w:rPr>
              <w:t xml:space="preserve">Increased </w:t>
            </w:r>
            <w:r w:rsidR="00895243" w:rsidRPr="00B82E1F">
              <w:rPr>
                <w:rFonts w:ascii="Arial" w:hAnsi="Arial" w:cs="Arial"/>
              </w:rPr>
              <w:t>4.6</w:t>
            </w:r>
            <w:r w:rsidR="006209AB" w:rsidRPr="00B82E1F">
              <w:rPr>
                <w:rFonts w:ascii="Arial" w:hAnsi="Arial" w:cs="Arial"/>
              </w:rPr>
              <w:t xml:space="preserve">% compared to 2018-19 financial year </w:t>
            </w:r>
          </w:p>
        </w:tc>
      </w:tr>
      <w:tr w:rsidR="006209AB" w:rsidRPr="00B82E1F" w14:paraId="1CC43F86" w14:textId="77777777" w:rsidTr="00AB7222">
        <w:trPr>
          <w:trHeight w:val="340"/>
        </w:trPr>
        <w:tc>
          <w:tcPr>
            <w:tcW w:w="1911" w:type="dxa"/>
            <w:shd w:val="clear" w:color="auto" w:fill="E7E6E6" w:themeFill="background2"/>
          </w:tcPr>
          <w:p w14:paraId="709639AB" w14:textId="77777777" w:rsidR="006209AB" w:rsidRPr="00B82E1F" w:rsidRDefault="006209AB" w:rsidP="006209AB">
            <w:pPr>
              <w:rPr>
                <w:rFonts w:ascii="Arial" w:hAnsi="Arial" w:cs="Arial"/>
              </w:rPr>
            </w:pPr>
            <w:r w:rsidRPr="00B82E1F">
              <w:rPr>
                <w:rFonts w:ascii="Arial" w:hAnsi="Arial" w:cs="Arial"/>
              </w:rPr>
              <w:t>Victoria</w:t>
            </w:r>
          </w:p>
        </w:tc>
        <w:tc>
          <w:tcPr>
            <w:tcW w:w="1770" w:type="dxa"/>
          </w:tcPr>
          <w:p w14:paraId="4E2F5720" w14:textId="39ABD5A8" w:rsidR="006209AB" w:rsidRPr="00B82E1F" w:rsidRDefault="006209AB" w:rsidP="006209AB">
            <w:pPr>
              <w:rPr>
                <w:rFonts w:ascii="Arial" w:hAnsi="Arial" w:cs="Arial"/>
              </w:rPr>
            </w:pPr>
            <w:r w:rsidRPr="00B82E1F">
              <w:rPr>
                <w:rFonts w:ascii="Arial" w:hAnsi="Arial" w:cs="Arial"/>
              </w:rPr>
              <w:t>$2</w:t>
            </w:r>
            <w:r w:rsidR="00125648" w:rsidRPr="00B82E1F">
              <w:rPr>
                <w:rFonts w:ascii="Arial" w:hAnsi="Arial" w:cs="Arial"/>
              </w:rPr>
              <w:t>5.5</w:t>
            </w:r>
            <w:r w:rsidRPr="00B82E1F">
              <w:rPr>
                <w:rFonts w:ascii="Arial" w:hAnsi="Arial" w:cs="Arial"/>
              </w:rPr>
              <w:t xml:space="preserve"> billion</w:t>
            </w:r>
          </w:p>
        </w:tc>
        <w:tc>
          <w:tcPr>
            <w:tcW w:w="3118" w:type="dxa"/>
          </w:tcPr>
          <w:p w14:paraId="092E36BA" w14:textId="23DBE257" w:rsidR="006209AB" w:rsidRPr="00B82E1F" w:rsidRDefault="006209AB" w:rsidP="006209AB">
            <w:pPr>
              <w:rPr>
                <w:rFonts w:ascii="Arial" w:hAnsi="Arial" w:cs="Arial"/>
              </w:rPr>
            </w:pPr>
            <w:r w:rsidRPr="00B82E1F">
              <w:rPr>
                <w:rFonts w:ascii="Arial" w:hAnsi="Arial" w:cs="Arial"/>
              </w:rPr>
              <w:t xml:space="preserve">Increased </w:t>
            </w:r>
            <w:r w:rsidR="00AB7222" w:rsidRPr="00B82E1F">
              <w:rPr>
                <w:rFonts w:ascii="Arial" w:hAnsi="Arial" w:cs="Arial"/>
              </w:rPr>
              <w:t>82.4</w:t>
            </w:r>
            <w:r w:rsidRPr="00B82E1F">
              <w:rPr>
                <w:rFonts w:ascii="Arial" w:hAnsi="Arial" w:cs="Arial"/>
              </w:rPr>
              <w:t xml:space="preserve">% compared to 2021-22 financial year </w:t>
            </w:r>
          </w:p>
        </w:tc>
        <w:tc>
          <w:tcPr>
            <w:tcW w:w="2950" w:type="dxa"/>
          </w:tcPr>
          <w:p w14:paraId="4CF637B7" w14:textId="2B0AB7C8" w:rsidR="006209AB" w:rsidRPr="00B82E1F" w:rsidRDefault="006209AB" w:rsidP="006209AB">
            <w:pPr>
              <w:rPr>
                <w:rFonts w:ascii="Arial" w:hAnsi="Arial" w:cs="Arial"/>
              </w:rPr>
            </w:pPr>
            <w:r w:rsidRPr="00B82E1F">
              <w:rPr>
                <w:rFonts w:ascii="Arial" w:hAnsi="Arial" w:cs="Arial"/>
              </w:rPr>
              <w:t xml:space="preserve">Decreased </w:t>
            </w:r>
            <w:r w:rsidR="00895243" w:rsidRPr="00B82E1F">
              <w:rPr>
                <w:rFonts w:ascii="Arial" w:hAnsi="Arial" w:cs="Arial"/>
              </w:rPr>
              <w:t>3.4</w:t>
            </w:r>
            <w:r w:rsidRPr="00B82E1F">
              <w:rPr>
                <w:rFonts w:ascii="Arial" w:hAnsi="Arial" w:cs="Arial"/>
              </w:rPr>
              <w:t xml:space="preserve">% compared to 2018-19 financial year </w:t>
            </w:r>
          </w:p>
        </w:tc>
      </w:tr>
      <w:tr w:rsidR="006209AB" w:rsidRPr="00B82E1F" w14:paraId="0D2A602B" w14:textId="77777777" w:rsidTr="00AB7222">
        <w:trPr>
          <w:trHeight w:val="340"/>
        </w:trPr>
        <w:tc>
          <w:tcPr>
            <w:tcW w:w="1911" w:type="dxa"/>
            <w:shd w:val="clear" w:color="auto" w:fill="E7E6E6" w:themeFill="background2"/>
          </w:tcPr>
          <w:p w14:paraId="2FC5BB91" w14:textId="77777777" w:rsidR="006209AB" w:rsidRPr="00B82E1F" w:rsidRDefault="006209AB" w:rsidP="006209AB">
            <w:pPr>
              <w:rPr>
                <w:rFonts w:ascii="Arial" w:hAnsi="Arial" w:cs="Arial"/>
              </w:rPr>
            </w:pPr>
            <w:r w:rsidRPr="00B82E1F">
              <w:rPr>
                <w:rFonts w:ascii="Arial" w:hAnsi="Arial" w:cs="Arial"/>
              </w:rPr>
              <w:t>New South Wales</w:t>
            </w:r>
          </w:p>
        </w:tc>
        <w:tc>
          <w:tcPr>
            <w:tcW w:w="1770" w:type="dxa"/>
          </w:tcPr>
          <w:p w14:paraId="4FB972E1" w14:textId="632C3677" w:rsidR="006209AB" w:rsidRPr="00B82E1F" w:rsidRDefault="006209AB" w:rsidP="006209AB">
            <w:pPr>
              <w:rPr>
                <w:rFonts w:ascii="Arial" w:hAnsi="Arial" w:cs="Arial"/>
              </w:rPr>
            </w:pPr>
            <w:r w:rsidRPr="00B82E1F">
              <w:rPr>
                <w:rFonts w:ascii="Arial" w:hAnsi="Arial" w:cs="Arial"/>
              </w:rPr>
              <w:t>$</w:t>
            </w:r>
            <w:r w:rsidR="00125648" w:rsidRPr="00B82E1F">
              <w:rPr>
                <w:rFonts w:ascii="Arial" w:hAnsi="Arial" w:cs="Arial"/>
              </w:rPr>
              <w:t>34.3</w:t>
            </w:r>
            <w:r w:rsidRPr="00B82E1F">
              <w:rPr>
                <w:rFonts w:ascii="Arial" w:hAnsi="Arial" w:cs="Arial"/>
              </w:rPr>
              <w:t xml:space="preserve"> billion</w:t>
            </w:r>
          </w:p>
        </w:tc>
        <w:tc>
          <w:tcPr>
            <w:tcW w:w="3118" w:type="dxa"/>
          </w:tcPr>
          <w:p w14:paraId="18790D57" w14:textId="3E8AE032" w:rsidR="006209AB" w:rsidRPr="00B82E1F" w:rsidRDefault="006209AB" w:rsidP="006209AB">
            <w:pPr>
              <w:rPr>
                <w:rFonts w:ascii="Arial" w:hAnsi="Arial" w:cs="Arial"/>
              </w:rPr>
            </w:pPr>
            <w:r w:rsidRPr="00B82E1F">
              <w:rPr>
                <w:rFonts w:ascii="Arial" w:hAnsi="Arial" w:cs="Arial"/>
              </w:rPr>
              <w:t xml:space="preserve">Increased </w:t>
            </w:r>
            <w:r w:rsidR="00AB7222" w:rsidRPr="00B82E1F">
              <w:rPr>
                <w:rFonts w:ascii="Arial" w:hAnsi="Arial" w:cs="Arial"/>
              </w:rPr>
              <w:t>93.4</w:t>
            </w:r>
            <w:r w:rsidRPr="00B82E1F">
              <w:rPr>
                <w:rFonts w:ascii="Arial" w:hAnsi="Arial" w:cs="Arial"/>
              </w:rPr>
              <w:t xml:space="preserve">% compared to 2021-22 financial year </w:t>
            </w:r>
          </w:p>
        </w:tc>
        <w:tc>
          <w:tcPr>
            <w:tcW w:w="2950" w:type="dxa"/>
          </w:tcPr>
          <w:p w14:paraId="77016FC9" w14:textId="0123FF16" w:rsidR="006209AB" w:rsidRPr="00B82E1F" w:rsidRDefault="00BC1BE9" w:rsidP="006209AB">
            <w:pPr>
              <w:rPr>
                <w:rFonts w:ascii="Arial" w:hAnsi="Arial" w:cs="Arial"/>
              </w:rPr>
            </w:pPr>
            <w:r w:rsidRPr="00B82E1F">
              <w:rPr>
                <w:rFonts w:ascii="Arial" w:hAnsi="Arial" w:cs="Arial"/>
              </w:rPr>
              <w:t xml:space="preserve">Increased </w:t>
            </w:r>
            <w:r w:rsidR="00895243" w:rsidRPr="00B82E1F">
              <w:rPr>
                <w:rFonts w:ascii="Arial" w:hAnsi="Arial" w:cs="Arial"/>
              </w:rPr>
              <w:t>1.6</w:t>
            </w:r>
            <w:r w:rsidR="006209AB" w:rsidRPr="00B82E1F">
              <w:rPr>
                <w:rFonts w:ascii="Arial" w:hAnsi="Arial" w:cs="Arial"/>
              </w:rPr>
              <w:t xml:space="preserve">% compared to 2018-19 financial year </w:t>
            </w:r>
          </w:p>
        </w:tc>
      </w:tr>
      <w:tr w:rsidR="006209AB" w:rsidRPr="00B82E1F" w14:paraId="3A444210" w14:textId="77777777" w:rsidTr="00AB7222">
        <w:trPr>
          <w:trHeight w:val="340"/>
        </w:trPr>
        <w:tc>
          <w:tcPr>
            <w:tcW w:w="1911" w:type="dxa"/>
            <w:shd w:val="clear" w:color="auto" w:fill="E7E6E6" w:themeFill="background2"/>
          </w:tcPr>
          <w:p w14:paraId="2DB805B3" w14:textId="77777777" w:rsidR="006209AB" w:rsidRPr="00B82E1F" w:rsidRDefault="006209AB" w:rsidP="006209AB">
            <w:pPr>
              <w:rPr>
                <w:rFonts w:ascii="Arial" w:hAnsi="Arial" w:cs="Arial"/>
              </w:rPr>
            </w:pPr>
            <w:r w:rsidRPr="00B82E1F">
              <w:rPr>
                <w:rFonts w:ascii="Arial" w:hAnsi="Arial" w:cs="Arial"/>
              </w:rPr>
              <w:t>Queensland</w:t>
            </w:r>
          </w:p>
        </w:tc>
        <w:tc>
          <w:tcPr>
            <w:tcW w:w="1770" w:type="dxa"/>
          </w:tcPr>
          <w:p w14:paraId="07BF60B9" w14:textId="1178CB63" w:rsidR="006209AB" w:rsidRPr="00B82E1F" w:rsidRDefault="006209AB" w:rsidP="006209AB">
            <w:pPr>
              <w:rPr>
                <w:rFonts w:ascii="Arial" w:hAnsi="Arial" w:cs="Arial"/>
              </w:rPr>
            </w:pPr>
            <w:r w:rsidRPr="00B82E1F">
              <w:rPr>
                <w:rFonts w:ascii="Arial" w:hAnsi="Arial" w:cs="Arial"/>
              </w:rPr>
              <w:t>$</w:t>
            </w:r>
            <w:r w:rsidR="00125648" w:rsidRPr="00B82E1F">
              <w:rPr>
                <w:rFonts w:ascii="Arial" w:hAnsi="Arial" w:cs="Arial"/>
              </w:rPr>
              <w:t>28.6</w:t>
            </w:r>
            <w:r w:rsidRPr="00B82E1F">
              <w:rPr>
                <w:rFonts w:ascii="Arial" w:hAnsi="Arial" w:cs="Arial"/>
              </w:rPr>
              <w:t xml:space="preserve"> billion</w:t>
            </w:r>
          </w:p>
        </w:tc>
        <w:tc>
          <w:tcPr>
            <w:tcW w:w="3118" w:type="dxa"/>
          </w:tcPr>
          <w:p w14:paraId="53EE51A1" w14:textId="11F9BFE3" w:rsidR="006209AB" w:rsidRPr="00B82E1F" w:rsidRDefault="006209AB" w:rsidP="006209AB">
            <w:pPr>
              <w:rPr>
                <w:rFonts w:ascii="Arial" w:hAnsi="Arial" w:cs="Arial"/>
              </w:rPr>
            </w:pPr>
            <w:r w:rsidRPr="00B82E1F">
              <w:rPr>
                <w:rFonts w:ascii="Arial" w:hAnsi="Arial" w:cs="Arial"/>
              </w:rPr>
              <w:t xml:space="preserve">Increased </w:t>
            </w:r>
            <w:r w:rsidR="00BC1BE9" w:rsidRPr="00B82E1F">
              <w:rPr>
                <w:rFonts w:ascii="Arial" w:hAnsi="Arial" w:cs="Arial"/>
              </w:rPr>
              <w:t>61.3</w:t>
            </w:r>
            <w:r w:rsidRPr="00B82E1F">
              <w:rPr>
                <w:rFonts w:ascii="Arial" w:hAnsi="Arial" w:cs="Arial"/>
              </w:rPr>
              <w:t xml:space="preserve">% compared to 2021-22 financial year </w:t>
            </w:r>
          </w:p>
        </w:tc>
        <w:tc>
          <w:tcPr>
            <w:tcW w:w="2950" w:type="dxa"/>
          </w:tcPr>
          <w:p w14:paraId="78BE5EB5" w14:textId="4D365E4F" w:rsidR="006209AB" w:rsidRPr="00B82E1F" w:rsidRDefault="00BC1BE9" w:rsidP="006209AB">
            <w:pPr>
              <w:rPr>
                <w:rFonts w:ascii="Arial" w:hAnsi="Arial" w:cs="Arial"/>
              </w:rPr>
            </w:pPr>
            <w:r w:rsidRPr="00B82E1F">
              <w:rPr>
                <w:rFonts w:ascii="Arial" w:hAnsi="Arial" w:cs="Arial"/>
              </w:rPr>
              <w:t xml:space="preserve">Increased </w:t>
            </w:r>
            <w:r w:rsidR="00895243" w:rsidRPr="00B82E1F">
              <w:rPr>
                <w:rFonts w:ascii="Arial" w:hAnsi="Arial" w:cs="Arial"/>
              </w:rPr>
              <w:t>14.0</w:t>
            </w:r>
            <w:r w:rsidR="006209AB" w:rsidRPr="00B82E1F">
              <w:rPr>
                <w:rFonts w:ascii="Arial" w:hAnsi="Arial" w:cs="Arial"/>
              </w:rPr>
              <w:t xml:space="preserve">% compared to 2018-19 financial year </w:t>
            </w:r>
          </w:p>
        </w:tc>
      </w:tr>
      <w:tr w:rsidR="006209AB" w:rsidRPr="00B82E1F" w14:paraId="0551E50F" w14:textId="77777777" w:rsidTr="00AB7222">
        <w:trPr>
          <w:trHeight w:val="340"/>
        </w:trPr>
        <w:tc>
          <w:tcPr>
            <w:tcW w:w="1911" w:type="dxa"/>
            <w:shd w:val="clear" w:color="auto" w:fill="E7E6E6" w:themeFill="background2"/>
          </w:tcPr>
          <w:p w14:paraId="67A72079" w14:textId="77777777" w:rsidR="006209AB" w:rsidRPr="00B82E1F" w:rsidRDefault="006209AB" w:rsidP="006209AB">
            <w:pPr>
              <w:rPr>
                <w:rFonts w:ascii="Arial" w:hAnsi="Arial" w:cs="Arial"/>
              </w:rPr>
            </w:pPr>
            <w:r w:rsidRPr="00B82E1F">
              <w:rPr>
                <w:rFonts w:ascii="Arial" w:hAnsi="Arial" w:cs="Arial"/>
              </w:rPr>
              <w:t>South Australia</w:t>
            </w:r>
          </w:p>
        </w:tc>
        <w:tc>
          <w:tcPr>
            <w:tcW w:w="1770" w:type="dxa"/>
          </w:tcPr>
          <w:p w14:paraId="1195B8CC" w14:textId="31447DFE" w:rsidR="006209AB" w:rsidRPr="00B82E1F" w:rsidRDefault="006209AB" w:rsidP="006209AB">
            <w:pPr>
              <w:rPr>
                <w:rFonts w:ascii="Arial" w:hAnsi="Arial" w:cs="Arial"/>
              </w:rPr>
            </w:pPr>
            <w:r w:rsidRPr="00B82E1F">
              <w:rPr>
                <w:rFonts w:ascii="Arial" w:hAnsi="Arial" w:cs="Arial"/>
              </w:rPr>
              <w:t>$</w:t>
            </w:r>
            <w:r w:rsidR="00125648" w:rsidRPr="00B82E1F">
              <w:rPr>
                <w:rFonts w:ascii="Arial" w:hAnsi="Arial" w:cs="Arial"/>
              </w:rPr>
              <w:t>7.1</w:t>
            </w:r>
            <w:r w:rsidRPr="00B82E1F">
              <w:rPr>
                <w:rFonts w:ascii="Arial" w:hAnsi="Arial" w:cs="Arial"/>
              </w:rPr>
              <w:t xml:space="preserve"> billion</w:t>
            </w:r>
          </w:p>
        </w:tc>
        <w:tc>
          <w:tcPr>
            <w:tcW w:w="3118" w:type="dxa"/>
          </w:tcPr>
          <w:p w14:paraId="37DF20BC" w14:textId="3E6C9238" w:rsidR="006209AB" w:rsidRPr="00B82E1F" w:rsidRDefault="006209AB" w:rsidP="006209AB">
            <w:pPr>
              <w:rPr>
                <w:rFonts w:ascii="Arial" w:hAnsi="Arial" w:cs="Arial"/>
              </w:rPr>
            </w:pPr>
            <w:r w:rsidRPr="00B82E1F">
              <w:rPr>
                <w:rFonts w:ascii="Arial" w:hAnsi="Arial" w:cs="Arial"/>
              </w:rPr>
              <w:t xml:space="preserve">Increased </w:t>
            </w:r>
            <w:r w:rsidR="00BC1BE9" w:rsidRPr="00B82E1F">
              <w:rPr>
                <w:rFonts w:ascii="Arial" w:hAnsi="Arial" w:cs="Arial"/>
              </w:rPr>
              <w:t>64.2</w:t>
            </w:r>
            <w:r w:rsidRPr="00B82E1F">
              <w:rPr>
                <w:rFonts w:ascii="Arial" w:hAnsi="Arial" w:cs="Arial"/>
              </w:rPr>
              <w:t xml:space="preserve">% compared to 2021-22 financial year </w:t>
            </w:r>
          </w:p>
        </w:tc>
        <w:tc>
          <w:tcPr>
            <w:tcW w:w="2950" w:type="dxa"/>
          </w:tcPr>
          <w:p w14:paraId="05F78FBC" w14:textId="4BC7AC1D" w:rsidR="006209AB" w:rsidRPr="00B82E1F" w:rsidRDefault="00BC1BE9" w:rsidP="006209AB">
            <w:pPr>
              <w:rPr>
                <w:rFonts w:ascii="Arial" w:hAnsi="Arial" w:cs="Arial"/>
              </w:rPr>
            </w:pPr>
            <w:r w:rsidRPr="00B82E1F">
              <w:rPr>
                <w:rFonts w:ascii="Arial" w:hAnsi="Arial" w:cs="Arial"/>
              </w:rPr>
              <w:t xml:space="preserve">Increased </w:t>
            </w:r>
            <w:r w:rsidR="00895243" w:rsidRPr="00B82E1F">
              <w:rPr>
                <w:rFonts w:ascii="Arial" w:hAnsi="Arial" w:cs="Arial"/>
              </w:rPr>
              <w:t>8.8</w:t>
            </w:r>
            <w:r w:rsidR="006209AB" w:rsidRPr="00B82E1F">
              <w:rPr>
                <w:rFonts w:ascii="Arial" w:hAnsi="Arial" w:cs="Arial"/>
              </w:rPr>
              <w:t xml:space="preserve">% compared to 2018-19 financial year </w:t>
            </w:r>
          </w:p>
        </w:tc>
      </w:tr>
      <w:tr w:rsidR="006209AB" w:rsidRPr="00B82E1F" w14:paraId="6AF1437B" w14:textId="77777777" w:rsidTr="00AB7222">
        <w:trPr>
          <w:trHeight w:val="340"/>
        </w:trPr>
        <w:tc>
          <w:tcPr>
            <w:tcW w:w="1911" w:type="dxa"/>
            <w:shd w:val="clear" w:color="auto" w:fill="E7E6E6" w:themeFill="background2"/>
          </w:tcPr>
          <w:p w14:paraId="31CD280C" w14:textId="77777777" w:rsidR="006209AB" w:rsidRPr="00B82E1F" w:rsidRDefault="006209AB" w:rsidP="006209AB">
            <w:pPr>
              <w:rPr>
                <w:rFonts w:ascii="Arial" w:hAnsi="Arial" w:cs="Arial"/>
              </w:rPr>
            </w:pPr>
            <w:r w:rsidRPr="00B82E1F">
              <w:rPr>
                <w:rFonts w:ascii="Arial" w:hAnsi="Arial" w:cs="Arial"/>
              </w:rPr>
              <w:t>Western Australia</w:t>
            </w:r>
          </w:p>
        </w:tc>
        <w:tc>
          <w:tcPr>
            <w:tcW w:w="1770" w:type="dxa"/>
          </w:tcPr>
          <w:p w14:paraId="268625A9" w14:textId="580A7EC5" w:rsidR="006209AB" w:rsidRPr="00B82E1F" w:rsidRDefault="006209AB" w:rsidP="006209AB">
            <w:pPr>
              <w:rPr>
                <w:rFonts w:ascii="Arial" w:hAnsi="Arial" w:cs="Arial"/>
              </w:rPr>
            </w:pPr>
            <w:r w:rsidRPr="00B82E1F">
              <w:rPr>
                <w:rFonts w:ascii="Arial" w:hAnsi="Arial" w:cs="Arial"/>
              </w:rPr>
              <w:t>$</w:t>
            </w:r>
            <w:r w:rsidR="00125648" w:rsidRPr="00B82E1F">
              <w:rPr>
                <w:rFonts w:ascii="Arial" w:hAnsi="Arial" w:cs="Arial"/>
              </w:rPr>
              <w:t xml:space="preserve">11.9 </w:t>
            </w:r>
            <w:r w:rsidRPr="00B82E1F">
              <w:rPr>
                <w:rFonts w:ascii="Arial" w:hAnsi="Arial" w:cs="Arial"/>
              </w:rPr>
              <w:t>billion</w:t>
            </w:r>
          </w:p>
        </w:tc>
        <w:tc>
          <w:tcPr>
            <w:tcW w:w="3118" w:type="dxa"/>
          </w:tcPr>
          <w:p w14:paraId="035F7AF2" w14:textId="15C3CC7D" w:rsidR="006209AB" w:rsidRPr="00B82E1F" w:rsidRDefault="006209AB" w:rsidP="006209AB">
            <w:pPr>
              <w:rPr>
                <w:rFonts w:ascii="Arial" w:hAnsi="Arial" w:cs="Arial"/>
              </w:rPr>
            </w:pPr>
            <w:r w:rsidRPr="00B82E1F">
              <w:rPr>
                <w:rFonts w:ascii="Arial" w:hAnsi="Arial" w:cs="Arial"/>
              </w:rPr>
              <w:t xml:space="preserve">Increased </w:t>
            </w:r>
            <w:r w:rsidR="00BC1BE9" w:rsidRPr="00B82E1F">
              <w:rPr>
                <w:rFonts w:ascii="Arial" w:hAnsi="Arial" w:cs="Arial"/>
              </w:rPr>
              <w:t>58.6</w:t>
            </w:r>
            <w:r w:rsidRPr="00B82E1F">
              <w:rPr>
                <w:rFonts w:ascii="Arial" w:hAnsi="Arial" w:cs="Arial"/>
              </w:rPr>
              <w:t xml:space="preserve">% compared to 2021-22 financial year </w:t>
            </w:r>
          </w:p>
        </w:tc>
        <w:tc>
          <w:tcPr>
            <w:tcW w:w="2950" w:type="dxa"/>
          </w:tcPr>
          <w:p w14:paraId="00FC5263" w14:textId="480C6BCD" w:rsidR="006209AB" w:rsidRPr="00B82E1F" w:rsidRDefault="00BC1BE9" w:rsidP="006209AB">
            <w:pPr>
              <w:rPr>
                <w:rFonts w:ascii="Arial" w:hAnsi="Arial" w:cs="Arial"/>
              </w:rPr>
            </w:pPr>
            <w:r w:rsidRPr="00B82E1F">
              <w:rPr>
                <w:rFonts w:ascii="Arial" w:hAnsi="Arial" w:cs="Arial"/>
              </w:rPr>
              <w:t xml:space="preserve">Increased </w:t>
            </w:r>
            <w:r w:rsidR="00895243" w:rsidRPr="00B82E1F">
              <w:rPr>
                <w:rFonts w:ascii="Arial" w:hAnsi="Arial" w:cs="Arial"/>
              </w:rPr>
              <w:t>10.0</w:t>
            </w:r>
            <w:r w:rsidR="006209AB" w:rsidRPr="00B82E1F">
              <w:rPr>
                <w:rFonts w:ascii="Arial" w:hAnsi="Arial" w:cs="Arial"/>
              </w:rPr>
              <w:t xml:space="preserve">% compared to 2018-19 financial year </w:t>
            </w:r>
          </w:p>
        </w:tc>
      </w:tr>
      <w:tr w:rsidR="006209AB" w:rsidRPr="00B82E1F" w14:paraId="41FA14FA" w14:textId="77777777" w:rsidTr="00AB7222">
        <w:trPr>
          <w:trHeight w:val="340"/>
        </w:trPr>
        <w:tc>
          <w:tcPr>
            <w:tcW w:w="1911" w:type="dxa"/>
            <w:shd w:val="clear" w:color="auto" w:fill="E7E6E6" w:themeFill="background2"/>
          </w:tcPr>
          <w:p w14:paraId="44B6A345" w14:textId="77777777" w:rsidR="006209AB" w:rsidRPr="00B82E1F" w:rsidRDefault="006209AB" w:rsidP="006209AB">
            <w:pPr>
              <w:rPr>
                <w:rFonts w:ascii="Arial" w:hAnsi="Arial" w:cs="Arial"/>
              </w:rPr>
            </w:pPr>
            <w:r w:rsidRPr="00B82E1F">
              <w:rPr>
                <w:rFonts w:ascii="Arial" w:hAnsi="Arial" w:cs="Arial"/>
              </w:rPr>
              <w:t>Tasmania</w:t>
            </w:r>
          </w:p>
        </w:tc>
        <w:tc>
          <w:tcPr>
            <w:tcW w:w="1770" w:type="dxa"/>
          </w:tcPr>
          <w:p w14:paraId="2DA26E80" w14:textId="5D9EB6AB" w:rsidR="006209AB" w:rsidRPr="00B82E1F" w:rsidRDefault="006209AB" w:rsidP="006209AB">
            <w:pPr>
              <w:rPr>
                <w:rFonts w:ascii="Arial" w:hAnsi="Arial" w:cs="Arial"/>
              </w:rPr>
            </w:pPr>
            <w:r w:rsidRPr="00B82E1F">
              <w:rPr>
                <w:rFonts w:ascii="Arial" w:hAnsi="Arial" w:cs="Arial"/>
              </w:rPr>
              <w:t>$</w:t>
            </w:r>
            <w:r w:rsidR="00125648" w:rsidRPr="00B82E1F">
              <w:rPr>
                <w:rFonts w:ascii="Arial" w:hAnsi="Arial" w:cs="Arial"/>
              </w:rPr>
              <w:t>3.2</w:t>
            </w:r>
            <w:r w:rsidRPr="00B82E1F">
              <w:rPr>
                <w:rFonts w:ascii="Arial" w:hAnsi="Arial" w:cs="Arial"/>
              </w:rPr>
              <w:t xml:space="preserve"> billion</w:t>
            </w:r>
          </w:p>
        </w:tc>
        <w:tc>
          <w:tcPr>
            <w:tcW w:w="3118" w:type="dxa"/>
          </w:tcPr>
          <w:p w14:paraId="4B75F592" w14:textId="28C2508E" w:rsidR="006209AB" w:rsidRPr="00B82E1F" w:rsidRDefault="006209AB" w:rsidP="006209AB">
            <w:pPr>
              <w:rPr>
                <w:rFonts w:ascii="Arial" w:hAnsi="Arial" w:cs="Arial"/>
              </w:rPr>
            </w:pPr>
            <w:r w:rsidRPr="00B82E1F">
              <w:rPr>
                <w:rFonts w:ascii="Arial" w:hAnsi="Arial" w:cs="Arial"/>
              </w:rPr>
              <w:t xml:space="preserve">Increased </w:t>
            </w:r>
            <w:r w:rsidR="00BC1BE9" w:rsidRPr="00B82E1F">
              <w:rPr>
                <w:rFonts w:ascii="Arial" w:hAnsi="Arial" w:cs="Arial"/>
              </w:rPr>
              <w:t>37.5</w:t>
            </w:r>
            <w:r w:rsidRPr="00B82E1F">
              <w:rPr>
                <w:rFonts w:ascii="Arial" w:hAnsi="Arial" w:cs="Arial"/>
              </w:rPr>
              <w:t xml:space="preserve">% compared to 2021-22 financial year </w:t>
            </w:r>
          </w:p>
        </w:tc>
        <w:tc>
          <w:tcPr>
            <w:tcW w:w="2950" w:type="dxa"/>
          </w:tcPr>
          <w:p w14:paraId="075AD06A" w14:textId="4D38E7B2" w:rsidR="006209AB" w:rsidRPr="00B82E1F" w:rsidRDefault="006209AB" w:rsidP="006209AB">
            <w:pPr>
              <w:rPr>
                <w:rFonts w:ascii="Arial" w:hAnsi="Arial" w:cs="Arial"/>
              </w:rPr>
            </w:pPr>
            <w:r w:rsidRPr="00B82E1F">
              <w:rPr>
                <w:rFonts w:ascii="Arial" w:hAnsi="Arial" w:cs="Arial"/>
              </w:rPr>
              <w:t xml:space="preserve">Decreased </w:t>
            </w:r>
            <w:r w:rsidR="00895243" w:rsidRPr="00B82E1F">
              <w:rPr>
                <w:rFonts w:ascii="Arial" w:hAnsi="Arial" w:cs="Arial"/>
              </w:rPr>
              <w:t>1.6</w:t>
            </w:r>
            <w:r w:rsidRPr="00B82E1F">
              <w:rPr>
                <w:rFonts w:ascii="Arial" w:hAnsi="Arial" w:cs="Arial"/>
              </w:rPr>
              <w:t xml:space="preserve">% compared to 2018-19 financial year </w:t>
            </w:r>
          </w:p>
        </w:tc>
      </w:tr>
      <w:tr w:rsidR="006209AB" w:rsidRPr="00B82E1F" w14:paraId="4070DB8A" w14:textId="77777777" w:rsidTr="00AB7222">
        <w:trPr>
          <w:trHeight w:val="340"/>
        </w:trPr>
        <w:tc>
          <w:tcPr>
            <w:tcW w:w="1911" w:type="dxa"/>
            <w:shd w:val="clear" w:color="auto" w:fill="E7E6E6" w:themeFill="background2"/>
          </w:tcPr>
          <w:p w14:paraId="32038394" w14:textId="77777777" w:rsidR="006209AB" w:rsidRPr="00B82E1F" w:rsidRDefault="006209AB" w:rsidP="006209AB">
            <w:pPr>
              <w:rPr>
                <w:rFonts w:ascii="Arial" w:hAnsi="Arial" w:cs="Arial"/>
              </w:rPr>
            </w:pPr>
            <w:r w:rsidRPr="00B82E1F">
              <w:rPr>
                <w:rFonts w:ascii="Arial" w:hAnsi="Arial" w:cs="Arial"/>
              </w:rPr>
              <w:t>Northern Territory</w:t>
            </w:r>
          </w:p>
        </w:tc>
        <w:tc>
          <w:tcPr>
            <w:tcW w:w="1770" w:type="dxa"/>
          </w:tcPr>
          <w:p w14:paraId="4BDB868D" w14:textId="7A9C9B96" w:rsidR="006209AB" w:rsidRPr="00B82E1F" w:rsidRDefault="006209AB" w:rsidP="006209AB">
            <w:pPr>
              <w:rPr>
                <w:rFonts w:ascii="Arial" w:hAnsi="Arial" w:cs="Arial"/>
              </w:rPr>
            </w:pPr>
            <w:r w:rsidRPr="00B82E1F">
              <w:rPr>
                <w:rFonts w:ascii="Arial" w:hAnsi="Arial" w:cs="Arial"/>
              </w:rPr>
              <w:t>$2.</w:t>
            </w:r>
            <w:r w:rsidR="00125648" w:rsidRPr="00B82E1F">
              <w:rPr>
                <w:rFonts w:ascii="Arial" w:hAnsi="Arial" w:cs="Arial"/>
              </w:rPr>
              <w:t xml:space="preserve">2 </w:t>
            </w:r>
            <w:r w:rsidRPr="00B82E1F">
              <w:rPr>
                <w:rFonts w:ascii="Arial" w:hAnsi="Arial" w:cs="Arial"/>
              </w:rPr>
              <w:t>billion</w:t>
            </w:r>
          </w:p>
        </w:tc>
        <w:tc>
          <w:tcPr>
            <w:tcW w:w="3118" w:type="dxa"/>
          </w:tcPr>
          <w:p w14:paraId="3FC5BB7F" w14:textId="55420095" w:rsidR="006209AB" w:rsidRPr="00B82E1F" w:rsidRDefault="006209AB" w:rsidP="006209AB">
            <w:pPr>
              <w:rPr>
                <w:rFonts w:ascii="Arial" w:hAnsi="Arial" w:cs="Arial"/>
              </w:rPr>
            </w:pPr>
            <w:r w:rsidRPr="00B82E1F">
              <w:rPr>
                <w:rFonts w:ascii="Arial" w:hAnsi="Arial" w:cs="Arial"/>
              </w:rPr>
              <w:t xml:space="preserve">Increased </w:t>
            </w:r>
            <w:r w:rsidR="00BC1BE9" w:rsidRPr="00B82E1F">
              <w:rPr>
                <w:rFonts w:ascii="Arial" w:hAnsi="Arial" w:cs="Arial"/>
              </w:rPr>
              <w:t>52.5</w:t>
            </w:r>
            <w:r w:rsidRPr="00B82E1F">
              <w:rPr>
                <w:rFonts w:ascii="Arial" w:hAnsi="Arial" w:cs="Arial"/>
              </w:rPr>
              <w:t xml:space="preserve">% compared to 2021-22 financial year </w:t>
            </w:r>
          </w:p>
        </w:tc>
        <w:tc>
          <w:tcPr>
            <w:tcW w:w="2950" w:type="dxa"/>
          </w:tcPr>
          <w:p w14:paraId="1FB6BCAC" w14:textId="552E37F3" w:rsidR="006209AB" w:rsidRPr="00B82E1F" w:rsidRDefault="00895243" w:rsidP="006209AB">
            <w:pPr>
              <w:rPr>
                <w:rFonts w:ascii="Arial" w:hAnsi="Arial" w:cs="Arial"/>
              </w:rPr>
            </w:pPr>
            <w:r w:rsidRPr="00B82E1F">
              <w:rPr>
                <w:rFonts w:ascii="Arial" w:hAnsi="Arial" w:cs="Arial"/>
              </w:rPr>
              <w:t>Increased 4.5</w:t>
            </w:r>
            <w:r w:rsidR="006209AB" w:rsidRPr="00B82E1F">
              <w:rPr>
                <w:rFonts w:ascii="Arial" w:hAnsi="Arial" w:cs="Arial"/>
              </w:rPr>
              <w:t xml:space="preserve">% compared to 2018-19 financial year </w:t>
            </w:r>
          </w:p>
        </w:tc>
      </w:tr>
      <w:tr w:rsidR="006209AB" w:rsidRPr="00B82E1F" w14:paraId="4D6326CD" w14:textId="77777777" w:rsidTr="00AB7222">
        <w:trPr>
          <w:trHeight w:val="340"/>
        </w:trPr>
        <w:tc>
          <w:tcPr>
            <w:tcW w:w="1911" w:type="dxa"/>
            <w:shd w:val="clear" w:color="auto" w:fill="E7E6E6" w:themeFill="background2"/>
          </w:tcPr>
          <w:p w14:paraId="44A31ACB" w14:textId="77777777" w:rsidR="006209AB" w:rsidRPr="00B82E1F" w:rsidRDefault="006209AB" w:rsidP="006209AB">
            <w:pPr>
              <w:rPr>
                <w:rFonts w:ascii="Arial" w:hAnsi="Arial" w:cs="Arial"/>
              </w:rPr>
            </w:pPr>
            <w:r w:rsidRPr="00B82E1F">
              <w:rPr>
                <w:rFonts w:ascii="Arial" w:hAnsi="Arial" w:cs="Arial"/>
              </w:rPr>
              <w:t>ACT</w:t>
            </w:r>
          </w:p>
        </w:tc>
        <w:tc>
          <w:tcPr>
            <w:tcW w:w="1770" w:type="dxa"/>
          </w:tcPr>
          <w:p w14:paraId="4047B989" w14:textId="3FDF8DA0" w:rsidR="006209AB" w:rsidRPr="00B82E1F" w:rsidRDefault="006209AB" w:rsidP="006209AB">
            <w:pPr>
              <w:rPr>
                <w:rFonts w:ascii="Arial" w:hAnsi="Arial" w:cs="Arial"/>
              </w:rPr>
            </w:pPr>
            <w:r w:rsidRPr="00B82E1F">
              <w:rPr>
                <w:rFonts w:ascii="Arial" w:hAnsi="Arial" w:cs="Arial"/>
              </w:rPr>
              <w:t>$2.</w:t>
            </w:r>
            <w:r w:rsidR="00125648" w:rsidRPr="00B82E1F">
              <w:rPr>
                <w:rFonts w:ascii="Arial" w:hAnsi="Arial" w:cs="Arial"/>
              </w:rPr>
              <w:t>4</w:t>
            </w:r>
            <w:r w:rsidRPr="00B82E1F">
              <w:rPr>
                <w:rFonts w:ascii="Arial" w:hAnsi="Arial" w:cs="Arial"/>
              </w:rPr>
              <w:t xml:space="preserve"> billion</w:t>
            </w:r>
          </w:p>
        </w:tc>
        <w:tc>
          <w:tcPr>
            <w:tcW w:w="3118" w:type="dxa"/>
          </w:tcPr>
          <w:p w14:paraId="1AA583CE" w14:textId="407254A3" w:rsidR="006209AB" w:rsidRPr="00B82E1F" w:rsidRDefault="006209AB" w:rsidP="006209AB">
            <w:pPr>
              <w:rPr>
                <w:rFonts w:ascii="Arial" w:hAnsi="Arial" w:cs="Arial"/>
              </w:rPr>
            </w:pPr>
            <w:r w:rsidRPr="00B82E1F">
              <w:rPr>
                <w:rFonts w:ascii="Arial" w:hAnsi="Arial" w:cs="Arial"/>
              </w:rPr>
              <w:t xml:space="preserve">Increased </w:t>
            </w:r>
            <w:r w:rsidR="00BC1BE9" w:rsidRPr="00B82E1F">
              <w:rPr>
                <w:rFonts w:ascii="Arial" w:hAnsi="Arial" w:cs="Arial"/>
              </w:rPr>
              <w:t>94.1</w:t>
            </w:r>
            <w:r w:rsidRPr="00B82E1F">
              <w:rPr>
                <w:rFonts w:ascii="Arial" w:hAnsi="Arial" w:cs="Arial"/>
              </w:rPr>
              <w:t>% compared to 2021-22 financial year</w:t>
            </w:r>
          </w:p>
        </w:tc>
        <w:tc>
          <w:tcPr>
            <w:tcW w:w="2950" w:type="dxa"/>
          </w:tcPr>
          <w:p w14:paraId="5ABE30CE" w14:textId="23577BD2" w:rsidR="006209AB" w:rsidRPr="00B82E1F" w:rsidRDefault="00BC1BE9" w:rsidP="006209AB">
            <w:pPr>
              <w:rPr>
                <w:rFonts w:ascii="Arial" w:hAnsi="Arial" w:cs="Arial"/>
              </w:rPr>
            </w:pPr>
            <w:r w:rsidRPr="00B82E1F">
              <w:rPr>
                <w:rFonts w:ascii="Arial" w:hAnsi="Arial" w:cs="Arial"/>
              </w:rPr>
              <w:t>Increased 9.5</w:t>
            </w:r>
            <w:r w:rsidR="006209AB" w:rsidRPr="00B82E1F">
              <w:rPr>
                <w:rFonts w:ascii="Arial" w:hAnsi="Arial" w:cs="Arial"/>
              </w:rPr>
              <w:t xml:space="preserve">% compared to 2018-19 financial year </w:t>
            </w:r>
          </w:p>
        </w:tc>
      </w:tr>
    </w:tbl>
    <w:p w14:paraId="5F2F3FF0" w14:textId="77777777" w:rsidR="00916B94" w:rsidRPr="00B82E1F" w:rsidRDefault="00916B94" w:rsidP="00BC556B">
      <w:pPr>
        <w:pStyle w:val="NoSpacing"/>
        <w:rPr>
          <w:rFonts w:ascii="Arial" w:hAnsi="Arial" w:cs="Arial"/>
        </w:rPr>
      </w:pPr>
    </w:p>
    <w:p w14:paraId="026D33F0" w14:textId="6653D1A9" w:rsidR="00540325" w:rsidRPr="00B82E1F" w:rsidRDefault="00C43065" w:rsidP="00313271">
      <w:pPr>
        <w:pStyle w:val="Heading3"/>
        <w:spacing w:after="120"/>
        <w:rPr>
          <w:rFonts w:ascii="Arial" w:eastAsiaTheme="minorHAnsi" w:hAnsi="Arial" w:cs="Arial"/>
          <w:color w:val="002060"/>
        </w:rPr>
      </w:pPr>
      <w:r w:rsidRPr="00B82E1F">
        <w:rPr>
          <w:rFonts w:ascii="Arial" w:eastAsiaTheme="minorHAnsi" w:hAnsi="Arial" w:cs="Arial"/>
          <w:color w:val="002060"/>
        </w:rPr>
        <w:t xml:space="preserve">9.4.3 </w:t>
      </w:r>
      <w:r w:rsidR="00540325" w:rsidRPr="00B82E1F">
        <w:rPr>
          <w:rFonts w:ascii="Arial" w:eastAsiaTheme="minorHAnsi" w:hAnsi="Arial" w:cs="Arial"/>
          <w:color w:val="002060"/>
        </w:rPr>
        <w:t xml:space="preserve">Summary of tourism’s contribution to </w:t>
      </w:r>
      <w:r w:rsidR="00AF5F8C" w:rsidRPr="00B82E1F">
        <w:rPr>
          <w:rFonts w:ascii="Arial" w:eastAsiaTheme="minorHAnsi" w:hAnsi="Arial" w:cs="Arial"/>
          <w:color w:val="002060"/>
        </w:rPr>
        <w:t>tourism filled jobs</w:t>
      </w:r>
      <w:r w:rsidR="00540325" w:rsidRPr="00B82E1F">
        <w:rPr>
          <w:rFonts w:ascii="Arial" w:eastAsiaTheme="minorHAnsi" w:hAnsi="Arial" w:cs="Arial"/>
          <w:color w:val="002060"/>
        </w:rPr>
        <w:t xml:space="preserve"> in each state/ territory and </w:t>
      </w:r>
      <w:r w:rsidR="00246E65" w:rsidRPr="00B82E1F">
        <w:rPr>
          <w:rFonts w:ascii="Arial" w:eastAsiaTheme="minorHAnsi" w:hAnsi="Arial" w:cs="Arial"/>
          <w:color w:val="002060"/>
        </w:rPr>
        <w:t xml:space="preserve">percentage </w:t>
      </w:r>
      <w:r w:rsidR="00540325" w:rsidRPr="00B82E1F">
        <w:rPr>
          <w:rFonts w:ascii="Arial" w:eastAsiaTheme="minorHAnsi" w:hAnsi="Arial" w:cs="Arial"/>
          <w:color w:val="002060"/>
        </w:rPr>
        <w:t>change compared to previous financial years.</w:t>
      </w:r>
    </w:p>
    <w:tbl>
      <w:tblPr>
        <w:tblStyle w:val="TableGrid"/>
        <w:tblpPr w:leftFromText="180" w:rightFromText="180" w:vertAnchor="text" w:horzAnchor="margin" w:tblpY="52"/>
        <w:tblW w:w="9749" w:type="dxa"/>
        <w:tblLook w:val="04A0" w:firstRow="1" w:lastRow="0" w:firstColumn="1" w:lastColumn="0" w:noHBand="0" w:noVBand="1"/>
      </w:tblPr>
      <w:tblGrid>
        <w:gridCol w:w="1911"/>
        <w:gridCol w:w="1770"/>
        <w:gridCol w:w="2835"/>
        <w:gridCol w:w="3233"/>
      </w:tblGrid>
      <w:tr w:rsidR="00540325" w:rsidRPr="00B82E1F" w14:paraId="6A48EFA5" w14:textId="77777777" w:rsidTr="004A110B">
        <w:trPr>
          <w:trHeight w:val="340"/>
          <w:tblHeader/>
        </w:trPr>
        <w:tc>
          <w:tcPr>
            <w:tcW w:w="1911" w:type="dxa"/>
            <w:tcBorders>
              <w:bottom w:val="nil"/>
            </w:tcBorders>
            <w:shd w:val="clear" w:color="auto" w:fill="E7E6E6" w:themeFill="background2"/>
          </w:tcPr>
          <w:p w14:paraId="326E3064" w14:textId="77777777" w:rsidR="00540325" w:rsidRPr="00B82E1F" w:rsidRDefault="00540325" w:rsidP="004A110B">
            <w:pPr>
              <w:rPr>
                <w:rFonts w:ascii="Arial" w:hAnsi="Arial" w:cs="Arial"/>
                <w:b/>
                <w:bCs/>
              </w:rPr>
            </w:pPr>
            <w:bookmarkStart w:id="72" w:name="Title_28" w:colFirst="0" w:colLast="0"/>
            <w:r w:rsidRPr="00B82E1F">
              <w:rPr>
                <w:rFonts w:ascii="Arial" w:hAnsi="Arial" w:cs="Arial"/>
                <w:b/>
                <w:bCs/>
              </w:rPr>
              <w:t>State/ territory</w:t>
            </w:r>
          </w:p>
        </w:tc>
        <w:tc>
          <w:tcPr>
            <w:tcW w:w="1770" w:type="dxa"/>
            <w:tcBorders>
              <w:bottom w:val="nil"/>
            </w:tcBorders>
            <w:shd w:val="clear" w:color="auto" w:fill="E7E6E6" w:themeFill="background2"/>
          </w:tcPr>
          <w:p w14:paraId="48433AA1" w14:textId="599853D7" w:rsidR="00540325" w:rsidRPr="00B82E1F" w:rsidRDefault="00540325" w:rsidP="004A110B">
            <w:pPr>
              <w:rPr>
                <w:rFonts w:ascii="Arial" w:hAnsi="Arial" w:cs="Arial"/>
                <w:b/>
                <w:bCs/>
              </w:rPr>
            </w:pPr>
            <w:r w:rsidRPr="00B82E1F">
              <w:rPr>
                <w:rFonts w:ascii="Arial" w:hAnsi="Arial" w:cs="Arial"/>
                <w:b/>
                <w:bCs/>
              </w:rPr>
              <w:t>Total filled jobs</w:t>
            </w:r>
          </w:p>
        </w:tc>
        <w:tc>
          <w:tcPr>
            <w:tcW w:w="2835" w:type="dxa"/>
            <w:tcBorders>
              <w:bottom w:val="nil"/>
            </w:tcBorders>
            <w:shd w:val="clear" w:color="auto" w:fill="E7E6E6" w:themeFill="background2"/>
          </w:tcPr>
          <w:p w14:paraId="562D1C36" w14:textId="536FD8E9" w:rsidR="00540325" w:rsidRPr="00B82E1F" w:rsidRDefault="00566AC2" w:rsidP="004A110B">
            <w:pPr>
              <w:rPr>
                <w:rFonts w:ascii="Arial" w:hAnsi="Arial" w:cs="Arial"/>
                <w:b/>
                <w:bCs/>
              </w:rPr>
            </w:pPr>
            <w:r w:rsidRPr="00B82E1F">
              <w:rPr>
                <w:rFonts w:ascii="Arial" w:hAnsi="Arial" w:cs="Arial"/>
                <w:b/>
                <w:bCs/>
                <w:sz w:val="20"/>
                <w:szCs w:val="20"/>
              </w:rPr>
              <w:t>Year-on year change          2021-22 to 2022-23</w:t>
            </w:r>
          </w:p>
        </w:tc>
        <w:tc>
          <w:tcPr>
            <w:tcW w:w="3233" w:type="dxa"/>
            <w:tcBorders>
              <w:bottom w:val="nil"/>
            </w:tcBorders>
            <w:shd w:val="clear" w:color="auto" w:fill="E7E6E6" w:themeFill="background2"/>
          </w:tcPr>
          <w:p w14:paraId="1BA028C6" w14:textId="77777777" w:rsidR="00540325" w:rsidRPr="00B82E1F" w:rsidRDefault="00540325" w:rsidP="004A110B">
            <w:pPr>
              <w:rPr>
                <w:rFonts w:ascii="Arial" w:hAnsi="Arial" w:cs="Arial"/>
                <w:b/>
                <w:bCs/>
              </w:rPr>
            </w:pPr>
            <w:r w:rsidRPr="00B82E1F">
              <w:rPr>
                <w:rFonts w:ascii="Arial" w:hAnsi="Arial" w:cs="Arial"/>
                <w:b/>
                <w:bCs/>
              </w:rPr>
              <w:t>% change compared to 2018-19</w:t>
            </w:r>
          </w:p>
        </w:tc>
      </w:tr>
      <w:bookmarkEnd w:id="72"/>
      <w:tr w:rsidR="00B07180" w:rsidRPr="00B82E1F" w14:paraId="196B4FFF" w14:textId="77777777" w:rsidTr="00864874">
        <w:trPr>
          <w:trHeight w:val="340"/>
        </w:trPr>
        <w:tc>
          <w:tcPr>
            <w:tcW w:w="1911" w:type="dxa"/>
            <w:shd w:val="clear" w:color="auto" w:fill="E7E6E6" w:themeFill="background2"/>
          </w:tcPr>
          <w:p w14:paraId="0B1E843B" w14:textId="77777777" w:rsidR="00B07180" w:rsidRPr="00B82E1F" w:rsidRDefault="00B07180" w:rsidP="00B07180">
            <w:pPr>
              <w:rPr>
                <w:rFonts w:ascii="Arial" w:hAnsi="Arial" w:cs="Arial"/>
              </w:rPr>
            </w:pPr>
            <w:r w:rsidRPr="00B82E1F">
              <w:rPr>
                <w:rFonts w:ascii="Arial" w:hAnsi="Arial" w:cs="Arial"/>
              </w:rPr>
              <w:t>Australia</w:t>
            </w:r>
          </w:p>
        </w:tc>
        <w:tc>
          <w:tcPr>
            <w:tcW w:w="1770" w:type="dxa"/>
          </w:tcPr>
          <w:p w14:paraId="2CC38581" w14:textId="392F5884" w:rsidR="00B07180" w:rsidRPr="00B82E1F" w:rsidRDefault="00B07180" w:rsidP="00B07180">
            <w:pPr>
              <w:rPr>
                <w:rFonts w:ascii="Arial" w:hAnsi="Arial" w:cs="Arial"/>
              </w:rPr>
            </w:pPr>
            <w:r w:rsidRPr="00B82E1F">
              <w:rPr>
                <w:rFonts w:ascii="Arial" w:hAnsi="Arial" w:cs="Arial"/>
              </w:rPr>
              <w:t>1,069,600</w:t>
            </w:r>
          </w:p>
        </w:tc>
        <w:tc>
          <w:tcPr>
            <w:tcW w:w="2835" w:type="dxa"/>
          </w:tcPr>
          <w:p w14:paraId="63E576EF" w14:textId="715C2E07" w:rsidR="00B07180" w:rsidRPr="00B82E1F" w:rsidRDefault="00B07180" w:rsidP="00B07180">
            <w:pPr>
              <w:rPr>
                <w:rFonts w:ascii="Arial" w:hAnsi="Arial" w:cs="Arial"/>
              </w:rPr>
            </w:pPr>
            <w:r w:rsidRPr="00B82E1F">
              <w:rPr>
                <w:rFonts w:ascii="Arial" w:hAnsi="Arial" w:cs="Arial"/>
              </w:rPr>
              <w:t xml:space="preserve">Increased </w:t>
            </w:r>
            <w:r w:rsidR="0006336B" w:rsidRPr="00B82E1F">
              <w:rPr>
                <w:rFonts w:ascii="Arial" w:hAnsi="Arial" w:cs="Arial"/>
              </w:rPr>
              <w:t>53.3</w:t>
            </w:r>
            <w:r w:rsidRPr="00B82E1F">
              <w:rPr>
                <w:rFonts w:ascii="Arial" w:hAnsi="Arial" w:cs="Arial"/>
              </w:rPr>
              <w:t xml:space="preserve">% compared to 2021-22 financial year </w:t>
            </w:r>
          </w:p>
        </w:tc>
        <w:tc>
          <w:tcPr>
            <w:tcW w:w="3233" w:type="dxa"/>
          </w:tcPr>
          <w:p w14:paraId="75109D31" w14:textId="1EFAFAE3" w:rsidR="00B07180" w:rsidRPr="00B82E1F" w:rsidRDefault="00B07180" w:rsidP="00B07180">
            <w:pPr>
              <w:rPr>
                <w:rFonts w:ascii="Arial" w:hAnsi="Arial" w:cs="Arial"/>
              </w:rPr>
            </w:pPr>
            <w:r w:rsidRPr="00B82E1F">
              <w:rPr>
                <w:rFonts w:ascii="Arial" w:hAnsi="Arial" w:cs="Arial"/>
              </w:rPr>
              <w:t xml:space="preserve">Decreased </w:t>
            </w:r>
            <w:r w:rsidR="00F81FA9" w:rsidRPr="00B82E1F">
              <w:rPr>
                <w:rFonts w:ascii="Arial" w:hAnsi="Arial" w:cs="Arial"/>
              </w:rPr>
              <w:t>3.7</w:t>
            </w:r>
            <w:r w:rsidRPr="00B82E1F">
              <w:rPr>
                <w:rFonts w:ascii="Arial" w:hAnsi="Arial" w:cs="Arial"/>
              </w:rPr>
              <w:t xml:space="preserve">% compared to 2018-19 financial year </w:t>
            </w:r>
          </w:p>
        </w:tc>
      </w:tr>
      <w:tr w:rsidR="00B07180" w:rsidRPr="00B82E1F" w14:paraId="3E022B2B" w14:textId="77777777" w:rsidTr="00864874">
        <w:trPr>
          <w:trHeight w:val="340"/>
        </w:trPr>
        <w:tc>
          <w:tcPr>
            <w:tcW w:w="1911" w:type="dxa"/>
            <w:shd w:val="clear" w:color="auto" w:fill="E7E6E6" w:themeFill="background2"/>
          </w:tcPr>
          <w:p w14:paraId="44E8B264" w14:textId="77777777" w:rsidR="00B07180" w:rsidRPr="00B82E1F" w:rsidRDefault="00B07180" w:rsidP="00B07180">
            <w:pPr>
              <w:rPr>
                <w:rFonts w:ascii="Arial" w:hAnsi="Arial" w:cs="Arial"/>
              </w:rPr>
            </w:pPr>
            <w:r w:rsidRPr="00B82E1F">
              <w:rPr>
                <w:rFonts w:ascii="Arial" w:hAnsi="Arial" w:cs="Arial"/>
              </w:rPr>
              <w:t>Victoria</w:t>
            </w:r>
          </w:p>
        </w:tc>
        <w:tc>
          <w:tcPr>
            <w:tcW w:w="1770" w:type="dxa"/>
          </w:tcPr>
          <w:p w14:paraId="2E108E7B" w14:textId="153C4FA1" w:rsidR="00B07180" w:rsidRPr="00B82E1F" w:rsidRDefault="00B07180" w:rsidP="00B07180">
            <w:pPr>
              <w:rPr>
                <w:rFonts w:ascii="Arial" w:hAnsi="Arial" w:cs="Arial"/>
              </w:rPr>
            </w:pPr>
            <w:r w:rsidRPr="00B82E1F">
              <w:rPr>
                <w:rFonts w:ascii="Arial" w:hAnsi="Arial" w:cs="Arial"/>
              </w:rPr>
              <w:t>257,500</w:t>
            </w:r>
          </w:p>
        </w:tc>
        <w:tc>
          <w:tcPr>
            <w:tcW w:w="2835" w:type="dxa"/>
          </w:tcPr>
          <w:p w14:paraId="4C36CA97" w14:textId="207B3BE6" w:rsidR="00B07180" w:rsidRPr="00B82E1F" w:rsidRDefault="00B07180" w:rsidP="00B07180">
            <w:pPr>
              <w:rPr>
                <w:rFonts w:ascii="Arial" w:hAnsi="Arial" w:cs="Arial"/>
              </w:rPr>
            </w:pPr>
            <w:r w:rsidRPr="00B82E1F">
              <w:rPr>
                <w:rFonts w:ascii="Arial" w:hAnsi="Arial" w:cs="Arial"/>
              </w:rPr>
              <w:t xml:space="preserve">Increased </w:t>
            </w:r>
            <w:r w:rsidR="0006336B" w:rsidRPr="00B82E1F">
              <w:rPr>
                <w:rFonts w:ascii="Arial" w:hAnsi="Arial" w:cs="Arial"/>
              </w:rPr>
              <w:t>61.6</w:t>
            </w:r>
            <w:r w:rsidRPr="00B82E1F">
              <w:rPr>
                <w:rFonts w:ascii="Arial" w:hAnsi="Arial" w:cs="Arial"/>
              </w:rPr>
              <w:t xml:space="preserve">% compared to 2021-22 financial year </w:t>
            </w:r>
          </w:p>
        </w:tc>
        <w:tc>
          <w:tcPr>
            <w:tcW w:w="3233" w:type="dxa"/>
          </w:tcPr>
          <w:p w14:paraId="6D06EEC0" w14:textId="2F25AABE" w:rsidR="00B07180" w:rsidRPr="00B82E1F" w:rsidRDefault="00B07180" w:rsidP="00B07180">
            <w:pPr>
              <w:rPr>
                <w:rFonts w:ascii="Arial" w:hAnsi="Arial" w:cs="Arial"/>
              </w:rPr>
            </w:pPr>
            <w:r w:rsidRPr="00B82E1F">
              <w:rPr>
                <w:rFonts w:ascii="Arial" w:hAnsi="Arial" w:cs="Arial"/>
              </w:rPr>
              <w:t xml:space="preserve">Decreased </w:t>
            </w:r>
            <w:r w:rsidR="00F81FA9" w:rsidRPr="00B82E1F">
              <w:rPr>
                <w:rFonts w:ascii="Arial" w:hAnsi="Arial" w:cs="Arial"/>
              </w:rPr>
              <w:t>9.5</w:t>
            </w:r>
            <w:r w:rsidRPr="00B82E1F">
              <w:rPr>
                <w:rFonts w:ascii="Arial" w:hAnsi="Arial" w:cs="Arial"/>
              </w:rPr>
              <w:t xml:space="preserve">% compared to 2018-19 financial year </w:t>
            </w:r>
          </w:p>
        </w:tc>
      </w:tr>
      <w:tr w:rsidR="00B07180" w:rsidRPr="00B82E1F" w14:paraId="26FFC601" w14:textId="77777777" w:rsidTr="00864874">
        <w:trPr>
          <w:trHeight w:val="340"/>
        </w:trPr>
        <w:tc>
          <w:tcPr>
            <w:tcW w:w="1911" w:type="dxa"/>
            <w:shd w:val="clear" w:color="auto" w:fill="E7E6E6" w:themeFill="background2"/>
          </w:tcPr>
          <w:p w14:paraId="743EEE5B" w14:textId="77777777" w:rsidR="00B07180" w:rsidRPr="00B82E1F" w:rsidRDefault="00B07180" w:rsidP="00B07180">
            <w:pPr>
              <w:rPr>
                <w:rFonts w:ascii="Arial" w:hAnsi="Arial" w:cs="Arial"/>
              </w:rPr>
            </w:pPr>
            <w:r w:rsidRPr="00B82E1F">
              <w:rPr>
                <w:rFonts w:ascii="Arial" w:hAnsi="Arial" w:cs="Arial"/>
              </w:rPr>
              <w:t>New South Wales</w:t>
            </w:r>
          </w:p>
        </w:tc>
        <w:tc>
          <w:tcPr>
            <w:tcW w:w="1770" w:type="dxa"/>
          </w:tcPr>
          <w:p w14:paraId="2D4AFBD1" w14:textId="5E3FC634" w:rsidR="00B07180" w:rsidRPr="00B82E1F" w:rsidRDefault="00B07180" w:rsidP="00B07180">
            <w:pPr>
              <w:rPr>
                <w:rFonts w:ascii="Arial" w:hAnsi="Arial" w:cs="Arial"/>
              </w:rPr>
            </w:pPr>
            <w:r w:rsidRPr="00B82E1F">
              <w:rPr>
                <w:rFonts w:ascii="Arial" w:hAnsi="Arial" w:cs="Arial"/>
              </w:rPr>
              <w:t>292,300</w:t>
            </w:r>
          </w:p>
        </w:tc>
        <w:tc>
          <w:tcPr>
            <w:tcW w:w="2835" w:type="dxa"/>
          </w:tcPr>
          <w:p w14:paraId="30AB43FD" w14:textId="67AAD1B0" w:rsidR="00B07180" w:rsidRPr="00B82E1F" w:rsidRDefault="000D69B7" w:rsidP="00B07180">
            <w:pPr>
              <w:rPr>
                <w:rFonts w:ascii="Arial" w:hAnsi="Arial" w:cs="Arial"/>
              </w:rPr>
            </w:pPr>
            <w:r w:rsidRPr="00B82E1F">
              <w:rPr>
                <w:rFonts w:ascii="Arial" w:hAnsi="Arial" w:cs="Arial"/>
              </w:rPr>
              <w:t>In</w:t>
            </w:r>
            <w:r w:rsidR="00B07180" w:rsidRPr="00B82E1F">
              <w:rPr>
                <w:rFonts w:ascii="Arial" w:hAnsi="Arial" w:cs="Arial"/>
              </w:rPr>
              <w:t xml:space="preserve">creased </w:t>
            </w:r>
            <w:r w:rsidR="0006336B" w:rsidRPr="00B82E1F">
              <w:rPr>
                <w:rFonts w:ascii="Arial" w:hAnsi="Arial" w:cs="Arial"/>
              </w:rPr>
              <w:t>75.8</w:t>
            </w:r>
            <w:r w:rsidR="00B07180" w:rsidRPr="00B82E1F">
              <w:rPr>
                <w:rFonts w:ascii="Arial" w:hAnsi="Arial" w:cs="Arial"/>
              </w:rPr>
              <w:t xml:space="preserve">% compared to 2021-22 financial year </w:t>
            </w:r>
          </w:p>
        </w:tc>
        <w:tc>
          <w:tcPr>
            <w:tcW w:w="3233" w:type="dxa"/>
          </w:tcPr>
          <w:p w14:paraId="355C0A31" w14:textId="1585BEF7" w:rsidR="00B07180" w:rsidRPr="00B82E1F" w:rsidRDefault="00B07180" w:rsidP="00B07180">
            <w:pPr>
              <w:rPr>
                <w:rFonts w:ascii="Arial" w:hAnsi="Arial" w:cs="Arial"/>
              </w:rPr>
            </w:pPr>
            <w:r w:rsidRPr="00B82E1F">
              <w:rPr>
                <w:rFonts w:ascii="Arial" w:hAnsi="Arial" w:cs="Arial"/>
              </w:rPr>
              <w:t xml:space="preserve">Decreased </w:t>
            </w:r>
            <w:r w:rsidR="00F81FA9" w:rsidRPr="00B82E1F">
              <w:rPr>
                <w:rFonts w:ascii="Arial" w:hAnsi="Arial" w:cs="Arial"/>
              </w:rPr>
              <w:t>7.8</w:t>
            </w:r>
            <w:r w:rsidRPr="00B82E1F">
              <w:rPr>
                <w:rFonts w:ascii="Arial" w:hAnsi="Arial" w:cs="Arial"/>
              </w:rPr>
              <w:t xml:space="preserve">% compared to 2018-19 financial year </w:t>
            </w:r>
          </w:p>
        </w:tc>
      </w:tr>
      <w:tr w:rsidR="00B07180" w:rsidRPr="00B82E1F" w14:paraId="5C63C2DC" w14:textId="77777777" w:rsidTr="00864874">
        <w:trPr>
          <w:trHeight w:val="340"/>
        </w:trPr>
        <w:tc>
          <w:tcPr>
            <w:tcW w:w="1911" w:type="dxa"/>
            <w:shd w:val="clear" w:color="auto" w:fill="E7E6E6" w:themeFill="background2"/>
          </w:tcPr>
          <w:p w14:paraId="3D5BE3CA" w14:textId="77777777" w:rsidR="00B07180" w:rsidRPr="00B82E1F" w:rsidRDefault="00B07180" w:rsidP="00B07180">
            <w:pPr>
              <w:rPr>
                <w:rFonts w:ascii="Arial" w:hAnsi="Arial" w:cs="Arial"/>
              </w:rPr>
            </w:pPr>
            <w:r w:rsidRPr="00B82E1F">
              <w:rPr>
                <w:rFonts w:ascii="Arial" w:hAnsi="Arial" w:cs="Arial"/>
              </w:rPr>
              <w:t>Queensland</w:t>
            </w:r>
          </w:p>
        </w:tc>
        <w:tc>
          <w:tcPr>
            <w:tcW w:w="1770" w:type="dxa"/>
          </w:tcPr>
          <w:p w14:paraId="093E848B" w14:textId="3B8E6ED2" w:rsidR="00B07180" w:rsidRPr="00B82E1F" w:rsidRDefault="00B07180" w:rsidP="00B07180">
            <w:pPr>
              <w:rPr>
                <w:rFonts w:ascii="Arial" w:hAnsi="Arial" w:cs="Arial"/>
              </w:rPr>
            </w:pPr>
            <w:r w:rsidRPr="00B82E1F">
              <w:rPr>
                <w:rFonts w:ascii="Arial" w:hAnsi="Arial" w:cs="Arial"/>
              </w:rPr>
              <w:t>259,700</w:t>
            </w:r>
          </w:p>
        </w:tc>
        <w:tc>
          <w:tcPr>
            <w:tcW w:w="2835" w:type="dxa"/>
          </w:tcPr>
          <w:p w14:paraId="3E6F78E6" w14:textId="2D5ACD5E" w:rsidR="00B07180" w:rsidRPr="00B82E1F" w:rsidRDefault="00B07180" w:rsidP="00B07180">
            <w:pPr>
              <w:rPr>
                <w:rFonts w:ascii="Arial" w:hAnsi="Arial" w:cs="Arial"/>
              </w:rPr>
            </w:pPr>
            <w:r w:rsidRPr="00B82E1F">
              <w:rPr>
                <w:rFonts w:ascii="Arial" w:hAnsi="Arial" w:cs="Arial"/>
              </w:rPr>
              <w:t xml:space="preserve">Increased </w:t>
            </w:r>
            <w:r w:rsidR="0006336B" w:rsidRPr="00B82E1F">
              <w:rPr>
                <w:rFonts w:ascii="Arial" w:hAnsi="Arial" w:cs="Arial"/>
              </w:rPr>
              <w:t>41.8</w:t>
            </w:r>
            <w:r w:rsidRPr="00B82E1F">
              <w:rPr>
                <w:rFonts w:ascii="Arial" w:hAnsi="Arial" w:cs="Arial"/>
              </w:rPr>
              <w:t xml:space="preserve">% compared to 2021-22 financial year </w:t>
            </w:r>
          </w:p>
        </w:tc>
        <w:tc>
          <w:tcPr>
            <w:tcW w:w="3233" w:type="dxa"/>
          </w:tcPr>
          <w:p w14:paraId="557DF66E" w14:textId="7C55213E" w:rsidR="00B07180" w:rsidRPr="00B82E1F" w:rsidRDefault="00F81FA9" w:rsidP="00B07180">
            <w:pPr>
              <w:rPr>
                <w:rFonts w:ascii="Arial" w:hAnsi="Arial" w:cs="Arial"/>
              </w:rPr>
            </w:pPr>
            <w:r w:rsidRPr="00B82E1F">
              <w:rPr>
                <w:rFonts w:ascii="Arial" w:hAnsi="Arial" w:cs="Arial"/>
              </w:rPr>
              <w:t>Increased 5.1</w:t>
            </w:r>
            <w:r w:rsidR="00B07180" w:rsidRPr="00B82E1F">
              <w:rPr>
                <w:rFonts w:ascii="Arial" w:hAnsi="Arial" w:cs="Arial"/>
              </w:rPr>
              <w:t xml:space="preserve">% compared to 2018-19 financial year </w:t>
            </w:r>
          </w:p>
        </w:tc>
      </w:tr>
      <w:tr w:rsidR="00B07180" w:rsidRPr="00B82E1F" w14:paraId="14E151EB" w14:textId="77777777" w:rsidTr="00864874">
        <w:trPr>
          <w:trHeight w:val="340"/>
        </w:trPr>
        <w:tc>
          <w:tcPr>
            <w:tcW w:w="1911" w:type="dxa"/>
            <w:shd w:val="clear" w:color="auto" w:fill="E7E6E6" w:themeFill="background2"/>
          </w:tcPr>
          <w:p w14:paraId="7A375726" w14:textId="77777777" w:rsidR="00B07180" w:rsidRPr="00B82E1F" w:rsidRDefault="00B07180" w:rsidP="00B07180">
            <w:pPr>
              <w:rPr>
                <w:rFonts w:ascii="Arial" w:hAnsi="Arial" w:cs="Arial"/>
              </w:rPr>
            </w:pPr>
            <w:r w:rsidRPr="00B82E1F">
              <w:rPr>
                <w:rFonts w:ascii="Arial" w:hAnsi="Arial" w:cs="Arial"/>
              </w:rPr>
              <w:t>South Australia</w:t>
            </w:r>
          </w:p>
        </w:tc>
        <w:tc>
          <w:tcPr>
            <w:tcW w:w="1770" w:type="dxa"/>
          </w:tcPr>
          <w:p w14:paraId="381735DB" w14:textId="2866D0AC" w:rsidR="00B07180" w:rsidRPr="00B82E1F" w:rsidRDefault="00B07180" w:rsidP="00B07180">
            <w:pPr>
              <w:rPr>
                <w:rFonts w:ascii="Arial" w:hAnsi="Arial" w:cs="Arial"/>
              </w:rPr>
            </w:pPr>
            <w:r w:rsidRPr="00B82E1F">
              <w:rPr>
                <w:rFonts w:ascii="Arial" w:hAnsi="Arial" w:cs="Arial"/>
              </w:rPr>
              <w:t>69,800</w:t>
            </w:r>
          </w:p>
        </w:tc>
        <w:tc>
          <w:tcPr>
            <w:tcW w:w="2835" w:type="dxa"/>
          </w:tcPr>
          <w:p w14:paraId="6D79DF82" w14:textId="291FE7CB" w:rsidR="00B07180" w:rsidRPr="00B82E1F" w:rsidRDefault="000D69B7" w:rsidP="00B07180">
            <w:pPr>
              <w:rPr>
                <w:rFonts w:ascii="Arial" w:hAnsi="Arial" w:cs="Arial"/>
              </w:rPr>
            </w:pPr>
            <w:r w:rsidRPr="00B82E1F">
              <w:rPr>
                <w:rFonts w:ascii="Arial" w:hAnsi="Arial" w:cs="Arial"/>
              </w:rPr>
              <w:t>In</w:t>
            </w:r>
            <w:r w:rsidR="00B07180" w:rsidRPr="00B82E1F">
              <w:rPr>
                <w:rFonts w:ascii="Arial" w:hAnsi="Arial" w:cs="Arial"/>
              </w:rPr>
              <w:t xml:space="preserve">creased </w:t>
            </w:r>
            <w:r w:rsidR="0006336B" w:rsidRPr="00B82E1F">
              <w:rPr>
                <w:rFonts w:ascii="Arial" w:hAnsi="Arial" w:cs="Arial"/>
              </w:rPr>
              <w:t>44.8</w:t>
            </w:r>
            <w:r w:rsidR="00B07180" w:rsidRPr="00B82E1F">
              <w:rPr>
                <w:rFonts w:ascii="Arial" w:hAnsi="Arial" w:cs="Arial"/>
              </w:rPr>
              <w:t xml:space="preserve">% compared to 2021-22 financial year </w:t>
            </w:r>
          </w:p>
        </w:tc>
        <w:tc>
          <w:tcPr>
            <w:tcW w:w="3233" w:type="dxa"/>
          </w:tcPr>
          <w:p w14:paraId="77806CF8" w14:textId="124D4B53" w:rsidR="00B07180" w:rsidRPr="00B82E1F" w:rsidRDefault="0006336B" w:rsidP="00B07180">
            <w:pPr>
              <w:rPr>
                <w:rFonts w:ascii="Arial" w:hAnsi="Arial" w:cs="Arial"/>
              </w:rPr>
            </w:pPr>
            <w:r w:rsidRPr="00B82E1F">
              <w:rPr>
                <w:rFonts w:ascii="Arial" w:hAnsi="Arial" w:cs="Arial"/>
              </w:rPr>
              <w:t>Increased 1.9</w:t>
            </w:r>
            <w:r w:rsidR="00B07180" w:rsidRPr="00B82E1F">
              <w:rPr>
                <w:rFonts w:ascii="Arial" w:hAnsi="Arial" w:cs="Arial"/>
              </w:rPr>
              <w:t xml:space="preserve">% compared to 2018-19 financial year </w:t>
            </w:r>
          </w:p>
        </w:tc>
      </w:tr>
      <w:tr w:rsidR="00B07180" w:rsidRPr="00B82E1F" w14:paraId="26C93A2F" w14:textId="77777777" w:rsidTr="00864874">
        <w:trPr>
          <w:trHeight w:val="340"/>
        </w:trPr>
        <w:tc>
          <w:tcPr>
            <w:tcW w:w="1911" w:type="dxa"/>
            <w:shd w:val="clear" w:color="auto" w:fill="E7E6E6" w:themeFill="background2"/>
          </w:tcPr>
          <w:p w14:paraId="23106689" w14:textId="77777777" w:rsidR="00B07180" w:rsidRPr="00B82E1F" w:rsidRDefault="00B07180" w:rsidP="00B07180">
            <w:pPr>
              <w:rPr>
                <w:rFonts w:ascii="Arial" w:hAnsi="Arial" w:cs="Arial"/>
              </w:rPr>
            </w:pPr>
            <w:r w:rsidRPr="00B82E1F">
              <w:rPr>
                <w:rFonts w:ascii="Arial" w:hAnsi="Arial" w:cs="Arial"/>
              </w:rPr>
              <w:t>Western Australia</w:t>
            </w:r>
          </w:p>
        </w:tc>
        <w:tc>
          <w:tcPr>
            <w:tcW w:w="1770" w:type="dxa"/>
          </w:tcPr>
          <w:p w14:paraId="473A5828" w14:textId="1A7A69A6" w:rsidR="00B07180" w:rsidRPr="00B82E1F" w:rsidRDefault="00B07180" w:rsidP="00B07180">
            <w:pPr>
              <w:rPr>
                <w:rFonts w:ascii="Arial" w:hAnsi="Arial" w:cs="Arial"/>
              </w:rPr>
            </w:pPr>
            <w:r w:rsidRPr="00B82E1F">
              <w:rPr>
                <w:rFonts w:ascii="Arial" w:hAnsi="Arial" w:cs="Arial"/>
              </w:rPr>
              <w:t>110,800</w:t>
            </w:r>
          </w:p>
        </w:tc>
        <w:tc>
          <w:tcPr>
            <w:tcW w:w="2835" w:type="dxa"/>
          </w:tcPr>
          <w:p w14:paraId="2454CDD3" w14:textId="725BB778" w:rsidR="00B07180" w:rsidRPr="00B82E1F" w:rsidRDefault="00B07180" w:rsidP="00B07180">
            <w:pPr>
              <w:rPr>
                <w:rFonts w:ascii="Arial" w:hAnsi="Arial" w:cs="Arial"/>
              </w:rPr>
            </w:pPr>
            <w:r w:rsidRPr="00B82E1F">
              <w:rPr>
                <w:rFonts w:ascii="Arial" w:hAnsi="Arial" w:cs="Arial"/>
              </w:rPr>
              <w:t xml:space="preserve">Increased </w:t>
            </w:r>
            <w:r w:rsidR="0006336B" w:rsidRPr="00B82E1F">
              <w:rPr>
                <w:rFonts w:ascii="Arial" w:hAnsi="Arial" w:cs="Arial"/>
              </w:rPr>
              <w:t>35.3</w:t>
            </w:r>
            <w:r w:rsidRPr="00B82E1F">
              <w:rPr>
                <w:rFonts w:ascii="Arial" w:hAnsi="Arial" w:cs="Arial"/>
              </w:rPr>
              <w:t xml:space="preserve">% compared to 2021-22 financial year </w:t>
            </w:r>
          </w:p>
        </w:tc>
        <w:tc>
          <w:tcPr>
            <w:tcW w:w="3233" w:type="dxa"/>
          </w:tcPr>
          <w:p w14:paraId="6468E294" w14:textId="5E3820BE" w:rsidR="00B07180" w:rsidRPr="00B82E1F" w:rsidRDefault="0006336B" w:rsidP="00B07180">
            <w:pPr>
              <w:rPr>
                <w:rFonts w:ascii="Arial" w:hAnsi="Arial" w:cs="Arial"/>
              </w:rPr>
            </w:pPr>
            <w:r w:rsidRPr="00B82E1F">
              <w:rPr>
                <w:rFonts w:ascii="Arial" w:hAnsi="Arial" w:cs="Arial"/>
              </w:rPr>
              <w:t>In</w:t>
            </w:r>
            <w:r w:rsidR="00B07180" w:rsidRPr="00B82E1F">
              <w:rPr>
                <w:rFonts w:ascii="Arial" w:hAnsi="Arial" w:cs="Arial"/>
              </w:rPr>
              <w:t xml:space="preserve">creased </w:t>
            </w:r>
            <w:r w:rsidRPr="00B82E1F">
              <w:rPr>
                <w:rFonts w:ascii="Arial" w:hAnsi="Arial" w:cs="Arial"/>
              </w:rPr>
              <w:t>0.9</w:t>
            </w:r>
            <w:r w:rsidR="00B07180" w:rsidRPr="00B82E1F">
              <w:rPr>
                <w:rFonts w:ascii="Arial" w:hAnsi="Arial" w:cs="Arial"/>
              </w:rPr>
              <w:t xml:space="preserve">% compared to 2018-19 financial year </w:t>
            </w:r>
          </w:p>
        </w:tc>
      </w:tr>
      <w:tr w:rsidR="00B07180" w:rsidRPr="00B82E1F" w14:paraId="6F9D9EE3" w14:textId="77777777" w:rsidTr="00864874">
        <w:trPr>
          <w:trHeight w:val="340"/>
        </w:trPr>
        <w:tc>
          <w:tcPr>
            <w:tcW w:w="1911" w:type="dxa"/>
            <w:shd w:val="clear" w:color="auto" w:fill="E7E6E6" w:themeFill="background2"/>
          </w:tcPr>
          <w:p w14:paraId="10C9DE91" w14:textId="77777777" w:rsidR="00B07180" w:rsidRPr="00B82E1F" w:rsidRDefault="00B07180" w:rsidP="00B07180">
            <w:pPr>
              <w:rPr>
                <w:rFonts w:ascii="Arial" w:hAnsi="Arial" w:cs="Arial"/>
              </w:rPr>
            </w:pPr>
            <w:r w:rsidRPr="00B82E1F">
              <w:rPr>
                <w:rFonts w:ascii="Arial" w:hAnsi="Arial" w:cs="Arial"/>
              </w:rPr>
              <w:t>Tasmania</w:t>
            </w:r>
          </w:p>
        </w:tc>
        <w:tc>
          <w:tcPr>
            <w:tcW w:w="1770" w:type="dxa"/>
          </w:tcPr>
          <w:p w14:paraId="2B6C0AB6" w14:textId="6B314757" w:rsidR="00B07180" w:rsidRPr="00B82E1F" w:rsidRDefault="00B07180" w:rsidP="00B07180">
            <w:pPr>
              <w:rPr>
                <w:rFonts w:ascii="Arial" w:hAnsi="Arial" w:cs="Arial"/>
              </w:rPr>
            </w:pPr>
            <w:r w:rsidRPr="00B82E1F">
              <w:rPr>
                <w:rFonts w:ascii="Arial" w:hAnsi="Arial" w:cs="Arial"/>
              </w:rPr>
              <w:t>42,900</w:t>
            </w:r>
          </w:p>
        </w:tc>
        <w:tc>
          <w:tcPr>
            <w:tcW w:w="2835" w:type="dxa"/>
          </w:tcPr>
          <w:p w14:paraId="6AE3BE22" w14:textId="01013AEE" w:rsidR="00B07180" w:rsidRPr="00B82E1F" w:rsidRDefault="00B07180" w:rsidP="00B07180">
            <w:pPr>
              <w:rPr>
                <w:rFonts w:ascii="Arial" w:hAnsi="Arial" w:cs="Arial"/>
              </w:rPr>
            </w:pPr>
            <w:r w:rsidRPr="00B82E1F">
              <w:rPr>
                <w:rFonts w:ascii="Arial" w:hAnsi="Arial" w:cs="Arial"/>
              </w:rPr>
              <w:t xml:space="preserve">Increased </w:t>
            </w:r>
            <w:r w:rsidR="0006336B" w:rsidRPr="00B82E1F">
              <w:rPr>
                <w:rFonts w:ascii="Arial" w:hAnsi="Arial" w:cs="Arial"/>
              </w:rPr>
              <w:t>20.6</w:t>
            </w:r>
            <w:r w:rsidRPr="00B82E1F">
              <w:rPr>
                <w:rFonts w:ascii="Arial" w:hAnsi="Arial" w:cs="Arial"/>
              </w:rPr>
              <w:t xml:space="preserve">% compared to 2021-22 financial year </w:t>
            </w:r>
          </w:p>
        </w:tc>
        <w:tc>
          <w:tcPr>
            <w:tcW w:w="3233" w:type="dxa"/>
          </w:tcPr>
          <w:p w14:paraId="3E020C46" w14:textId="7072DC8F" w:rsidR="00B07180" w:rsidRPr="00B82E1F" w:rsidRDefault="00B07180" w:rsidP="00B07180">
            <w:pPr>
              <w:rPr>
                <w:rFonts w:ascii="Arial" w:hAnsi="Arial" w:cs="Arial"/>
              </w:rPr>
            </w:pPr>
            <w:r w:rsidRPr="00B82E1F">
              <w:rPr>
                <w:rFonts w:ascii="Arial" w:hAnsi="Arial" w:cs="Arial"/>
              </w:rPr>
              <w:t xml:space="preserve">Decreased </w:t>
            </w:r>
            <w:r w:rsidR="0006336B" w:rsidRPr="00B82E1F">
              <w:rPr>
                <w:rFonts w:ascii="Arial" w:hAnsi="Arial" w:cs="Arial"/>
              </w:rPr>
              <w:t>8.6</w:t>
            </w:r>
            <w:r w:rsidRPr="00B82E1F">
              <w:rPr>
                <w:rFonts w:ascii="Arial" w:hAnsi="Arial" w:cs="Arial"/>
              </w:rPr>
              <w:t xml:space="preserve">% compared to 2018-19 financial year </w:t>
            </w:r>
          </w:p>
        </w:tc>
      </w:tr>
      <w:tr w:rsidR="00B07180" w:rsidRPr="00B82E1F" w14:paraId="79D921BC" w14:textId="77777777" w:rsidTr="00864874">
        <w:trPr>
          <w:trHeight w:val="340"/>
        </w:trPr>
        <w:tc>
          <w:tcPr>
            <w:tcW w:w="1911" w:type="dxa"/>
            <w:shd w:val="clear" w:color="auto" w:fill="E7E6E6" w:themeFill="background2"/>
          </w:tcPr>
          <w:p w14:paraId="0CE552EB" w14:textId="77777777" w:rsidR="00B07180" w:rsidRPr="00B82E1F" w:rsidRDefault="00B07180" w:rsidP="00B07180">
            <w:pPr>
              <w:rPr>
                <w:rFonts w:ascii="Arial" w:hAnsi="Arial" w:cs="Arial"/>
              </w:rPr>
            </w:pPr>
            <w:r w:rsidRPr="00B82E1F">
              <w:rPr>
                <w:rFonts w:ascii="Arial" w:hAnsi="Arial" w:cs="Arial"/>
              </w:rPr>
              <w:t>Northern Territory</w:t>
            </w:r>
          </w:p>
        </w:tc>
        <w:tc>
          <w:tcPr>
            <w:tcW w:w="1770" w:type="dxa"/>
          </w:tcPr>
          <w:p w14:paraId="54AABCF0" w14:textId="11D11ABE" w:rsidR="00B07180" w:rsidRPr="00B82E1F" w:rsidRDefault="00B07180" w:rsidP="00B07180">
            <w:pPr>
              <w:rPr>
                <w:rFonts w:ascii="Arial" w:hAnsi="Arial" w:cs="Arial"/>
              </w:rPr>
            </w:pPr>
            <w:r w:rsidRPr="00B82E1F">
              <w:rPr>
                <w:rFonts w:ascii="Arial" w:hAnsi="Arial" w:cs="Arial"/>
              </w:rPr>
              <w:t>16,300</w:t>
            </w:r>
          </w:p>
        </w:tc>
        <w:tc>
          <w:tcPr>
            <w:tcW w:w="2835" w:type="dxa"/>
          </w:tcPr>
          <w:p w14:paraId="351F2C8A" w14:textId="3C1928D7" w:rsidR="00B07180" w:rsidRPr="00B82E1F" w:rsidRDefault="00B07180" w:rsidP="00B07180">
            <w:pPr>
              <w:rPr>
                <w:rFonts w:ascii="Arial" w:hAnsi="Arial" w:cs="Arial"/>
              </w:rPr>
            </w:pPr>
            <w:r w:rsidRPr="00B82E1F">
              <w:rPr>
                <w:rFonts w:ascii="Arial" w:hAnsi="Arial" w:cs="Arial"/>
              </w:rPr>
              <w:t xml:space="preserve">Increased </w:t>
            </w:r>
            <w:r w:rsidR="0006336B" w:rsidRPr="00B82E1F">
              <w:rPr>
                <w:rFonts w:ascii="Arial" w:hAnsi="Arial" w:cs="Arial"/>
              </w:rPr>
              <w:t>35.7</w:t>
            </w:r>
            <w:r w:rsidRPr="00B82E1F">
              <w:rPr>
                <w:rFonts w:ascii="Arial" w:hAnsi="Arial" w:cs="Arial"/>
              </w:rPr>
              <w:t xml:space="preserve">% compared to 2021-22 financial year </w:t>
            </w:r>
          </w:p>
        </w:tc>
        <w:tc>
          <w:tcPr>
            <w:tcW w:w="3233" w:type="dxa"/>
          </w:tcPr>
          <w:p w14:paraId="07FC6C73" w14:textId="2A611F1F" w:rsidR="00B07180" w:rsidRPr="00B82E1F" w:rsidRDefault="00B07180" w:rsidP="00B07180">
            <w:pPr>
              <w:rPr>
                <w:rFonts w:ascii="Arial" w:hAnsi="Arial" w:cs="Arial"/>
              </w:rPr>
            </w:pPr>
            <w:r w:rsidRPr="00B82E1F">
              <w:rPr>
                <w:rFonts w:ascii="Arial" w:hAnsi="Arial" w:cs="Arial"/>
              </w:rPr>
              <w:t xml:space="preserve">Decreased </w:t>
            </w:r>
            <w:r w:rsidR="0006336B" w:rsidRPr="00B82E1F">
              <w:rPr>
                <w:rFonts w:ascii="Arial" w:hAnsi="Arial" w:cs="Arial"/>
              </w:rPr>
              <w:t>2.6</w:t>
            </w:r>
            <w:r w:rsidRPr="00B82E1F">
              <w:rPr>
                <w:rFonts w:ascii="Arial" w:hAnsi="Arial" w:cs="Arial"/>
              </w:rPr>
              <w:t xml:space="preserve">% compared to 2018-19 financial year </w:t>
            </w:r>
          </w:p>
        </w:tc>
      </w:tr>
      <w:tr w:rsidR="00B07180" w:rsidRPr="00B82E1F" w14:paraId="26EBDB58" w14:textId="77777777" w:rsidTr="00864874">
        <w:trPr>
          <w:trHeight w:val="340"/>
        </w:trPr>
        <w:tc>
          <w:tcPr>
            <w:tcW w:w="1911" w:type="dxa"/>
            <w:shd w:val="clear" w:color="auto" w:fill="E7E6E6" w:themeFill="background2"/>
          </w:tcPr>
          <w:p w14:paraId="19F01EB6" w14:textId="77777777" w:rsidR="00B07180" w:rsidRPr="00B82E1F" w:rsidRDefault="00B07180" w:rsidP="00B07180">
            <w:pPr>
              <w:rPr>
                <w:rFonts w:ascii="Arial" w:hAnsi="Arial" w:cs="Arial"/>
              </w:rPr>
            </w:pPr>
            <w:r w:rsidRPr="00B82E1F">
              <w:rPr>
                <w:rFonts w:ascii="Arial" w:hAnsi="Arial" w:cs="Arial"/>
              </w:rPr>
              <w:t>ACT</w:t>
            </w:r>
          </w:p>
        </w:tc>
        <w:tc>
          <w:tcPr>
            <w:tcW w:w="1770" w:type="dxa"/>
          </w:tcPr>
          <w:p w14:paraId="2BD6F7DF" w14:textId="5D5D4F45" w:rsidR="00B07180" w:rsidRPr="00B82E1F" w:rsidRDefault="00B07180" w:rsidP="00B07180">
            <w:pPr>
              <w:rPr>
                <w:rFonts w:ascii="Arial" w:hAnsi="Arial" w:cs="Arial"/>
              </w:rPr>
            </w:pPr>
            <w:r w:rsidRPr="00B82E1F">
              <w:rPr>
                <w:rFonts w:ascii="Arial" w:hAnsi="Arial" w:cs="Arial"/>
              </w:rPr>
              <w:t>20,300</w:t>
            </w:r>
          </w:p>
        </w:tc>
        <w:tc>
          <w:tcPr>
            <w:tcW w:w="2835" w:type="dxa"/>
          </w:tcPr>
          <w:p w14:paraId="70EFF1FD" w14:textId="70CAD510" w:rsidR="00B07180" w:rsidRPr="00B82E1F" w:rsidRDefault="00B07180" w:rsidP="00B07180">
            <w:pPr>
              <w:rPr>
                <w:rFonts w:ascii="Arial" w:hAnsi="Arial" w:cs="Arial"/>
              </w:rPr>
            </w:pPr>
            <w:r w:rsidRPr="00B82E1F">
              <w:rPr>
                <w:rFonts w:ascii="Arial" w:hAnsi="Arial" w:cs="Arial"/>
              </w:rPr>
              <w:t xml:space="preserve">Increased </w:t>
            </w:r>
            <w:r w:rsidR="0006336B" w:rsidRPr="00B82E1F">
              <w:rPr>
                <w:rFonts w:ascii="Arial" w:hAnsi="Arial" w:cs="Arial"/>
              </w:rPr>
              <w:t>78.0</w:t>
            </w:r>
            <w:r w:rsidRPr="00B82E1F">
              <w:rPr>
                <w:rFonts w:ascii="Arial" w:hAnsi="Arial" w:cs="Arial"/>
              </w:rPr>
              <w:t>% compared to 2021-22 financial year</w:t>
            </w:r>
          </w:p>
        </w:tc>
        <w:tc>
          <w:tcPr>
            <w:tcW w:w="3233" w:type="dxa"/>
          </w:tcPr>
          <w:p w14:paraId="402357CB" w14:textId="5947F287" w:rsidR="00B07180" w:rsidRPr="00B82E1F" w:rsidRDefault="0006336B" w:rsidP="00B07180">
            <w:pPr>
              <w:rPr>
                <w:rFonts w:ascii="Arial" w:hAnsi="Arial" w:cs="Arial"/>
              </w:rPr>
            </w:pPr>
            <w:r w:rsidRPr="00B82E1F">
              <w:rPr>
                <w:rFonts w:ascii="Arial" w:hAnsi="Arial" w:cs="Arial"/>
              </w:rPr>
              <w:t>In</w:t>
            </w:r>
            <w:r w:rsidR="00B07180" w:rsidRPr="00B82E1F">
              <w:rPr>
                <w:rFonts w:ascii="Arial" w:hAnsi="Arial" w:cs="Arial"/>
              </w:rPr>
              <w:t xml:space="preserve">creased </w:t>
            </w:r>
            <w:r w:rsidRPr="00B82E1F">
              <w:rPr>
                <w:rFonts w:ascii="Arial" w:hAnsi="Arial" w:cs="Arial"/>
              </w:rPr>
              <w:t>3.6</w:t>
            </w:r>
            <w:r w:rsidR="00B07180" w:rsidRPr="00B82E1F">
              <w:rPr>
                <w:rFonts w:ascii="Arial" w:hAnsi="Arial" w:cs="Arial"/>
              </w:rPr>
              <w:t xml:space="preserve">% compared to 2018-19 financial year </w:t>
            </w:r>
          </w:p>
        </w:tc>
      </w:tr>
    </w:tbl>
    <w:p w14:paraId="164B7FA2" w14:textId="04CF4501" w:rsidR="00916B94" w:rsidRPr="00B82E1F" w:rsidRDefault="00C43065" w:rsidP="00313271">
      <w:pPr>
        <w:pStyle w:val="Heading2"/>
        <w:spacing w:before="240" w:after="120"/>
        <w:rPr>
          <w:rFonts w:ascii="Arial" w:eastAsiaTheme="minorHAnsi" w:hAnsi="Arial" w:cs="Arial"/>
          <w:color w:val="002060"/>
        </w:rPr>
      </w:pPr>
      <w:bookmarkStart w:id="73" w:name="_Toc165036232"/>
      <w:r w:rsidRPr="00B82E1F">
        <w:rPr>
          <w:rFonts w:ascii="Arial" w:eastAsiaTheme="minorHAnsi" w:hAnsi="Arial" w:cs="Arial"/>
          <w:color w:val="002060"/>
        </w:rPr>
        <w:lastRenderedPageBreak/>
        <w:t xml:space="preserve">9.5 </w:t>
      </w:r>
      <w:r w:rsidR="00916B94" w:rsidRPr="00B82E1F">
        <w:rPr>
          <w:rFonts w:ascii="Arial" w:eastAsiaTheme="minorHAnsi" w:hAnsi="Arial" w:cs="Arial"/>
          <w:color w:val="002060"/>
        </w:rPr>
        <w:t>Industry comparisons</w:t>
      </w:r>
      <w:bookmarkEnd w:id="73"/>
    </w:p>
    <w:p w14:paraId="4536D286" w14:textId="2CC41530" w:rsidR="00B40B4A" w:rsidRPr="00B82E1F" w:rsidRDefault="00C43065" w:rsidP="00313271">
      <w:pPr>
        <w:pStyle w:val="Heading3"/>
        <w:spacing w:before="240" w:after="120"/>
        <w:rPr>
          <w:rFonts w:ascii="Arial" w:eastAsiaTheme="minorHAnsi" w:hAnsi="Arial" w:cs="Arial"/>
          <w:color w:val="002060"/>
        </w:rPr>
      </w:pPr>
      <w:r w:rsidRPr="00B82E1F">
        <w:rPr>
          <w:rFonts w:ascii="Arial" w:eastAsiaTheme="minorHAnsi" w:hAnsi="Arial" w:cs="Arial"/>
          <w:color w:val="002060"/>
        </w:rPr>
        <w:t xml:space="preserve">9.5.1 </w:t>
      </w:r>
      <w:r w:rsidR="00B40B4A" w:rsidRPr="00B82E1F">
        <w:rPr>
          <w:rFonts w:ascii="Arial" w:eastAsiaTheme="minorHAnsi" w:hAnsi="Arial" w:cs="Arial"/>
          <w:color w:val="002060"/>
        </w:rPr>
        <w:t xml:space="preserve">Share of industry </w:t>
      </w:r>
      <w:r w:rsidR="0052419F" w:rsidRPr="00B82E1F">
        <w:rPr>
          <w:rFonts w:ascii="Arial" w:eastAsiaTheme="minorHAnsi" w:hAnsi="Arial" w:cs="Arial"/>
          <w:color w:val="002060"/>
        </w:rPr>
        <w:t>contributions</w:t>
      </w:r>
      <w:r w:rsidR="007F142F" w:rsidRPr="00B82E1F">
        <w:rPr>
          <w:rFonts w:ascii="Arial" w:eastAsiaTheme="minorHAnsi" w:hAnsi="Arial" w:cs="Arial"/>
          <w:color w:val="002060"/>
        </w:rPr>
        <w:t xml:space="preserve"> to </w:t>
      </w:r>
      <w:r w:rsidR="00EB4E25" w:rsidRPr="00B82E1F">
        <w:rPr>
          <w:rFonts w:ascii="Arial" w:eastAsiaTheme="minorHAnsi" w:hAnsi="Arial" w:cs="Arial"/>
          <w:color w:val="002060"/>
        </w:rPr>
        <w:t>Victoria’s</w:t>
      </w:r>
      <w:r w:rsidR="007F142F" w:rsidRPr="00B82E1F">
        <w:rPr>
          <w:rFonts w:ascii="Arial" w:eastAsiaTheme="minorHAnsi" w:hAnsi="Arial" w:cs="Arial"/>
          <w:color w:val="002060"/>
        </w:rPr>
        <w:t xml:space="preserve"> Gross V</w:t>
      </w:r>
      <w:r w:rsidR="0052419F" w:rsidRPr="00B82E1F">
        <w:rPr>
          <w:rFonts w:ascii="Arial" w:eastAsiaTheme="minorHAnsi" w:hAnsi="Arial" w:cs="Arial"/>
          <w:color w:val="002060"/>
        </w:rPr>
        <w:t xml:space="preserve">alue Added (GVA) </w:t>
      </w:r>
      <w:r w:rsidR="00A2187B" w:rsidRPr="00B82E1F">
        <w:rPr>
          <w:rFonts w:ascii="Arial" w:eastAsiaTheme="minorHAnsi" w:hAnsi="Arial" w:cs="Arial"/>
          <w:color w:val="002060"/>
        </w:rPr>
        <w:t xml:space="preserve">in </w:t>
      </w:r>
      <w:r w:rsidR="0052419F" w:rsidRPr="00B82E1F">
        <w:rPr>
          <w:rFonts w:ascii="Arial" w:eastAsiaTheme="minorHAnsi" w:hAnsi="Arial" w:cs="Arial"/>
          <w:color w:val="002060"/>
        </w:rPr>
        <w:t>2018-19</w:t>
      </w:r>
      <w:r w:rsidR="00A2187B" w:rsidRPr="00B82E1F">
        <w:rPr>
          <w:rFonts w:ascii="Arial" w:eastAsiaTheme="minorHAnsi" w:hAnsi="Arial" w:cs="Arial"/>
          <w:color w:val="002060"/>
        </w:rPr>
        <w:t xml:space="preserve">, </w:t>
      </w:r>
      <w:r w:rsidR="00BD57F3" w:rsidRPr="00B82E1F">
        <w:rPr>
          <w:rFonts w:ascii="Arial" w:eastAsiaTheme="minorHAnsi" w:hAnsi="Arial" w:cs="Arial"/>
          <w:color w:val="002060"/>
        </w:rPr>
        <w:t>2021-22</w:t>
      </w:r>
      <w:r w:rsidR="00A2187B" w:rsidRPr="00B82E1F">
        <w:rPr>
          <w:rFonts w:ascii="Arial" w:eastAsiaTheme="minorHAnsi" w:hAnsi="Arial" w:cs="Arial"/>
          <w:color w:val="002060"/>
        </w:rPr>
        <w:t xml:space="preserve"> and </w:t>
      </w:r>
      <w:r w:rsidR="0052419F" w:rsidRPr="00B82E1F">
        <w:rPr>
          <w:rFonts w:ascii="Arial" w:eastAsiaTheme="minorHAnsi" w:hAnsi="Arial" w:cs="Arial"/>
          <w:color w:val="002060"/>
        </w:rPr>
        <w:t>202</w:t>
      </w:r>
      <w:r w:rsidR="0037383C" w:rsidRPr="00B82E1F">
        <w:rPr>
          <w:rFonts w:ascii="Arial" w:eastAsiaTheme="minorHAnsi" w:hAnsi="Arial" w:cs="Arial"/>
          <w:color w:val="002060"/>
        </w:rPr>
        <w:t>2-23</w:t>
      </w:r>
      <w:r w:rsidR="0052419F" w:rsidRPr="00B82E1F">
        <w:rPr>
          <w:rFonts w:ascii="Arial" w:eastAsiaTheme="minorHAnsi" w:hAnsi="Arial" w:cs="Arial"/>
          <w:color w:val="002060"/>
        </w:rPr>
        <w:t xml:space="preserve"> </w:t>
      </w:r>
    </w:p>
    <w:tbl>
      <w:tblPr>
        <w:tblStyle w:val="TableGrid"/>
        <w:tblpPr w:leftFromText="180" w:rightFromText="180" w:vertAnchor="text" w:horzAnchor="margin" w:tblpY="166"/>
        <w:tblW w:w="9629" w:type="dxa"/>
        <w:tblLook w:val="04A0" w:firstRow="1" w:lastRow="0" w:firstColumn="1" w:lastColumn="0" w:noHBand="0" w:noVBand="1"/>
      </w:tblPr>
      <w:tblGrid>
        <w:gridCol w:w="2830"/>
        <w:gridCol w:w="2410"/>
        <w:gridCol w:w="2126"/>
        <w:gridCol w:w="2263"/>
      </w:tblGrid>
      <w:tr w:rsidR="00DA3D7E" w:rsidRPr="00B82E1F" w14:paraId="34BE680B" w14:textId="77777777" w:rsidTr="00BA75DB">
        <w:trPr>
          <w:trHeight w:val="428"/>
          <w:tblHeader/>
        </w:trPr>
        <w:tc>
          <w:tcPr>
            <w:tcW w:w="2830" w:type="dxa"/>
            <w:tcBorders>
              <w:bottom w:val="nil"/>
            </w:tcBorders>
            <w:shd w:val="clear" w:color="auto" w:fill="E7E6E6" w:themeFill="background2"/>
          </w:tcPr>
          <w:p w14:paraId="4AD9AEAA" w14:textId="77777777" w:rsidR="00DA3D7E" w:rsidRPr="00B82E1F" w:rsidRDefault="00DA3D7E" w:rsidP="00DA3D7E">
            <w:pPr>
              <w:rPr>
                <w:rFonts w:ascii="Arial" w:hAnsi="Arial" w:cs="Arial"/>
                <w:b/>
                <w:bCs/>
              </w:rPr>
            </w:pPr>
            <w:bookmarkStart w:id="74" w:name="Title_29" w:colFirst="0" w:colLast="0"/>
            <w:r w:rsidRPr="00B82E1F">
              <w:rPr>
                <w:rFonts w:ascii="Arial" w:hAnsi="Arial" w:cs="Arial"/>
                <w:b/>
                <w:bCs/>
              </w:rPr>
              <w:t xml:space="preserve">Industry </w:t>
            </w:r>
          </w:p>
        </w:tc>
        <w:tc>
          <w:tcPr>
            <w:tcW w:w="2410" w:type="dxa"/>
            <w:tcBorders>
              <w:bottom w:val="nil"/>
            </w:tcBorders>
            <w:shd w:val="clear" w:color="auto" w:fill="E7E6E6" w:themeFill="background2"/>
          </w:tcPr>
          <w:p w14:paraId="1C0E9956" w14:textId="125291FB" w:rsidR="00DA3D7E" w:rsidRPr="00B82E1F" w:rsidRDefault="00DA3D7E" w:rsidP="00DA3D7E">
            <w:pPr>
              <w:rPr>
                <w:rFonts w:ascii="Arial" w:hAnsi="Arial" w:cs="Arial"/>
                <w:b/>
                <w:bCs/>
              </w:rPr>
            </w:pPr>
            <w:r w:rsidRPr="00B82E1F">
              <w:rPr>
                <w:rFonts w:ascii="Arial" w:hAnsi="Arial" w:cs="Arial"/>
                <w:b/>
                <w:bCs/>
              </w:rPr>
              <w:t>% share of Victoria’s GVA in 2018-19</w:t>
            </w:r>
            <w:r w:rsidR="00BA75DB" w:rsidRPr="00B82E1F">
              <w:rPr>
                <w:rFonts w:ascii="Arial" w:hAnsi="Arial" w:cs="Arial"/>
                <w:b/>
                <w:bCs/>
              </w:rPr>
              <w:t xml:space="preserve"> </w:t>
            </w:r>
          </w:p>
        </w:tc>
        <w:tc>
          <w:tcPr>
            <w:tcW w:w="2126" w:type="dxa"/>
            <w:tcBorders>
              <w:bottom w:val="nil"/>
            </w:tcBorders>
            <w:shd w:val="clear" w:color="auto" w:fill="E7E6E6" w:themeFill="background2"/>
          </w:tcPr>
          <w:p w14:paraId="034AAEB0" w14:textId="3BF6467D" w:rsidR="00DA3D7E" w:rsidRPr="00B82E1F" w:rsidRDefault="00DA3D7E" w:rsidP="00DA3D7E">
            <w:pPr>
              <w:rPr>
                <w:rFonts w:ascii="Arial" w:hAnsi="Arial" w:cs="Arial"/>
                <w:b/>
                <w:bCs/>
              </w:rPr>
            </w:pPr>
            <w:r w:rsidRPr="00B82E1F">
              <w:rPr>
                <w:rFonts w:ascii="Arial" w:hAnsi="Arial" w:cs="Arial"/>
                <w:b/>
                <w:bCs/>
              </w:rPr>
              <w:t xml:space="preserve">% share of Victoria’s GVA in </w:t>
            </w:r>
            <w:r w:rsidR="00BD57F3" w:rsidRPr="00B82E1F">
              <w:rPr>
                <w:rFonts w:ascii="Arial" w:hAnsi="Arial" w:cs="Arial"/>
                <w:b/>
                <w:bCs/>
              </w:rPr>
              <w:t>2021-22</w:t>
            </w:r>
          </w:p>
        </w:tc>
        <w:tc>
          <w:tcPr>
            <w:tcW w:w="2263" w:type="dxa"/>
            <w:tcBorders>
              <w:bottom w:val="nil"/>
            </w:tcBorders>
            <w:shd w:val="clear" w:color="auto" w:fill="E7E6E6" w:themeFill="background2"/>
          </w:tcPr>
          <w:p w14:paraId="077B0BF0" w14:textId="13379CF8" w:rsidR="00DA3D7E" w:rsidRPr="00B82E1F" w:rsidRDefault="00DA3D7E" w:rsidP="00DA3D7E">
            <w:pPr>
              <w:rPr>
                <w:rFonts w:ascii="Arial" w:hAnsi="Arial" w:cs="Arial"/>
                <w:b/>
                <w:bCs/>
              </w:rPr>
            </w:pPr>
            <w:r w:rsidRPr="00B82E1F">
              <w:rPr>
                <w:rFonts w:ascii="Arial" w:hAnsi="Arial" w:cs="Arial"/>
                <w:b/>
                <w:bCs/>
              </w:rPr>
              <w:t>% share of Victoria’s GVA in 202</w:t>
            </w:r>
            <w:r w:rsidR="00E1429A" w:rsidRPr="00B82E1F">
              <w:rPr>
                <w:rFonts w:ascii="Arial" w:hAnsi="Arial" w:cs="Arial"/>
                <w:b/>
                <w:bCs/>
              </w:rPr>
              <w:t>2-23</w:t>
            </w:r>
          </w:p>
        </w:tc>
      </w:tr>
      <w:bookmarkEnd w:id="74"/>
      <w:tr w:rsidR="00625FD0" w:rsidRPr="00B82E1F" w14:paraId="1BD9B8D4" w14:textId="77777777" w:rsidTr="00A2187B">
        <w:tc>
          <w:tcPr>
            <w:tcW w:w="2830" w:type="dxa"/>
            <w:shd w:val="clear" w:color="auto" w:fill="E7E6E6" w:themeFill="background2"/>
          </w:tcPr>
          <w:p w14:paraId="07AA3E40" w14:textId="77777777" w:rsidR="00625FD0" w:rsidRPr="00B82E1F" w:rsidRDefault="00625FD0" w:rsidP="00625FD0">
            <w:pPr>
              <w:rPr>
                <w:rFonts w:ascii="Arial" w:hAnsi="Arial" w:cs="Arial"/>
              </w:rPr>
            </w:pPr>
            <w:r w:rsidRPr="00B82E1F">
              <w:rPr>
                <w:rFonts w:ascii="Arial" w:hAnsi="Arial" w:cs="Arial"/>
              </w:rPr>
              <w:t>Financial and insurance services</w:t>
            </w:r>
          </w:p>
        </w:tc>
        <w:tc>
          <w:tcPr>
            <w:tcW w:w="2410" w:type="dxa"/>
          </w:tcPr>
          <w:p w14:paraId="2922BEF8" w14:textId="147B9957" w:rsidR="00625FD0" w:rsidRPr="00B82E1F" w:rsidRDefault="00625FD0" w:rsidP="00625FD0">
            <w:pPr>
              <w:rPr>
                <w:rFonts w:ascii="Arial" w:hAnsi="Arial" w:cs="Arial"/>
              </w:rPr>
            </w:pPr>
            <w:r w:rsidRPr="00B82E1F">
              <w:rPr>
                <w:rFonts w:ascii="Arial" w:hAnsi="Arial" w:cs="Arial"/>
              </w:rPr>
              <w:t>10.2</w:t>
            </w:r>
          </w:p>
        </w:tc>
        <w:tc>
          <w:tcPr>
            <w:tcW w:w="2126" w:type="dxa"/>
          </w:tcPr>
          <w:p w14:paraId="29615F8A" w14:textId="43F5E497" w:rsidR="00625FD0" w:rsidRPr="00B82E1F" w:rsidRDefault="00625FD0" w:rsidP="00625FD0">
            <w:pPr>
              <w:rPr>
                <w:rFonts w:ascii="Arial" w:hAnsi="Arial" w:cs="Arial"/>
              </w:rPr>
            </w:pPr>
            <w:r w:rsidRPr="00B82E1F">
              <w:rPr>
                <w:rFonts w:ascii="Arial" w:hAnsi="Arial" w:cs="Arial"/>
              </w:rPr>
              <w:t>9.9</w:t>
            </w:r>
          </w:p>
        </w:tc>
        <w:tc>
          <w:tcPr>
            <w:tcW w:w="2263" w:type="dxa"/>
          </w:tcPr>
          <w:p w14:paraId="0B8DDBF6" w14:textId="3D59CB06" w:rsidR="00625FD0" w:rsidRPr="00B82E1F" w:rsidRDefault="00625FD0" w:rsidP="00625FD0">
            <w:pPr>
              <w:rPr>
                <w:rFonts w:ascii="Arial" w:hAnsi="Arial" w:cs="Arial"/>
              </w:rPr>
            </w:pPr>
            <w:r w:rsidRPr="00B82E1F">
              <w:rPr>
                <w:rFonts w:ascii="Arial" w:hAnsi="Arial" w:cs="Arial"/>
              </w:rPr>
              <w:t>9.7</w:t>
            </w:r>
          </w:p>
        </w:tc>
      </w:tr>
      <w:tr w:rsidR="00625FD0" w:rsidRPr="00B82E1F" w14:paraId="303CA5E1" w14:textId="77777777" w:rsidTr="00A2187B">
        <w:trPr>
          <w:trHeight w:val="635"/>
        </w:trPr>
        <w:tc>
          <w:tcPr>
            <w:tcW w:w="2830" w:type="dxa"/>
            <w:shd w:val="clear" w:color="auto" w:fill="E7E6E6" w:themeFill="background2"/>
          </w:tcPr>
          <w:p w14:paraId="0A945F2E" w14:textId="389F2E17" w:rsidR="00625FD0" w:rsidRPr="00B82E1F" w:rsidRDefault="00625FD0" w:rsidP="00625FD0">
            <w:pPr>
              <w:rPr>
                <w:rFonts w:ascii="Arial" w:hAnsi="Arial" w:cs="Arial"/>
              </w:rPr>
            </w:pPr>
            <w:r w:rsidRPr="00B82E1F">
              <w:rPr>
                <w:rFonts w:ascii="Arial" w:hAnsi="Arial" w:cs="Arial"/>
              </w:rPr>
              <w:t xml:space="preserve">Health care </w:t>
            </w:r>
            <w:r w:rsidR="00F070AD" w:rsidRPr="00B82E1F">
              <w:rPr>
                <w:rFonts w:ascii="Arial" w:hAnsi="Arial" w:cs="Arial"/>
              </w:rPr>
              <w:t xml:space="preserve">and </w:t>
            </w:r>
            <w:r w:rsidRPr="00B82E1F">
              <w:rPr>
                <w:rFonts w:ascii="Arial" w:hAnsi="Arial" w:cs="Arial"/>
              </w:rPr>
              <w:t>social assistance</w:t>
            </w:r>
          </w:p>
        </w:tc>
        <w:tc>
          <w:tcPr>
            <w:tcW w:w="2410" w:type="dxa"/>
          </w:tcPr>
          <w:p w14:paraId="79142A18" w14:textId="666163AD" w:rsidR="00625FD0" w:rsidRPr="00B82E1F" w:rsidRDefault="00625FD0" w:rsidP="00625FD0">
            <w:pPr>
              <w:rPr>
                <w:rFonts w:ascii="Arial" w:hAnsi="Arial" w:cs="Arial"/>
              </w:rPr>
            </w:pPr>
            <w:r w:rsidRPr="00B82E1F">
              <w:rPr>
                <w:rFonts w:ascii="Arial" w:hAnsi="Arial" w:cs="Arial"/>
              </w:rPr>
              <w:t>8.3</w:t>
            </w:r>
          </w:p>
        </w:tc>
        <w:tc>
          <w:tcPr>
            <w:tcW w:w="2126" w:type="dxa"/>
          </w:tcPr>
          <w:p w14:paraId="6558069C" w14:textId="5F51590E" w:rsidR="00625FD0" w:rsidRPr="00B82E1F" w:rsidRDefault="00625FD0" w:rsidP="00625FD0">
            <w:pPr>
              <w:rPr>
                <w:rFonts w:ascii="Arial" w:hAnsi="Arial" w:cs="Arial"/>
              </w:rPr>
            </w:pPr>
            <w:r w:rsidRPr="00B82E1F">
              <w:rPr>
                <w:rFonts w:ascii="Arial" w:hAnsi="Arial" w:cs="Arial"/>
              </w:rPr>
              <w:t>9.4</w:t>
            </w:r>
          </w:p>
        </w:tc>
        <w:tc>
          <w:tcPr>
            <w:tcW w:w="2263" w:type="dxa"/>
          </w:tcPr>
          <w:p w14:paraId="54EF4833" w14:textId="78233278" w:rsidR="00625FD0" w:rsidRPr="00B82E1F" w:rsidRDefault="00625FD0" w:rsidP="00625FD0">
            <w:pPr>
              <w:rPr>
                <w:rFonts w:ascii="Arial" w:hAnsi="Arial" w:cs="Arial"/>
              </w:rPr>
            </w:pPr>
            <w:r w:rsidRPr="00B82E1F">
              <w:rPr>
                <w:rFonts w:ascii="Arial" w:hAnsi="Arial" w:cs="Arial"/>
              </w:rPr>
              <w:t>9.5</w:t>
            </w:r>
          </w:p>
        </w:tc>
      </w:tr>
      <w:tr w:rsidR="00625FD0" w:rsidRPr="00B82E1F" w14:paraId="6892E609" w14:textId="77777777" w:rsidTr="00A2187B">
        <w:trPr>
          <w:trHeight w:val="633"/>
        </w:trPr>
        <w:tc>
          <w:tcPr>
            <w:tcW w:w="2830" w:type="dxa"/>
            <w:shd w:val="clear" w:color="auto" w:fill="E7E6E6" w:themeFill="background2"/>
          </w:tcPr>
          <w:p w14:paraId="21B47BC3" w14:textId="77777777" w:rsidR="00625FD0" w:rsidRPr="00B82E1F" w:rsidRDefault="00625FD0" w:rsidP="00625FD0">
            <w:pPr>
              <w:rPr>
                <w:rFonts w:ascii="Arial" w:hAnsi="Arial" w:cs="Arial"/>
              </w:rPr>
            </w:pPr>
            <w:r w:rsidRPr="00B82E1F">
              <w:rPr>
                <w:rFonts w:ascii="Arial" w:hAnsi="Arial" w:cs="Arial"/>
              </w:rPr>
              <w:t>Professional, scientific, and technical services</w:t>
            </w:r>
          </w:p>
        </w:tc>
        <w:tc>
          <w:tcPr>
            <w:tcW w:w="2410" w:type="dxa"/>
          </w:tcPr>
          <w:p w14:paraId="23FCA535" w14:textId="2988F3E5" w:rsidR="00625FD0" w:rsidRPr="00B82E1F" w:rsidRDefault="00625FD0" w:rsidP="00625FD0">
            <w:pPr>
              <w:rPr>
                <w:rFonts w:ascii="Arial" w:hAnsi="Arial" w:cs="Arial"/>
              </w:rPr>
            </w:pPr>
            <w:r w:rsidRPr="00B82E1F">
              <w:rPr>
                <w:rFonts w:ascii="Arial" w:hAnsi="Arial" w:cs="Arial"/>
              </w:rPr>
              <w:t>8.5</w:t>
            </w:r>
          </w:p>
        </w:tc>
        <w:tc>
          <w:tcPr>
            <w:tcW w:w="2126" w:type="dxa"/>
          </w:tcPr>
          <w:p w14:paraId="6D63F529" w14:textId="003B71B0" w:rsidR="00625FD0" w:rsidRPr="00B82E1F" w:rsidRDefault="00625FD0" w:rsidP="00625FD0">
            <w:pPr>
              <w:rPr>
                <w:rFonts w:ascii="Arial" w:hAnsi="Arial" w:cs="Arial"/>
              </w:rPr>
            </w:pPr>
            <w:r w:rsidRPr="00B82E1F">
              <w:rPr>
                <w:rFonts w:ascii="Arial" w:hAnsi="Arial" w:cs="Arial"/>
              </w:rPr>
              <w:t>9.3</w:t>
            </w:r>
          </w:p>
        </w:tc>
        <w:tc>
          <w:tcPr>
            <w:tcW w:w="2263" w:type="dxa"/>
          </w:tcPr>
          <w:p w14:paraId="56BD070C" w14:textId="22BB30E5" w:rsidR="00625FD0" w:rsidRPr="00B82E1F" w:rsidRDefault="00625FD0" w:rsidP="00625FD0">
            <w:pPr>
              <w:rPr>
                <w:rFonts w:ascii="Arial" w:hAnsi="Arial" w:cs="Arial"/>
              </w:rPr>
            </w:pPr>
            <w:r w:rsidRPr="00B82E1F">
              <w:rPr>
                <w:rFonts w:ascii="Arial" w:hAnsi="Arial" w:cs="Arial"/>
              </w:rPr>
              <w:t>9.5</w:t>
            </w:r>
          </w:p>
        </w:tc>
      </w:tr>
      <w:tr w:rsidR="00625FD0" w:rsidRPr="00B82E1F" w14:paraId="2178178C" w14:textId="77777777" w:rsidTr="00A2187B">
        <w:trPr>
          <w:trHeight w:val="629"/>
        </w:trPr>
        <w:tc>
          <w:tcPr>
            <w:tcW w:w="2830" w:type="dxa"/>
            <w:shd w:val="clear" w:color="auto" w:fill="E7E6E6" w:themeFill="background2"/>
          </w:tcPr>
          <w:p w14:paraId="668FE6F2" w14:textId="77777777" w:rsidR="00625FD0" w:rsidRPr="00B82E1F" w:rsidRDefault="00625FD0" w:rsidP="00625FD0">
            <w:pPr>
              <w:rPr>
                <w:rFonts w:ascii="Arial" w:hAnsi="Arial" w:cs="Arial"/>
              </w:rPr>
            </w:pPr>
            <w:r w:rsidRPr="00B82E1F">
              <w:rPr>
                <w:rFonts w:ascii="Arial" w:hAnsi="Arial" w:cs="Arial"/>
              </w:rPr>
              <w:t>Construction</w:t>
            </w:r>
          </w:p>
        </w:tc>
        <w:tc>
          <w:tcPr>
            <w:tcW w:w="2410" w:type="dxa"/>
          </w:tcPr>
          <w:p w14:paraId="399BBF89" w14:textId="3E717DD9" w:rsidR="00625FD0" w:rsidRPr="00B82E1F" w:rsidRDefault="00625FD0" w:rsidP="00625FD0">
            <w:pPr>
              <w:rPr>
                <w:rFonts w:ascii="Arial" w:hAnsi="Arial" w:cs="Arial"/>
              </w:rPr>
            </w:pPr>
            <w:r w:rsidRPr="00B82E1F">
              <w:rPr>
                <w:rFonts w:ascii="Arial" w:hAnsi="Arial" w:cs="Arial"/>
              </w:rPr>
              <w:t>8.6</w:t>
            </w:r>
          </w:p>
        </w:tc>
        <w:tc>
          <w:tcPr>
            <w:tcW w:w="2126" w:type="dxa"/>
          </w:tcPr>
          <w:p w14:paraId="69F9D883" w14:textId="46805226" w:rsidR="00625FD0" w:rsidRPr="00B82E1F" w:rsidRDefault="00625FD0" w:rsidP="00625FD0">
            <w:pPr>
              <w:rPr>
                <w:rFonts w:ascii="Arial" w:hAnsi="Arial" w:cs="Arial"/>
              </w:rPr>
            </w:pPr>
            <w:r w:rsidRPr="00B82E1F">
              <w:rPr>
                <w:rFonts w:ascii="Arial" w:hAnsi="Arial" w:cs="Arial"/>
              </w:rPr>
              <w:t>8.5</w:t>
            </w:r>
          </w:p>
        </w:tc>
        <w:tc>
          <w:tcPr>
            <w:tcW w:w="2263" w:type="dxa"/>
          </w:tcPr>
          <w:p w14:paraId="34730CEB" w14:textId="764752B0" w:rsidR="00625FD0" w:rsidRPr="00B82E1F" w:rsidRDefault="00625FD0" w:rsidP="00625FD0">
            <w:pPr>
              <w:rPr>
                <w:rFonts w:ascii="Arial" w:hAnsi="Arial" w:cs="Arial"/>
              </w:rPr>
            </w:pPr>
            <w:r w:rsidRPr="00B82E1F">
              <w:rPr>
                <w:rFonts w:ascii="Arial" w:hAnsi="Arial" w:cs="Arial"/>
              </w:rPr>
              <w:t>8.0</w:t>
            </w:r>
          </w:p>
        </w:tc>
      </w:tr>
      <w:tr w:rsidR="00625FD0" w:rsidRPr="00B82E1F" w14:paraId="3C3EC6DF" w14:textId="77777777" w:rsidTr="00A2187B">
        <w:trPr>
          <w:trHeight w:val="657"/>
        </w:trPr>
        <w:tc>
          <w:tcPr>
            <w:tcW w:w="2830" w:type="dxa"/>
            <w:shd w:val="clear" w:color="auto" w:fill="E7E6E6" w:themeFill="background2"/>
          </w:tcPr>
          <w:p w14:paraId="172C13E7" w14:textId="77777777" w:rsidR="00625FD0" w:rsidRPr="00B82E1F" w:rsidRDefault="00625FD0" w:rsidP="00625FD0">
            <w:pPr>
              <w:rPr>
                <w:rFonts w:ascii="Arial" w:hAnsi="Arial" w:cs="Arial"/>
              </w:rPr>
            </w:pPr>
            <w:r w:rsidRPr="00B82E1F">
              <w:rPr>
                <w:rFonts w:ascii="Arial" w:hAnsi="Arial" w:cs="Arial"/>
              </w:rPr>
              <w:t>Manufacturing</w:t>
            </w:r>
          </w:p>
        </w:tc>
        <w:tc>
          <w:tcPr>
            <w:tcW w:w="2410" w:type="dxa"/>
          </w:tcPr>
          <w:p w14:paraId="110447AF" w14:textId="04601672" w:rsidR="00625FD0" w:rsidRPr="00B82E1F" w:rsidRDefault="00625FD0" w:rsidP="00625FD0">
            <w:pPr>
              <w:rPr>
                <w:rFonts w:ascii="Arial" w:hAnsi="Arial" w:cs="Arial"/>
              </w:rPr>
            </w:pPr>
            <w:r w:rsidRPr="00B82E1F">
              <w:rPr>
                <w:rFonts w:ascii="Arial" w:hAnsi="Arial" w:cs="Arial"/>
              </w:rPr>
              <w:t>7.2</w:t>
            </w:r>
          </w:p>
        </w:tc>
        <w:tc>
          <w:tcPr>
            <w:tcW w:w="2126" w:type="dxa"/>
          </w:tcPr>
          <w:p w14:paraId="2D3DEBFF" w14:textId="2C28F5F0" w:rsidR="00625FD0" w:rsidRPr="00B82E1F" w:rsidRDefault="00625FD0" w:rsidP="00625FD0">
            <w:pPr>
              <w:rPr>
                <w:rFonts w:ascii="Arial" w:hAnsi="Arial" w:cs="Arial"/>
              </w:rPr>
            </w:pPr>
            <w:r w:rsidRPr="00B82E1F">
              <w:rPr>
                <w:rFonts w:ascii="Arial" w:hAnsi="Arial" w:cs="Arial"/>
              </w:rPr>
              <w:t>7.2</w:t>
            </w:r>
          </w:p>
        </w:tc>
        <w:tc>
          <w:tcPr>
            <w:tcW w:w="2263" w:type="dxa"/>
          </w:tcPr>
          <w:p w14:paraId="684BDD3F" w14:textId="6E54EE29" w:rsidR="00625FD0" w:rsidRPr="00B82E1F" w:rsidRDefault="00625FD0" w:rsidP="00625FD0">
            <w:pPr>
              <w:rPr>
                <w:rFonts w:ascii="Arial" w:hAnsi="Arial" w:cs="Arial"/>
              </w:rPr>
            </w:pPr>
            <w:r w:rsidRPr="00B82E1F">
              <w:rPr>
                <w:rFonts w:ascii="Arial" w:hAnsi="Arial" w:cs="Arial"/>
              </w:rPr>
              <w:t>7.1</w:t>
            </w:r>
          </w:p>
        </w:tc>
      </w:tr>
      <w:tr w:rsidR="00625FD0" w:rsidRPr="00B82E1F" w14:paraId="235D09D3" w14:textId="77777777" w:rsidTr="00A2187B">
        <w:trPr>
          <w:trHeight w:val="657"/>
        </w:trPr>
        <w:tc>
          <w:tcPr>
            <w:tcW w:w="2830" w:type="dxa"/>
            <w:shd w:val="clear" w:color="auto" w:fill="E7E6E6" w:themeFill="background2"/>
          </w:tcPr>
          <w:p w14:paraId="4F602703" w14:textId="706B6E06" w:rsidR="00625FD0" w:rsidRPr="00B82E1F" w:rsidRDefault="00625FD0" w:rsidP="00625FD0">
            <w:pPr>
              <w:rPr>
                <w:rFonts w:ascii="Arial" w:hAnsi="Arial" w:cs="Arial"/>
              </w:rPr>
            </w:pPr>
            <w:r w:rsidRPr="00B82E1F">
              <w:rPr>
                <w:rFonts w:ascii="Arial" w:hAnsi="Arial" w:cs="Arial"/>
              </w:rPr>
              <w:t xml:space="preserve">Education </w:t>
            </w:r>
            <w:r w:rsidR="00F070AD" w:rsidRPr="00B82E1F">
              <w:rPr>
                <w:rFonts w:ascii="Arial" w:hAnsi="Arial" w:cs="Arial"/>
              </w:rPr>
              <w:t>and</w:t>
            </w:r>
            <w:r w:rsidRPr="00B82E1F">
              <w:rPr>
                <w:rFonts w:ascii="Arial" w:hAnsi="Arial" w:cs="Arial"/>
              </w:rPr>
              <w:t xml:space="preserve"> training</w:t>
            </w:r>
          </w:p>
        </w:tc>
        <w:tc>
          <w:tcPr>
            <w:tcW w:w="2410" w:type="dxa"/>
          </w:tcPr>
          <w:p w14:paraId="36C57B4D" w14:textId="2E80647C" w:rsidR="00625FD0" w:rsidRPr="00B82E1F" w:rsidRDefault="00625FD0" w:rsidP="00625FD0">
            <w:pPr>
              <w:rPr>
                <w:rFonts w:ascii="Arial" w:hAnsi="Arial" w:cs="Arial"/>
              </w:rPr>
            </w:pPr>
            <w:r w:rsidRPr="00B82E1F">
              <w:rPr>
                <w:rFonts w:ascii="Arial" w:hAnsi="Arial" w:cs="Arial"/>
              </w:rPr>
              <w:t>5.5</w:t>
            </w:r>
          </w:p>
        </w:tc>
        <w:tc>
          <w:tcPr>
            <w:tcW w:w="2126" w:type="dxa"/>
          </w:tcPr>
          <w:p w14:paraId="0AC776F3" w14:textId="08C6EDAF" w:rsidR="00625FD0" w:rsidRPr="00B82E1F" w:rsidRDefault="00625FD0" w:rsidP="00625FD0">
            <w:pPr>
              <w:rPr>
                <w:rFonts w:ascii="Arial" w:hAnsi="Arial" w:cs="Arial"/>
              </w:rPr>
            </w:pPr>
            <w:r w:rsidRPr="00B82E1F">
              <w:rPr>
                <w:rFonts w:ascii="Arial" w:hAnsi="Arial" w:cs="Arial"/>
              </w:rPr>
              <w:t>5.7</w:t>
            </w:r>
          </w:p>
        </w:tc>
        <w:tc>
          <w:tcPr>
            <w:tcW w:w="2263" w:type="dxa"/>
          </w:tcPr>
          <w:p w14:paraId="58EB0C4C" w14:textId="533C55E3" w:rsidR="00625FD0" w:rsidRPr="00B82E1F" w:rsidRDefault="00625FD0" w:rsidP="00625FD0">
            <w:pPr>
              <w:rPr>
                <w:rFonts w:ascii="Arial" w:hAnsi="Arial" w:cs="Arial"/>
              </w:rPr>
            </w:pPr>
            <w:r w:rsidRPr="00B82E1F">
              <w:rPr>
                <w:rFonts w:ascii="Arial" w:hAnsi="Arial" w:cs="Arial"/>
              </w:rPr>
              <w:t>5.6</w:t>
            </w:r>
          </w:p>
        </w:tc>
      </w:tr>
      <w:tr w:rsidR="00625FD0" w:rsidRPr="00B82E1F" w14:paraId="0FD8E571" w14:textId="77777777" w:rsidTr="00A2187B">
        <w:trPr>
          <w:trHeight w:val="657"/>
        </w:trPr>
        <w:tc>
          <w:tcPr>
            <w:tcW w:w="2830" w:type="dxa"/>
            <w:shd w:val="clear" w:color="auto" w:fill="E7E6E6" w:themeFill="background2"/>
          </w:tcPr>
          <w:p w14:paraId="434E9C60" w14:textId="77777777" w:rsidR="00625FD0" w:rsidRPr="00B82E1F" w:rsidRDefault="00625FD0" w:rsidP="00625FD0">
            <w:pPr>
              <w:rPr>
                <w:rFonts w:ascii="Arial" w:hAnsi="Arial" w:cs="Arial"/>
              </w:rPr>
            </w:pPr>
            <w:r w:rsidRPr="00B82E1F">
              <w:rPr>
                <w:rFonts w:ascii="Arial" w:hAnsi="Arial" w:cs="Arial"/>
              </w:rPr>
              <w:t xml:space="preserve">Agriculture, </w:t>
            </w:r>
            <w:proofErr w:type="gramStart"/>
            <w:r w:rsidRPr="00B82E1F">
              <w:rPr>
                <w:rFonts w:ascii="Arial" w:hAnsi="Arial" w:cs="Arial"/>
              </w:rPr>
              <w:t>forestry</w:t>
            </w:r>
            <w:proofErr w:type="gramEnd"/>
            <w:r w:rsidRPr="00B82E1F">
              <w:rPr>
                <w:rFonts w:ascii="Arial" w:hAnsi="Arial" w:cs="Arial"/>
              </w:rPr>
              <w:t xml:space="preserve"> and fishing</w:t>
            </w:r>
          </w:p>
        </w:tc>
        <w:tc>
          <w:tcPr>
            <w:tcW w:w="2410" w:type="dxa"/>
          </w:tcPr>
          <w:p w14:paraId="39D1D59C" w14:textId="3F8F0C61" w:rsidR="00625FD0" w:rsidRPr="00B82E1F" w:rsidRDefault="00625FD0" w:rsidP="00625FD0">
            <w:pPr>
              <w:rPr>
                <w:rFonts w:ascii="Arial" w:hAnsi="Arial" w:cs="Arial"/>
              </w:rPr>
            </w:pPr>
            <w:r w:rsidRPr="00B82E1F">
              <w:rPr>
                <w:rFonts w:ascii="Arial" w:hAnsi="Arial" w:cs="Arial"/>
              </w:rPr>
              <w:t>2.0</w:t>
            </w:r>
          </w:p>
        </w:tc>
        <w:tc>
          <w:tcPr>
            <w:tcW w:w="2126" w:type="dxa"/>
          </w:tcPr>
          <w:p w14:paraId="249EFE98" w14:textId="7C850C90" w:rsidR="00625FD0" w:rsidRPr="00B82E1F" w:rsidRDefault="00625FD0" w:rsidP="00625FD0">
            <w:pPr>
              <w:rPr>
                <w:rFonts w:ascii="Arial" w:hAnsi="Arial" w:cs="Arial"/>
              </w:rPr>
            </w:pPr>
            <w:r w:rsidRPr="00B82E1F">
              <w:rPr>
                <w:rFonts w:ascii="Arial" w:hAnsi="Arial" w:cs="Arial"/>
              </w:rPr>
              <w:t>3.0</w:t>
            </w:r>
          </w:p>
        </w:tc>
        <w:tc>
          <w:tcPr>
            <w:tcW w:w="2263" w:type="dxa"/>
          </w:tcPr>
          <w:p w14:paraId="6C94C10E" w14:textId="0A37527F" w:rsidR="00625FD0" w:rsidRPr="00B82E1F" w:rsidRDefault="00625FD0" w:rsidP="00625FD0">
            <w:pPr>
              <w:rPr>
                <w:rFonts w:ascii="Arial" w:hAnsi="Arial" w:cs="Arial"/>
              </w:rPr>
            </w:pPr>
            <w:r w:rsidRPr="00B82E1F">
              <w:rPr>
                <w:rFonts w:ascii="Arial" w:hAnsi="Arial" w:cs="Arial"/>
              </w:rPr>
              <w:t>2.0</w:t>
            </w:r>
          </w:p>
        </w:tc>
      </w:tr>
      <w:tr w:rsidR="00625FD0" w:rsidRPr="00B82E1F" w14:paraId="7FCF0ABA" w14:textId="77777777" w:rsidTr="00A2187B">
        <w:trPr>
          <w:trHeight w:val="657"/>
        </w:trPr>
        <w:tc>
          <w:tcPr>
            <w:tcW w:w="2830" w:type="dxa"/>
            <w:shd w:val="clear" w:color="auto" w:fill="E7E6E6" w:themeFill="background2"/>
          </w:tcPr>
          <w:p w14:paraId="0EE6DB79" w14:textId="77777777" w:rsidR="00625FD0" w:rsidRPr="00B82E1F" w:rsidRDefault="00625FD0" w:rsidP="00625FD0">
            <w:pPr>
              <w:rPr>
                <w:rFonts w:ascii="Arial" w:hAnsi="Arial" w:cs="Arial"/>
              </w:rPr>
            </w:pPr>
            <w:r w:rsidRPr="00B82E1F">
              <w:rPr>
                <w:rFonts w:ascii="Arial" w:hAnsi="Arial" w:cs="Arial"/>
              </w:rPr>
              <w:t>Mining</w:t>
            </w:r>
          </w:p>
        </w:tc>
        <w:tc>
          <w:tcPr>
            <w:tcW w:w="2410" w:type="dxa"/>
          </w:tcPr>
          <w:p w14:paraId="497E6602" w14:textId="39212A48" w:rsidR="00625FD0" w:rsidRPr="00B82E1F" w:rsidRDefault="00625FD0" w:rsidP="00625FD0">
            <w:pPr>
              <w:rPr>
                <w:rFonts w:ascii="Arial" w:hAnsi="Arial" w:cs="Arial"/>
              </w:rPr>
            </w:pPr>
            <w:r w:rsidRPr="00B82E1F">
              <w:rPr>
                <w:rFonts w:ascii="Arial" w:hAnsi="Arial" w:cs="Arial"/>
              </w:rPr>
              <w:t>1.4</w:t>
            </w:r>
          </w:p>
        </w:tc>
        <w:tc>
          <w:tcPr>
            <w:tcW w:w="2126" w:type="dxa"/>
          </w:tcPr>
          <w:p w14:paraId="148D8418" w14:textId="215DA0F1" w:rsidR="00625FD0" w:rsidRPr="00B82E1F" w:rsidRDefault="00625FD0" w:rsidP="00625FD0">
            <w:pPr>
              <w:rPr>
                <w:rFonts w:ascii="Arial" w:hAnsi="Arial" w:cs="Arial"/>
              </w:rPr>
            </w:pPr>
            <w:r w:rsidRPr="00B82E1F">
              <w:rPr>
                <w:rFonts w:ascii="Arial" w:hAnsi="Arial" w:cs="Arial"/>
              </w:rPr>
              <w:t>1.6</w:t>
            </w:r>
          </w:p>
        </w:tc>
        <w:tc>
          <w:tcPr>
            <w:tcW w:w="2263" w:type="dxa"/>
          </w:tcPr>
          <w:p w14:paraId="4C75E662" w14:textId="6E52759D" w:rsidR="00625FD0" w:rsidRPr="00B82E1F" w:rsidRDefault="00625FD0" w:rsidP="00625FD0">
            <w:pPr>
              <w:rPr>
                <w:rFonts w:ascii="Arial" w:hAnsi="Arial" w:cs="Arial"/>
              </w:rPr>
            </w:pPr>
            <w:r w:rsidRPr="00B82E1F">
              <w:rPr>
                <w:rFonts w:ascii="Arial" w:hAnsi="Arial" w:cs="Arial"/>
              </w:rPr>
              <w:t>1.7</w:t>
            </w:r>
          </w:p>
        </w:tc>
      </w:tr>
      <w:tr w:rsidR="00625FD0" w:rsidRPr="00B82E1F" w14:paraId="336A3439" w14:textId="77777777" w:rsidTr="00A2187B">
        <w:trPr>
          <w:trHeight w:val="657"/>
        </w:trPr>
        <w:tc>
          <w:tcPr>
            <w:tcW w:w="2830" w:type="dxa"/>
            <w:shd w:val="clear" w:color="auto" w:fill="E7E6E6" w:themeFill="background2"/>
          </w:tcPr>
          <w:p w14:paraId="44DB7E07" w14:textId="77777777" w:rsidR="00625FD0" w:rsidRPr="00B82E1F" w:rsidRDefault="00625FD0" w:rsidP="00625FD0">
            <w:pPr>
              <w:rPr>
                <w:rFonts w:ascii="Arial" w:hAnsi="Arial" w:cs="Arial"/>
              </w:rPr>
            </w:pPr>
            <w:r w:rsidRPr="00B82E1F">
              <w:rPr>
                <w:rFonts w:ascii="Arial" w:hAnsi="Arial" w:cs="Arial"/>
              </w:rPr>
              <w:t xml:space="preserve">Tourism – Direct </w:t>
            </w:r>
          </w:p>
        </w:tc>
        <w:tc>
          <w:tcPr>
            <w:tcW w:w="2410" w:type="dxa"/>
          </w:tcPr>
          <w:p w14:paraId="337EA125" w14:textId="2DCBBA9A" w:rsidR="00625FD0" w:rsidRPr="00B82E1F" w:rsidRDefault="00625FD0" w:rsidP="00625FD0">
            <w:pPr>
              <w:rPr>
                <w:rFonts w:ascii="Arial" w:hAnsi="Arial" w:cs="Arial"/>
              </w:rPr>
            </w:pPr>
            <w:r w:rsidRPr="00B82E1F">
              <w:rPr>
                <w:rFonts w:ascii="Arial" w:hAnsi="Arial" w:cs="Arial"/>
              </w:rPr>
              <w:t>3.1</w:t>
            </w:r>
          </w:p>
        </w:tc>
        <w:tc>
          <w:tcPr>
            <w:tcW w:w="2126" w:type="dxa"/>
          </w:tcPr>
          <w:p w14:paraId="35F628E9" w14:textId="6BADC1BB" w:rsidR="00625FD0" w:rsidRPr="00B82E1F" w:rsidRDefault="00625FD0" w:rsidP="00625FD0">
            <w:pPr>
              <w:rPr>
                <w:rFonts w:ascii="Arial" w:hAnsi="Arial" w:cs="Arial"/>
              </w:rPr>
            </w:pPr>
            <w:r w:rsidRPr="00B82E1F">
              <w:rPr>
                <w:rFonts w:ascii="Arial" w:hAnsi="Arial" w:cs="Arial"/>
              </w:rPr>
              <w:t>1.4</w:t>
            </w:r>
          </w:p>
        </w:tc>
        <w:tc>
          <w:tcPr>
            <w:tcW w:w="2263" w:type="dxa"/>
          </w:tcPr>
          <w:p w14:paraId="60F7EE3E" w14:textId="5D5FFA28" w:rsidR="00625FD0" w:rsidRPr="00B82E1F" w:rsidRDefault="00625FD0" w:rsidP="00625FD0">
            <w:pPr>
              <w:rPr>
                <w:rFonts w:ascii="Arial" w:hAnsi="Arial" w:cs="Arial"/>
              </w:rPr>
            </w:pPr>
            <w:r w:rsidRPr="00B82E1F">
              <w:rPr>
                <w:rFonts w:ascii="Arial" w:hAnsi="Arial" w:cs="Arial"/>
              </w:rPr>
              <w:t>2.4</w:t>
            </w:r>
          </w:p>
        </w:tc>
      </w:tr>
      <w:tr w:rsidR="00625FD0" w:rsidRPr="00B82E1F" w14:paraId="2802E6A6" w14:textId="77777777" w:rsidTr="00A2187B">
        <w:trPr>
          <w:trHeight w:val="657"/>
        </w:trPr>
        <w:tc>
          <w:tcPr>
            <w:tcW w:w="2830" w:type="dxa"/>
            <w:shd w:val="clear" w:color="auto" w:fill="E7E6E6" w:themeFill="background2"/>
          </w:tcPr>
          <w:p w14:paraId="0C622B1A" w14:textId="31CD8681" w:rsidR="00625FD0" w:rsidRPr="00B82E1F" w:rsidRDefault="00625FD0" w:rsidP="00625FD0">
            <w:pPr>
              <w:rPr>
                <w:rFonts w:ascii="Arial" w:hAnsi="Arial" w:cs="Arial"/>
                <w:b/>
                <w:bCs/>
              </w:rPr>
            </w:pPr>
            <w:r w:rsidRPr="00B82E1F">
              <w:rPr>
                <w:rFonts w:ascii="Arial" w:hAnsi="Arial" w:cs="Arial"/>
                <w:b/>
                <w:bCs/>
              </w:rPr>
              <w:t xml:space="preserve">Tourism – Total (direct </w:t>
            </w:r>
            <w:r w:rsidR="00F070AD" w:rsidRPr="00B82E1F">
              <w:rPr>
                <w:rFonts w:ascii="Arial" w:hAnsi="Arial" w:cs="Arial"/>
                <w:b/>
                <w:bCs/>
              </w:rPr>
              <w:t xml:space="preserve">and </w:t>
            </w:r>
            <w:r w:rsidRPr="00B82E1F">
              <w:rPr>
                <w:rFonts w:ascii="Arial" w:hAnsi="Arial" w:cs="Arial"/>
                <w:b/>
                <w:bCs/>
              </w:rPr>
              <w:t>indirect)</w:t>
            </w:r>
          </w:p>
        </w:tc>
        <w:tc>
          <w:tcPr>
            <w:tcW w:w="2410" w:type="dxa"/>
          </w:tcPr>
          <w:p w14:paraId="2D1C475C" w14:textId="708BDDB0" w:rsidR="00625FD0" w:rsidRPr="00B82E1F" w:rsidRDefault="00625FD0" w:rsidP="00625FD0">
            <w:pPr>
              <w:rPr>
                <w:rFonts w:ascii="Arial" w:hAnsi="Arial" w:cs="Arial"/>
                <w:b/>
                <w:bCs/>
              </w:rPr>
            </w:pPr>
            <w:r w:rsidRPr="00B82E1F">
              <w:rPr>
                <w:rFonts w:ascii="Arial" w:hAnsi="Arial" w:cs="Arial"/>
                <w:b/>
                <w:bCs/>
              </w:rPr>
              <w:t>6.2</w:t>
            </w:r>
          </w:p>
        </w:tc>
        <w:tc>
          <w:tcPr>
            <w:tcW w:w="2126" w:type="dxa"/>
          </w:tcPr>
          <w:p w14:paraId="7C3959F7" w14:textId="51749473" w:rsidR="00625FD0" w:rsidRPr="00B82E1F" w:rsidRDefault="00625FD0" w:rsidP="00625FD0">
            <w:pPr>
              <w:rPr>
                <w:rFonts w:ascii="Arial" w:hAnsi="Arial" w:cs="Arial"/>
                <w:b/>
                <w:bCs/>
              </w:rPr>
            </w:pPr>
            <w:r w:rsidRPr="00B82E1F">
              <w:rPr>
                <w:rFonts w:ascii="Arial" w:hAnsi="Arial" w:cs="Arial"/>
                <w:b/>
                <w:bCs/>
              </w:rPr>
              <w:t>2.9</w:t>
            </w:r>
          </w:p>
        </w:tc>
        <w:tc>
          <w:tcPr>
            <w:tcW w:w="2263" w:type="dxa"/>
          </w:tcPr>
          <w:p w14:paraId="0498CC08" w14:textId="60E4D293" w:rsidR="00625FD0" w:rsidRPr="00B82E1F" w:rsidRDefault="00625FD0" w:rsidP="00625FD0">
            <w:pPr>
              <w:rPr>
                <w:rFonts w:ascii="Arial" w:hAnsi="Arial" w:cs="Arial"/>
                <w:b/>
                <w:bCs/>
              </w:rPr>
            </w:pPr>
            <w:r w:rsidRPr="00B82E1F">
              <w:rPr>
                <w:rFonts w:ascii="Arial" w:hAnsi="Arial" w:cs="Arial"/>
                <w:b/>
                <w:bCs/>
              </w:rPr>
              <w:t>4.8</w:t>
            </w:r>
          </w:p>
        </w:tc>
      </w:tr>
    </w:tbl>
    <w:p w14:paraId="7C04ACC6" w14:textId="276B2833" w:rsidR="00DA3D7E" w:rsidRPr="00B82E1F" w:rsidRDefault="00DA3D7E" w:rsidP="00BC556B">
      <w:pPr>
        <w:pStyle w:val="NoSpacing"/>
        <w:rPr>
          <w:rFonts w:ascii="Arial" w:hAnsi="Arial" w:cs="Arial"/>
        </w:rPr>
      </w:pPr>
    </w:p>
    <w:p w14:paraId="02AD1010" w14:textId="644E1C26" w:rsidR="00A75F8F" w:rsidRPr="00B82E1F" w:rsidRDefault="00C43065" w:rsidP="00E871DA">
      <w:pPr>
        <w:pStyle w:val="Heading3"/>
        <w:rPr>
          <w:rFonts w:ascii="Arial" w:eastAsiaTheme="minorHAnsi" w:hAnsi="Arial" w:cs="Arial"/>
          <w:color w:val="002060"/>
        </w:rPr>
      </w:pPr>
      <w:r w:rsidRPr="00B82E1F">
        <w:rPr>
          <w:rFonts w:ascii="Arial" w:eastAsiaTheme="minorHAnsi" w:hAnsi="Arial" w:cs="Arial"/>
          <w:color w:val="002060"/>
        </w:rPr>
        <w:t xml:space="preserve">9.5.2 </w:t>
      </w:r>
      <w:r w:rsidR="00142E69" w:rsidRPr="00B82E1F">
        <w:rPr>
          <w:rFonts w:ascii="Arial" w:eastAsiaTheme="minorHAnsi" w:hAnsi="Arial" w:cs="Arial"/>
          <w:color w:val="002060"/>
        </w:rPr>
        <w:t>Percentage</w:t>
      </w:r>
      <w:r w:rsidR="00A75F8F" w:rsidRPr="00B82E1F">
        <w:rPr>
          <w:rFonts w:ascii="Arial" w:eastAsiaTheme="minorHAnsi" w:hAnsi="Arial" w:cs="Arial"/>
          <w:color w:val="002060"/>
        </w:rPr>
        <w:t xml:space="preserve"> change in share of industry contributions to Victoria’s Gross Value Added (GVA) </w:t>
      </w:r>
      <w:r w:rsidR="008B7105" w:rsidRPr="00B82E1F">
        <w:rPr>
          <w:rFonts w:ascii="Arial" w:eastAsiaTheme="minorHAnsi" w:hAnsi="Arial" w:cs="Arial"/>
          <w:color w:val="002060"/>
        </w:rPr>
        <w:t>in 202</w:t>
      </w:r>
      <w:r w:rsidR="00E1429A" w:rsidRPr="00B82E1F">
        <w:rPr>
          <w:rFonts w:ascii="Arial" w:eastAsiaTheme="minorHAnsi" w:hAnsi="Arial" w:cs="Arial"/>
          <w:color w:val="002060"/>
        </w:rPr>
        <w:t>2</w:t>
      </w:r>
      <w:r w:rsidR="008B7105" w:rsidRPr="00B82E1F">
        <w:rPr>
          <w:rFonts w:ascii="Arial" w:eastAsiaTheme="minorHAnsi" w:hAnsi="Arial" w:cs="Arial"/>
          <w:color w:val="002060"/>
        </w:rPr>
        <w:t>-2</w:t>
      </w:r>
      <w:r w:rsidR="00E1429A" w:rsidRPr="00B82E1F">
        <w:rPr>
          <w:rFonts w:ascii="Arial" w:eastAsiaTheme="minorHAnsi" w:hAnsi="Arial" w:cs="Arial"/>
          <w:color w:val="002060"/>
        </w:rPr>
        <w:t>3</w:t>
      </w:r>
      <w:r w:rsidR="008B7105" w:rsidRPr="00B82E1F">
        <w:rPr>
          <w:rFonts w:ascii="Arial" w:eastAsiaTheme="minorHAnsi" w:hAnsi="Arial" w:cs="Arial"/>
          <w:color w:val="002060"/>
        </w:rPr>
        <w:t xml:space="preserve"> </w:t>
      </w:r>
      <w:r w:rsidR="00A75F8F" w:rsidRPr="00B82E1F">
        <w:rPr>
          <w:rFonts w:ascii="Arial" w:eastAsiaTheme="minorHAnsi" w:hAnsi="Arial" w:cs="Arial"/>
          <w:color w:val="002060"/>
        </w:rPr>
        <w:t xml:space="preserve">compared to </w:t>
      </w:r>
      <w:r w:rsidR="00BD57F3" w:rsidRPr="00B82E1F">
        <w:rPr>
          <w:rFonts w:ascii="Arial" w:eastAsiaTheme="minorHAnsi" w:hAnsi="Arial" w:cs="Arial"/>
          <w:color w:val="002060"/>
        </w:rPr>
        <w:t>2021-22</w:t>
      </w:r>
      <w:r w:rsidR="00A75F8F" w:rsidRPr="00B82E1F">
        <w:rPr>
          <w:rFonts w:ascii="Arial" w:eastAsiaTheme="minorHAnsi" w:hAnsi="Arial" w:cs="Arial"/>
          <w:color w:val="002060"/>
        </w:rPr>
        <w:t xml:space="preserve"> and 20</w:t>
      </w:r>
      <w:r w:rsidR="0067416F" w:rsidRPr="00B82E1F">
        <w:rPr>
          <w:rFonts w:ascii="Arial" w:eastAsiaTheme="minorHAnsi" w:hAnsi="Arial" w:cs="Arial"/>
          <w:color w:val="002060"/>
        </w:rPr>
        <w:t>18-19</w:t>
      </w:r>
    </w:p>
    <w:tbl>
      <w:tblPr>
        <w:tblStyle w:val="TableGrid"/>
        <w:tblpPr w:leftFromText="180" w:rightFromText="180" w:vertAnchor="text" w:horzAnchor="margin" w:tblpY="166"/>
        <w:tblW w:w="9498" w:type="dxa"/>
        <w:tblLook w:val="04A0" w:firstRow="1" w:lastRow="0" w:firstColumn="1" w:lastColumn="0" w:noHBand="0" w:noVBand="1"/>
      </w:tblPr>
      <w:tblGrid>
        <w:gridCol w:w="3256"/>
        <w:gridCol w:w="3118"/>
        <w:gridCol w:w="3124"/>
      </w:tblGrid>
      <w:tr w:rsidR="00A75F8F" w:rsidRPr="00B82E1F" w14:paraId="367A19AA" w14:textId="77777777" w:rsidTr="0050447C">
        <w:trPr>
          <w:trHeight w:val="428"/>
          <w:tblHeader/>
        </w:trPr>
        <w:tc>
          <w:tcPr>
            <w:tcW w:w="3256" w:type="dxa"/>
            <w:tcBorders>
              <w:bottom w:val="nil"/>
            </w:tcBorders>
            <w:shd w:val="clear" w:color="auto" w:fill="E7E6E6" w:themeFill="background2"/>
          </w:tcPr>
          <w:p w14:paraId="444DDA3A" w14:textId="77777777" w:rsidR="00A75F8F" w:rsidRPr="00B82E1F" w:rsidRDefault="00A75F8F" w:rsidP="004A110B">
            <w:pPr>
              <w:rPr>
                <w:rFonts w:ascii="Arial" w:hAnsi="Arial" w:cs="Arial"/>
                <w:b/>
                <w:bCs/>
              </w:rPr>
            </w:pPr>
            <w:bookmarkStart w:id="75" w:name="Title_30" w:colFirst="0" w:colLast="0"/>
            <w:r w:rsidRPr="00B82E1F">
              <w:rPr>
                <w:rFonts w:ascii="Arial" w:hAnsi="Arial" w:cs="Arial"/>
                <w:b/>
                <w:bCs/>
              </w:rPr>
              <w:t xml:space="preserve">Industry </w:t>
            </w:r>
          </w:p>
        </w:tc>
        <w:tc>
          <w:tcPr>
            <w:tcW w:w="3118" w:type="dxa"/>
            <w:tcBorders>
              <w:bottom w:val="nil"/>
            </w:tcBorders>
            <w:shd w:val="clear" w:color="auto" w:fill="E7E6E6" w:themeFill="background2"/>
          </w:tcPr>
          <w:p w14:paraId="79B9C78C" w14:textId="20D8FF66" w:rsidR="00A75F8F" w:rsidRPr="00B82E1F" w:rsidRDefault="00A75F8F" w:rsidP="004A110B">
            <w:pPr>
              <w:rPr>
                <w:rFonts w:ascii="Arial" w:hAnsi="Arial" w:cs="Arial"/>
                <w:b/>
                <w:bCs/>
              </w:rPr>
            </w:pPr>
            <w:r w:rsidRPr="00B82E1F">
              <w:rPr>
                <w:rFonts w:ascii="Arial" w:hAnsi="Arial" w:cs="Arial"/>
                <w:b/>
                <w:bCs/>
              </w:rPr>
              <w:t xml:space="preserve">% point change compared to </w:t>
            </w:r>
            <w:r w:rsidR="00BD57F3" w:rsidRPr="00B82E1F">
              <w:rPr>
                <w:rFonts w:ascii="Arial" w:hAnsi="Arial" w:cs="Arial"/>
                <w:b/>
                <w:bCs/>
              </w:rPr>
              <w:t>2021-22</w:t>
            </w:r>
          </w:p>
        </w:tc>
        <w:tc>
          <w:tcPr>
            <w:tcW w:w="3124" w:type="dxa"/>
            <w:tcBorders>
              <w:bottom w:val="nil"/>
            </w:tcBorders>
            <w:shd w:val="clear" w:color="auto" w:fill="E7E6E6" w:themeFill="background2"/>
          </w:tcPr>
          <w:p w14:paraId="67294CF4" w14:textId="77777777" w:rsidR="00A75F8F" w:rsidRPr="00B82E1F" w:rsidRDefault="00A75F8F" w:rsidP="004A110B">
            <w:pPr>
              <w:rPr>
                <w:rFonts w:ascii="Arial" w:hAnsi="Arial" w:cs="Arial"/>
                <w:b/>
                <w:bCs/>
              </w:rPr>
            </w:pPr>
            <w:r w:rsidRPr="00B82E1F">
              <w:rPr>
                <w:rFonts w:ascii="Arial" w:hAnsi="Arial" w:cs="Arial"/>
                <w:b/>
                <w:bCs/>
              </w:rPr>
              <w:t>% point change compared to 2018-19</w:t>
            </w:r>
          </w:p>
        </w:tc>
      </w:tr>
      <w:bookmarkEnd w:id="75"/>
      <w:tr w:rsidR="00A75F8F" w:rsidRPr="00B82E1F" w14:paraId="68467494" w14:textId="77777777" w:rsidTr="0050447C">
        <w:tc>
          <w:tcPr>
            <w:tcW w:w="3256" w:type="dxa"/>
            <w:shd w:val="clear" w:color="auto" w:fill="E7E6E6" w:themeFill="background2"/>
          </w:tcPr>
          <w:p w14:paraId="05374D40" w14:textId="77777777" w:rsidR="00A75F8F" w:rsidRPr="00B82E1F" w:rsidRDefault="00A75F8F" w:rsidP="004A110B">
            <w:pPr>
              <w:rPr>
                <w:rFonts w:ascii="Arial" w:hAnsi="Arial" w:cs="Arial"/>
              </w:rPr>
            </w:pPr>
            <w:r w:rsidRPr="00B82E1F">
              <w:rPr>
                <w:rFonts w:ascii="Arial" w:hAnsi="Arial" w:cs="Arial"/>
              </w:rPr>
              <w:t>Financial and insurance services</w:t>
            </w:r>
          </w:p>
        </w:tc>
        <w:tc>
          <w:tcPr>
            <w:tcW w:w="3118" w:type="dxa"/>
          </w:tcPr>
          <w:p w14:paraId="359B5675" w14:textId="48965134" w:rsidR="00A75F8F" w:rsidRPr="00B82E1F" w:rsidRDefault="00A75F8F" w:rsidP="004A110B">
            <w:pPr>
              <w:rPr>
                <w:rFonts w:ascii="Arial" w:hAnsi="Arial" w:cs="Arial"/>
              </w:rPr>
            </w:pPr>
            <w:r w:rsidRPr="00B82E1F">
              <w:rPr>
                <w:rFonts w:ascii="Arial" w:hAnsi="Arial" w:cs="Arial"/>
              </w:rPr>
              <w:t xml:space="preserve">Decreased 0.3% points compared to </w:t>
            </w:r>
            <w:r w:rsidR="00BD57F3" w:rsidRPr="00B82E1F">
              <w:rPr>
                <w:rFonts w:ascii="Arial" w:hAnsi="Arial" w:cs="Arial"/>
              </w:rPr>
              <w:t>2021-22</w:t>
            </w:r>
            <w:r w:rsidRPr="00B82E1F">
              <w:rPr>
                <w:rFonts w:ascii="Arial" w:hAnsi="Arial" w:cs="Arial"/>
              </w:rPr>
              <w:t xml:space="preserve"> financial year</w:t>
            </w:r>
          </w:p>
        </w:tc>
        <w:tc>
          <w:tcPr>
            <w:tcW w:w="3124" w:type="dxa"/>
          </w:tcPr>
          <w:p w14:paraId="2350A7EA" w14:textId="1B1E736C" w:rsidR="00A75F8F" w:rsidRPr="00B82E1F" w:rsidRDefault="00A75F8F" w:rsidP="004A110B">
            <w:pPr>
              <w:rPr>
                <w:rFonts w:ascii="Arial" w:hAnsi="Arial" w:cs="Arial"/>
              </w:rPr>
            </w:pPr>
            <w:r w:rsidRPr="00B82E1F">
              <w:rPr>
                <w:rFonts w:ascii="Arial" w:hAnsi="Arial" w:cs="Arial"/>
              </w:rPr>
              <w:t>Decreased 0.</w:t>
            </w:r>
            <w:r w:rsidR="00722D24" w:rsidRPr="00B82E1F">
              <w:rPr>
                <w:rFonts w:ascii="Arial" w:hAnsi="Arial" w:cs="Arial"/>
              </w:rPr>
              <w:t>5</w:t>
            </w:r>
            <w:r w:rsidRPr="00B82E1F">
              <w:rPr>
                <w:rFonts w:ascii="Arial" w:hAnsi="Arial" w:cs="Arial"/>
              </w:rPr>
              <w:t xml:space="preserve">% points compared to 2018-19 financial year </w:t>
            </w:r>
          </w:p>
        </w:tc>
      </w:tr>
      <w:tr w:rsidR="00A75F8F" w:rsidRPr="00B82E1F" w14:paraId="28EC4BE5" w14:textId="77777777" w:rsidTr="0050447C">
        <w:trPr>
          <w:trHeight w:val="635"/>
        </w:trPr>
        <w:tc>
          <w:tcPr>
            <w:tcW w:w="3256" w:type="dxa"/>
            <w:shd w:val="clear" w:color="auto" w:fill="E7E6E6" w:themeFill="background2"/>
          </w:tcPr>
          <w:p w14:paraId="71F330EC" w14:textId="150B8C4C" w:rsidR="00A75F8F" w:rsidRPr="00B82E1F" w:rsidRDefault="00A75F8F" w:rsidP="004A110B">
            <w:pPr>
              <w:rPr>
                <w:rFonts w:ascii="Arial" w:hAnsi="Arial" w:cs="Arial"/>
              </w:rPr>
            </w:pPr>
            <w:r w:rsidRPr="00B82E1F">
              <w:rPr>
                <w:rFonts w:ascii="Arial" w:hAnsi="Arial" w:cs="Arial"/>
              </w:rPr>
              <w:t xml:space="preserve">Health care </w:t>
            </w:r>
            <w:r w:rsidR="00F070AD" w:rsidRPr="00B82E1F">
              <w:rPr>
                <w:rFonts w:ascii="Arial" w:hAnsi="Arial" w:cs="Arial"/>
              </w:rPr>
              <w:t xml:space="preserve">and </w:t>
            </w:r>
            <w:r w:rsidRPr="00B82E1F">
              <w:rPr>
                <w:rFonts w:ascii="Arial" w:hAnsi="Arial" w:cs="Arial"/>
              </w:rPr>
              <w:t>social assistance</w:t>
            </w:r>
          </w:p>
        </w:tc>
        <w:tc>
          <w:tcPr>
            <w:tcW w:w="3118" w:type="dxa"/>
          </w:tcPr>
          <w:p w14:paraId="19A8C1CD" w14:textId="239B1EAB" w:rsidR="00A75F8F" w:rsidRPr="00B82E1F" w:rsidRDefault="00A75F8F" w:rsidP="004A110B">
            <w:pPr>
              <w:rPr>
                <w:rFonts w:ascii="Arial" w:hAnsi="Arial" w:cs="Arial"/>
              </w:rPr>
            </w:pPr>
            <w:r w:rsidRPr="00B82E1F">
              <w:rPr>
                <w:rFonts w:ascii="Arial" w:hAnsi="Arial" w:cs="Arial"/>
              </w:rPr>
              <w:t>Increased 0.</w:t>
            </w:r>
            <w:r w:rsidR="00A9552B" w:rsidRPr="00B82E1F">
              <w:rPr>
                <w:rFonts w:ascii="Arial" w:hAnsi="Arial" w:cs="Arial"/>
              </w:rPr>
              <w:t>1</w:t>
            </w:r>
            <w:r w:rsidRPr="00B82E1F">
              <w:rPr>
                <w:rFonts w:ascii="Arial" w:hAnsi="Arial" w:cs="Arial"/>
              </w:rPr>
              <w:t xml:space="preserve">% point compared to </w:t>
            </w:r>
            <w:r w:rsidR="00BD57F3" w:rsidRPr="00B82E1F">
              <w:rPr>
                <w:rFonts w:ascii="Arial" w:hAnsi="Arial" w:cs="Arial"/>
              </w:rPr>
              <w:t>2021-22</w:t>
            </w:r>
            <w:r w:rsidRPr="00B82E1F">
              <w:rPr>
                <w:rFonts w:ascii="Arial" w:hAnsi="Arial" w:cs="Arial"/>
              </w:rPr>
              <w:t xml:space="preserve"> financial year</w:t>
            </w:r>
          </w:p>
        </w:tc>
        <w:tc>
          <w:tcPr>
            <w:tcW w:w="3124" w:type="dxa"/>
          </w:tcPr>
          <w:p w14:paraId="7A1F96E2" w14:textId="17CBC5FD" w:rsidR="00A75F8F" w:rsidRPr="00B82E1F" w:rsidRDefault="00A75F8F" w:rsidP="004A110B">
            <w:pPr>
              <w:rPr>
                <w:rFonts w:ascii="Arial" w:hAnsi="Arial" w:cs="Arial"/>
              </w:rPr>
            </w:pPr>
            <w:r w:rsidRPr="00B82E1F">
              <w:rPr>
                <w:rFonts w:ascii="Arial" w:hAnsi="Arial" w:cs="Arial"/>
              </w:rPr>
              <w:t>Increased 1.</w:t>
            </w:r>
            <w:r w:rsidR="00722D24" w:rsidRPr="00B82E1F">
              <w:rPr>
                <w:rFonts w:ascii="Arial" w:hAnsi="Arial" w:cs="Arial"/>
              </w:rPr>
              <w:t>2</w:t>
            </w:r>
            <w:r w:rsidRPr="00B82E1F">
              <w:rPr>
                <w:rFonts w:ascii="Arial" w:hAnsi="Arial" w:cs="Arial"/>
              </w:rPr>
              <w:t xml:space="preserve">% points compared to 2018-19 financial year </w:t>
            </w:r>
          </w:p>
        </w:tc>
      </w:tr>
      <w:tr w:rsidR="00A75F8F" w:rsidRPr="00B82E1F" w14:paraId="7796CE90" w14:textId="77777777" w:rsidTr="0050447C">
        <w:trPr>
          <w:trHeight w:val="633"/>
        </w:trPr>
        <w:tc>
          <w:tcPr>
            <w:tcW w:w="3256" w:type="dxa"/>
            <w:shd w:val="clear" w:color="auto" w:fill="E7E6E6" w:themeFill="background2"/>
          </w:tcPr>
          <w:p w14:paraId="0C286A55" w14:textId="77777777" w:rsidR="00A75F8F" w:rsidRPr="00B82E1F" w:rsidRDefault="00A75F8F" w:rsidP="004A110B">
            <w:pPr>
              <w:rPr>
                <w:rFonts w:ascii="Arial" w:hAnsi="Arial" w:cs="Arial"/>
              </w:rPr>
            </w:pPr>
            <w:r w:rsidRPr="00B82E1F">
              <w:rPr>
                <w:rFonts w:ascii="Arial" w:hAnsi="Arial" w:cs="Arial"/>
              </w:rPr>
              <w:t>Professional, scientific, and technical services</w:t>
            </w:r>
          </w:p>
        </w:tc>
        <w:tc>
          <w:tcPr>
            <w:tcW w:w="3118" w:type="dxa"/>
          </w:tcPr>
          <w:p w14:paraId="05840611" w14:textId="6BDA4D69" w:rsidR="00A75F8F" w:rsidRPr="00B82E1F" w:rsidRDefault="00A75F8F" w:rsidP="004A110B">
            <w:pPr>
              <w:rPr>
                <w:rFonts w:ascii="Arial" w:hAnsi="Arial" w:cs="Arial"/>
              </w:rPr>
            </w:pPr>
            <w:r w:rsidRPr="00B82E1F">
              <w:rPr>
                <w:rFonts w:ascii="Arial" w:hAnsi="Arial" w:cs="Arial"/>
              </w:rPr>
              <w:t xml:space="preserve">Increased 0.2% points compared to </w:t>
            </w:r>
            <w:r w:rsidR="00BD57F3" w:rsidRPr="00B82E1F">
              <w:rPr>
                <w:rFonts w:ascii="Arial" w:hAnsi="Arial" w:cs="Arial"/>
              </w:rPr>
              <w:t>2021-22</w:t>
            </w:r>
            <w:r w:rsidRPr="00B82E1F">
              <w:rPr>
                <w:rFonts w:ascii="Arial" w:hAnsi="Arial" w:cs="Arial"/>
              </w:rPr>
              <w:t xml:space="preserve"> financial year</w:t>
            </w:r>
          </w:p>
        </w:tc>
        <w:tc>
          <w:tcPr>
            <w:tcW w:w="3124" w:type="dxa"/>
          </w:tcPr>
          <w:p w14:paraId="34E95CB8" w14:textId="3885B635" w:rsidR="00A75F8F" w:rsidRPr="00B82E1F" w:rsidRDefault="00A75F8F" w:rsidP="004A110B">
            <w:pPr>
              <w:rPr>
                <w:rFonts w:ascii="Arial" w:hAnsi="Arial" w:cs="Arial"/>
              </w:rPr>
            </w:pPr>
            <w:r w:rsidRPr="00B82E1F">
              <w:rPr>
                <w:rFonts w:ascii="Arial" w:hAnsi="Arial" w:cs="Arial"/>
              </w:rPr>
              <w:t xml:space="preserve">Increased </w:t>
            </w:r>
            <w:r w:rsidR="00722D24" w:rsidRPr="00B82E1F">
              <w:rPr>
                <w:rFonts w:ascii="Arial" w:hAnsi="Arial" w:cs="Arial"/>
              </w:rPr>
              <w:t>1.0</w:t>
            </w:r>
            <w:r w:rsidRPr="00B82E1F">
              <w:rPr>
                <w:rFonts w:ascii="Arial" w:hAnsi="Arial" w:cs="Arial"/>
              </w:rPr>
              <w:t xml:space="preserve">% </w:t>
            </w:r>
            <w:r w:rsidR="004E57BA" w:rsidRPr="00B82E1F">
              <w:rPr>
                <w:rFonts w:ascii="Arial" w:hAnsi="Arial" w:cs="Arial"/>
              </w:rPr>
              <w:t xml:space="preserve">point </w:t>
            </w:r>
            <w:r w:rsidRPr="00B82E1F">
              <w:rPr>
                <w:rFonts w:ascii="Arial" w:hAnsi="Arial" w:cs="Arial"/>
              </w:rPr>
              <w:t xml:space="preserve">compared to 2018-19 financial year </w:t>
            </w:r>
          </w:p>
        </w:tc>
      </w:tr>
      <w:tr w:rsidR="00A75F8F" w:rsidRPr="00B82E1F" w14:paraId="38815584" w14:textId="77777777" w:rsidTr="0050447C">
        <w:trPr>
          <w:trHeight w:val="629"/>
        </w:trPr>
        <w:tc>
          <w:tcPr>
            <w:tcW w:w="3256" w:type="dxa"/>
            <w:shd w:val="clear" w:color="auto" w:fill="E7E6E6" w:themeFill="background2"/>
          </w:tcPr>
          <w:p w14:paraId="6F7F74B4" w14:textId="77777777" w:rsidR="00A75F8F" w:rsidRPr="00B82E1F" w:rsidRDefault="00A75F8F" w:rsidP="004A110B">
            <w:pPr>
              <w:rPr>
                <w:rFonts w:ascii="Arial" w:hAnsi="Arial" w:cs="Arial"/>
              </w:rPr>
            </w:pPr>
            <w:r w:rsidRPr="00B82E1F">
              <w:rPr>
                <w:rFonts w:ascii="Arial" w:hAnsi="Arial" w:cs="Arial"/>
              </w:rPr>
              <w:t>Construction</w:t>
            </w:r>
          </w:p>
        </w:tc>
        <w:tc>
          <w:tcPr>
            <w:tcW w:w="3118" w:type="dxa"/>
          </w:tcPr>
          <w:p w14:paraId="07AD0A1E" w14:textId="2AF73D19" w:rsidR="00A75F8F" w:rsidRPr="00B82E1F" w:rsidRDefault="00A9552B" w:rsidP="004A110B">
            <w:pPr>
              <w:rPr>
                <w:rFonts w:ascii="Arial" w:hAnsi="Arial" w:cs="Arial"/>
              </w:rPr>
            </w:pPr>
            <w:r w:rsidRPr="00B82E1F">
              <w:rPr>
                <w:rFonts w:ascii="Arial" w:hAnsi="Arial" w:cs="Arial"/>
              </w:rPr>
              <w:t>De</w:t>
            </w:r>
            <w:r w:rsidR="00A75F8F" w:rsidRPr="00B82E1F">
              <w:rPr>
                <w:rFonts w:ascii="Arial" w:hAnsi="Arial" w:cs="Arial"/>
              </w:rPr>
              <w:t>creased 0.</w:t>
            </w:r>
            <w:r w:rsidRPr="00B82E1F">
              <w:rPr>
                <w:rFonts w:ascii="Arial" w:hAnsi="Arial" w:cs="Arial"/>
              </w:rPr>
              <w:t>5</w:t>
            </w:r>
            <w:r w:rsidR="00A75F8F" w:rsidRPr="00B82E1F">
              <w:rPr>
                <w:rFonts w:ascii="Arial" w:hAnsi="Arial" w:cs="Arial"/>
              </w:rPr>
              <w:t xml:space="preserve">% points compared to </w:t>
            </w:r>
            <w:r w:rsidR="00BD57F3" w:rsidRPr="00B82E1F">
              <w:rPr>
                <w:rFonts w:ascii="Arial" w:hAnsi="Arial" w:cs="Arial"/>
              </w:rPr>
              <w:t>2021-22</w:t>
            </w:r>
            <w:r w:rsidR="00A75F8F" w:rsidRPr="00B82E1F">
              <w:rPr>
                <w:rFonts w:ascii="Arial" w:hAnsi="Arial" w:cs="Arial"/>
              </w:rPr>
              <w:t xml:space="preserve"> financial year</w:t>
            </w:r>
          </w:p>
        </w:tc>
        <w:tc>
          <w:tcPr>
            <w:tcW w:w="3124" w:type="dxa"/>
          </w:tcPr>
          <w:p w14:paraId="1469C398" w14:textId="72B64365" w:rsidR="00A75F8F" w:rsidRPr="00B82E1F" w:rsidRDefault="00A75F8F" w:rsidP="004A110B">
            <w:pPr>
              <w:rPr>
                <w:rFonts w:ascii="Arial" w:hAnsi="Arial" w:cs="Arial"/>
              </w:rPr>
            </w:pPr>
            <w:r w:rsidRPr="00B82E1F">
              <w:rPr>
                <w:rFonts w:ascii="Arial" w:hAnsi="Arial" w:cs="Arial"/>
              </w:rPr>
              <w:t>Decreased 0.</w:t>
            </w:r>
            <w:r w:rsidR="00722D24" w:rsidRPr="00B82E1F">
              <w:rPr>
                <w:rFonts w:ascii="Arial" w:hAnsi="Arial" w:cs="Arial"/>
              </w:rPr>
              <w:t>6</w:t>
            </w:r>
            <w:r w:rsidRPr="00B82E1F">
              <w:rPr>
                <w:rFonts w:ascii="Arial" w:hAnsi="Arial" w:cs="Arial"/>
              </w:rPr>
              <w:t xml:space="preserve">% points compared to 2018-19 financial year </w:t>
            </w:r>
          </w:p>
        </w:tc>
      </w:tr>
      <w:tr w:rsidR="00722D24" w:rsidRPr="00B82E1F" w14:paraId="5B1186D6" w14:textId="77777777" w:rsidTr="0050447C">
        <w:trPr>
          <w:trHeight w:val="657"/>
        </w:trPr>
        <w:tc>
          <w:tcPr>
            <w:tcW w:w="3256" w:type="dxa"/>
            <w:shd w:val="clear" w:color="auto" w:fill="E7E6E6" w:themeFill="background2"/>
          </w:tcPr>
          <w:p w14:paraId="54BA84BD" w14:textId="77777777" w:rsidR="00722D24" w:rsidRPr="00B82E1F" w:rsidRDefault="00722D24" w:rsidP="00722D24">
            <w:pPr>
              <w:rPr>
                <w:rFonts w:ascii="Arial" w:hAnsi="Arial" w:cs="Arial"/>
              </w:rPr>
            </w:pPr>
            <w:r w:rsidRPr="00B82E1F">
              <w:rPr>
                <w:rFonts w:ascii="Arial" w:hAnsi="Arial" w:cs="Arial"/>
              </w:rPr>
              <w:t>Manufacturing</w:t>
            </w:r>
          </w:p>
        </w:tc>
        <w:tc>
          <w:tcPr>
            <w:tcW w:w="3118" w:type="dxa"/>
          </w:tcPr>
          <w:p w14:paraId="1283340F" w14:textId="69869900" w:rsidR="00722D24" w:rsidRPr="00B82E1F" w:rsidRDefault="00722D24" w:rsidP="00722D24">
            <w:pPr>
              <w:rPr>
                <w:rFonts w:ascii="Arial" w:hAnsi="Arial" w:cs="Arial"/>
              </w:rPr>
            </w:pPr>
            <w:r w:rsidRPr="00B82E1F">
              <w:rPr>
                <w:rFonts w:ascii="Arial" w:hAnsi="Arial" w:cs="Arial"/>
              </w:rPr>
              <w:t xml:space="preserve">Decreased 0.1% </w:t>
            </w:r>
            <w:r w:rsidR="004E57BA" w:rsidRPr="00B82E1F">
              <w:rPr>
                <w:rFonts w:ascii="Arial" w:hAnsi="Arial" w:cs="Arial"/>
              </w:rPr>
              <w:t xml:space="preserve">point </w:t>
            </w:r>
            <w:r w:rsidRPr="00B82E1F">
              <w:rPr>
                <w:rFonts w:ascii="Arial" w:hAnsi="Arial" w:cs="Arial"/>
              </w:rPr>
              <w:t>compared to 2021-22 financial year</w:t>
            </w:r>
          </w:p>
        </w:tc>
        <w:tc>
          <w:tcPr>
            <w:tcW w:w="3124" w:type="dxa"/>
          </w:tcPr>
          <w:p w14:paraId="4E70DE6B" w14:textId="56AB0FF8" w:rsidR="00722D24" w:rsidRPr="00B82E1F" w:rsidRDefault="00722D24" w:rsidP="00722D24">
            <w:pPr>
              <w:rPr>
                <w:rFonts w:ascii="Arial" w:hAnsi="Arial" w:cs="Arial"/>
              </w:rPr>
            </w:pPr>
            <w:r w:rsidRPr="00B82E1F">
              <w:rPr>
                <w:rFonts w:ascii="Arial" w:hAnsi="Arial" w:cs="Arial"/>
              </w:rPr>
              <w:t xml:space="preserve">Decreased 0.1% point compared to 2018-19 financial year </w:t>
            </w:r>
          </w:p>
        </w:tc>
      </w:tr>
      <w:tr w:rsidR="00722D24" w:rsidRPr="00B82E1F" w14:paraId="63B11D0F" w14:textId="77777777" w:rsidTr="0050447C">
        <w:trPr>
          <w:trHeight w:val="657"/>
        </w:trPr>
        <w:tc>
          <w:tcPr>
            <w:tcW w:w="3256" w:type="dxa"/>
            <w:shd w:val="clear" w:color="auto" w:fill="E7E6E6" w:themeFill="background2"/>
          </w:tcPr>
          <w:p w14:paraId="4A6EA306" w14:textId="2D92D424" w:rsidR="00722D24" w:rsidRPr="00B82E1F" w:rsidRDefault="00722D24" w:rsidP="00722D24">
            <w:pPr>
              <w:rPr>
                <w:rFonts w:ascii="Arial" w:hAnsi="Arial" w:cs="Arial"/>
              </w:rPr>
            </w:pPr>
            <w:r w:rsidRPr="00B82E1F">
              <w:rPr>
                <w:rFonts w:ascii="Arial" w:hAnsi="Arial" w:cs="Arial"/>
              </w:rPr>
              <w:t xml:space="preserve">Education </w:t>
            </w:r>
            <w:r w:rsidR="00F070AD" w:rsidRPr="00B82E1F">
              <w:rPr>
                <w:rFonts w:ascii="Arial" w:hAnsi="Arial" w:cs="Arial"/>
              </w:rPr>
              <w:t xml:space="preserve">and </w:t>
            </w:r>
            <w:r w:rsidRPr="00B82E1F">
              <w:rPr>
                <w:rFonts w:ascii="Arial" w:hAnsi="Arial" w:cs="Arial"/>
              </w:rPr>
              <w:t>training</w:t>
            </w:r>
          </w:p>
        </w:tc>
        <w:tc>
          <w:tcPr>
            <w:tcW w:w="3118" w:type="dxa"/>
          </w:tcPr>
          <w:p w14:paraId="1170EA82" w14:textId="6BA87462" w:rsidR="00722D24" w:rsidRPr="00B82E1F" w:rsidRDefault="00722D24" w:rsidP="00722D24">
            <w:pPr>
              <w:rPr>
                <w:rFonts w:ascii="Arial" w:hAnsi="Arial" w:cs="Arial"/>
              </w:rPr>
            </w:pPr>
            <w:r w:rsidRPr="00B82E1F">
              <w:rPr>
                <w:rFonts w:ascii="Arial" w:hAnsi="Arial" w:cs="Arial"/>
              </w:rPr>
              <w:t xml:space="preserve">Decreased 0.1% </w:t>
            </w:r>
            <w:r w:rsidR="004E57BA" w:rsidRPr="00B82E1F">
              <w:rPr>
                <w:rFonts w:ascii="Arial" w:hAnsi="Arial" w:cs="Arial"/>
              </w:rPr>
              <w:t xml:space="preserve">point </w:t>
            </w:r>
            <w:r w:rsidRPr="00B82E1F">
              <w:rPr>
                <w:rFonts w:ascii="Arial" w:hAnsi="Arial" w:cs="Arial"/>
              </w:rPr>
              <w:t>compared to 2021-22 financial year</w:t>
            </w:r>
          </w:p>
        </w:tc>
        <w:tc>
          <w:tcPr>
            <w:tcW w:w="3124" w:type="dxa"/>
          </w:tcPr>
          <w:p w14:paraId="33E14216" w14:textId="4B1F419A" w:rsidR="00722D24" w:rsidRPr="00B82E1F" w:rsidRDefault="00722D24" w:rsidP="00722D24">
            <w:pPr>
              <w:rPr>
                <w:rFonts w:ascii="Arial" w:hAnsi="Arial" w:cs="Arial"/>
              </w:rPr>
            </w:pPr>
            <w:r w:rsidRPr="00B82E1F">
              <w:rPr>
                <w:rFonts w:ascii="Arial" w:hAnsi="Arial" w:cs="Arial"/>
              </w:rPr>
              <w:t xml:space="preserve">Increased 0.2% points compared to 2018-19 financial year </w:t>
            </w:r>
          </w:p>
        </w:tc>
      </w:tr>
      <w:tr w:rsidR="00722D24" w:rsidRPr="00B82E1F" w14:paraId="2F9EDDF1" w14:textId="77777777" w:rsidTr="0050447C">
        <w:trPr>
          <w:trHeight w:val="657"/>
        </w:trPr>
        <w:tc>
          <w:tcPr>
            <w:tcW w:w="3256" w:type="dxa"/>
            <w:shd w:val="clear" w:color="auto" w:fill="E7E6E6" w:themeFill="background2"/>
          </w:tcPr>
          <w:p w14:paraId="1CB4A4D7" w14:textId="77777777" w:rsidR="00722D24" w:rsidRPr="00B82E1F" w:rsidRDefault="00722D24" w:rsidP="00722D24">
            <w:pPr>
              <w:rPr>
                <w:rFonts w:ascii="Arial" w:hAnsi="Arial" w:cs="Arial"/>
              </w:rPr>
            </w:pPr>
            <w:r w:rsidRPr="00B82E1F">
              <w:rPr>
                <w:rFonts w:ascii="Arial" w:hAnsi="Arial" w:cs="Arial"/>
              </w:rPr>
              <w:lastRenderedPageBreak/>
              <w:t xml:space="preserve">Agriculture, </w:t>
            </w:r>
            <w:proofErr w:type="gramStart"/>
            <w:r w:rsidRPr="00B82E1F">
              <w:rPr>
                <w:rFonts w:ascii="Arial" w:hAnsi="Arial" w:cs="Arial"/>
              </w:rPr>
              <w:t>forestry</w:t>
            </w:r>
            <w:proofErr w:type="gramEnd"/>
            <w:r w:rsidRPr="00B82E1F">
              <w:rPr>
                <w:rFonts w:ascii="Arial" w:hAnsi="Arial" w:cs="Arial"/>
              </w:rPr>
              <w:t xml:space="preserve"> and fishing</w:t>
            </w:r>
          </w:p>
        </w:tc>
        <w:tc>
          <w:tcPr>
            <w:tcW w:w="3118" w:type="dxa"/>
          </w:tcPr>
          <w:p w14:paraId="59247E28" w14:textId="6A538CCD" w:rsidR="00722D24" w:rsidRPr="00B82E1F" w:rsidRDefault="00722D24" w:rsidP="00722D24">
            <w:pPr>
              <w:rPr>
                <w:rFonts w:ascii="Arial" w:hAnsi="Arial" w:cs="Arial"/>
              </w:rPr>
            </w:pPr>
            <w:r w:rsidRPr="00B82E1F">
              <w:rPr>
                <w:rFonts w:ascii="Arial" w:hAnsi="Arial" w:cs="Arial"/>
              </w:rPr>
              <w:t xml:space="preserve">Decreased 1.0% </w:t>
            </w:r>
            <w:r w:rsidR="004E57BA" w:rsidRPr="00B82E1F">
              <w:rPr>
                <w:rFonts w:ascii="Arial" w:hAnsi="Arial" w:cs="Arial"/>
              </w:rPr>
              <w:t xml:space="preserve">point </w:t>
            </w:r>
            <w:r w:rsidRPr="00B82E1F">
              <w:rPr>
                <w:rFonts w:ascii="Arial" w:hAnsi="Arial" w:cs="Arial"/>
              </w:rPr>
              <w:t>compared to 2021-22 financial year</w:t>
            </w:r>
          </w:p>
        </w:tc>
        <w:tc>
          <w:tcPr>
            <w:tcW w:w="3124" w:type="dxa"/>
          </w:tcPr>
          <w:p w14:paraId="6808AB41" w14:textId="2D35F0A0" w:rsidR="00722D24" w:rsidRPr="00B82E1F" w:rsidRDefault="00722D24" w:rsidP="00722D24">
            <w:pPr>
              <w:rPr>
                <w:rFonts w:ascii="Arial" w:hAnsi="Arial" w:cs="Arial"/>
              </w:rPr>
            </w:pPr>
            <w:r w:rsidRPr="00B82E1F">
              <w:rPr>
                <w:rFonts w:ascii="Arial" w:hAnsi="Arial" w:cs="Arial"/>
              </w:rPr>
              <w:t xml:space="preserve">Unchanged compared to 2018-19 financial year </w:t>
            </w:r>
          </w:p>
        </w:tc>
      </w:tr>
      <w:tr w:rsidR="00722D24" w:rsidRPr="00B82E1F" w14:paraId="69EB4ADC" w14:textId="77777777" w:rsidTr="0050447C">
        <w:trPr>
          <w:trHeight w:val="657"/>
        </w:trPr>
        <w:tc>
          <w:tcPr>
            <w:tcW w:w="3256" w:type="dxa"/>
            <w:shd w:val="clear" w:color="auto" w:fill="E7E6E6" w:themeFill="background2"/>
          </w:tcPr>
          <w:p w14:paraId="7CB52DA8" w14:textId="77777777" w:rsidR="00722D24" w:rsidRPr="00B82E1F" w:rsidRDefault="00722D24" w:rsidP="00722D24">
            <w:pPr>
              <w:rPr>
                <w:rFonts w:ascii="Arial" w:hAnsi="Arial" w:cs="Arial"/>
              </w:rPr>
            </w:pPr>
            <w:r w:rsidRPr="00B82E1F">
              <w:rPr>
                <w:rFonts w:ascii="Arial" w:hAnsi="Arial" w:cs="Arial"/>
              </w:rPr>
              <w:t>Mining</w:t>
            </w:r>
          </w:p>
        </w:tc>
        <w:tc>
          <w:tcPr>
            <w:tcW w:w="3118" w:type="dxa"/>
          </w:tcPr>
          <w:p w14:paraId="4DA56E55" w14:textId="326D98B8" w:rsidR="00722D24" w:rsidRPr="00B82E1F" w:rsidRDefault="00722D24" w:rsidP="00722D24">
            <w:pPr>
              <w:rPr>
                <w:rFonts w:ascii="Arial" w:hAnsi="Arial" w:cs="Arial"/>
              </w:rPr>
            </w:pPr>
            <w:r w:rsidRPr="00B82E1F">
              <w:rPr>
                <w:rFonts w:ascii="Arial" w:hAnsi="Arial" w:cs="Arial"/>
              </w:rPr>
              <w:t>Increased 0.1% point compared to 2021-22 financial year</w:t>
            </w:r>
          </w:p>
        </w:tc>
        <w:tc>
          <w:tcPr>
            <w:tcW w:w="3124" w:type="dxa"/>
          </w:tcPr>
          <w:p w14:paraId="5E8686B9" w14:textId="26703E57" w:rsidR="00722D24" w:rsidRPr="00B82E1F" w:rsidRDefault="00722D24" w:rsidP="00722D24">
            <w:pPr>
              <w:rPr>
                <w:rFonts w:ascii="Arial" w:hAnsi="Arial" w:cs="Arial"/>
              </w:rPr>
            </w:pPr>
            <w:r w:rsidRPr="00B82E1F">
              <w:rPr>
                <w:rFonts w:ascii="Arial" w:hAnsi="Arial" w:cs="Arial"/>
              </w:rPr>
              <w:t xml:space="preserve">Increased 0.3% points compared to 2018-19 financial year </w:t>
            </w:r>
          </w:p>
        </w:tc>
      </w:tr>
      <w:tr w:rsidR="00722D24" w:rsidRPr="00B82E1F" w14:paraId="6C5E89D5" w14:textId="77777777" w:rsidTr="0050447C">
        <w:trPr>
          <w:trHeight w:val="657"/>
        </w:trPr>
        <w:tc>
          <w:tcPr>
            <w:tcW w:w="3256" w:type="dxa"/>
            <w:shd w:val="clear" w:color="auto" w:fill="E7E6E6" w:themeFill="background2"/>
          </w:tcPr>
          <w:p w14:paraId="02A3CA18" w14:textId="77777777" w:rsidR="00722D24" w:rsidRPr="00B82E1F" w:rsidRDefault="00722D24" w:rsidP="00722D24">
            <w:pPr>
              <w:rPr>
                <w:rFonts w:ascii="Arial" w:hAnsi="Arial" w:cs="Arial"/>
              </w:rPr>
            </w:pPr>
            <w:r w:rsidRPr="00B82E1F">
              <w:rPr>
                <w:rFonts w:ascii="Arial" w:hAnsi="Arial" w:cs="Arial"/>
              </w:rPr>
              <w:t xml:space="preserve">Tourism – Direct </w:t>
            </w:r>
          </w:p>
        </w:tc>
        <w:tc>
          <w:tcPr>
            <w:tcW w:w="3118" w:type="dxa"/>
          </w:tcPr>
          <w:p w14:paraId="608CAAF9" w14:textId="5F11E28D" w:rsidR="00722D24" w:rsidRPr="00B82E1F" w:rsidRDefault="00722D24" w:rsidP="00722D24">
            <w:pPr>
              <w:rPr>
                <w:rFonts w:ascii="Arial" w:hAnsi="Arial" w:cs="Arial"/>
              </w:rPr>
            </w:pPr>
            <w:r w:rsidRPr="00B82E1F">
              <w:rPr>
                <w:rFonts w:ascii="Arial" w:hAnsi="Arial" w:cs="Arial"/>
              </w:rPr>
              <w:t>Increased 0.9% points compared to 2021-22 financial year</w:t>
            </w:r>
          </w:p>
        </w:tc>
        <w:tc>
          <w:tcPr>
            <w:tcW w:w="3124" w:type="dxa"/>
          </w:tcPr>
          <w:p w14:paraId="0F87EB67" w14:textId="6BB83656" w:rsidR="00722D24" w:rsidRPr="00B82E1F" w:rsidRDefault="00722D24" w:rsidP="00722D24">
            <w:pPr>
              <w:rPr>
                <w:rFonts w:ascii="Arial" w:hAnsi="Arial" w:cs="Arial"/>
              </w:rPr>
            </w:pPr>
            <w:r w:rsidRPr="00B82E1F">
              <w:rPr>
                <w:rFonts w:ascii="Arial" w:hAnsi="Arial" w:cs="Arial"/>
              </w:rPr>
              <w:t xml:space="preserve">Decreased 0.8% points compared to 2018-19 financial year </w:t>
            </w:r>
          </w:p>
        </w:tc>
      </w:tr>
      <w:tr w:rsidR="00722D24" w:rsidRPr="00B82E1F" w14:paraId="0578C1C6" w14:textId="77777777" w:rsidTr="0050447C">
        <w:trPr>
          <w:trHeight w:val="657"/>
        </w:trPr>
        <w:tc>
          <w:tcPr>
            <w:tcW w:w="3256" w:type="dxa"/>
            <w:shd w:val="clear" w:color="auto" w:fill="E7E6E6" w:themeFill="background2"/>
          </w:tcPr>
          <w:p w14:paraId="01DAB229" w14:textId="224D8EAF" w:rsidR="00722D24" w:rsidRPr="00B82E1F" w:rsidRDefault="00722D24" w:rsidP="00722D24">
            <w:pPr>
              <w:rPr>
                <w:rFonts w:ascii="Arial" w:hAnsi="Arial" w:cs="Arial"/>
                <w:b/>
                <w:bCs/>
              </w:rPr>
            </w:pPr>
            <w:r w:rsidRPr="00B82E1F">
              <w:rPr>
                <w:rFonts w:ascii="Arial" w:hAnsi="Arial" w:cs="Arial"/>
                <w:b/>
                <w:bCs/>
              </w:rPr>
              <w:t xml:space="preserve">Tourism – Total (direct </w:t>
            </w:r>
            <w:r w:rsidR="00F070AD" w:rsidRPr="00B82E1F">
              <w:rPr>
                <w:rFonts w:ascii="Arial" w:hAnsi="Arial" w:cs="Arial"/>
                <w:b/>
                <w:bCs/>
              </w:rPr>
              <w:t xml:space="preserve">and </w:t>
            </w:r>
            <w:r w:rsidRPr="00B82E1F">
              <w:rPr>
                <w:rFonts w:ascii="Arial" w:hAnsi="Arial" w:cs="Arial"/>
                <w:b/>
                <w:bCs/>
              </w:rPr>
              <w:t>indirect)</w:t>
            </w:r>
          </w:p>
        </w:tc>
        <w:tc>
          <w:tcPr>
            <w:tcW w:w="3118" w:type="dxa"/>
          </w:tcPr>
          <w:p w14:paraId="3DF17316" w14:textId="7A5CA3A9" w:rsidR="00722D24" w:rsidRPr="00B82E1F" w:rsidRDefault="00722D24" w:rsidP="00722D24">
            <w:pPr>
              <w:rPr>
                <w:rFonts w:ascii="Arial" w:hAnsi="Arial" w:cs="Arial"/>
                <w:b/>
                <w:bCs/>
              </w:rPr>
            </w:pPr>
            <w:r w:rsidRPr="00B82E1F">
              <w:rPr>
                <w:rFonts w:ascii="Arial" w:hAnsi="Arial" w:cs="Arial"/>
                <w:b/>
                <w:bCs/>
              </w:rPr>
              <w:t>Increased 1.9% points compared to 2021-22 financial year</w:t>
            </w:r>
          </w:p>
        </w:tc>
        <w:tc>
          <w:tcPr>
            <w:tcW w:w="3124" w:type="dxa"/>
          </w:tcPr>
          <w:p w14:paraId="72D8E291" w14:textId="444D1C89" w:rsidR="00722D24" w:rsidRPr="00B82E1F" w:rsidRDefault="00722D24" w:rsidP="00722D24">
            <w:pPr>
              <w:rPr>
                <w:rFonts w:ascii="Arial" w:hAnsi="Arial" w:cs="Arial"/>
                <w:b/>
                <w:bCs/>
              </w:rPr>
            </w:pPr>
            <w:r w:rsidRPr="00B82E1F">
              <w:rPr>
                <w:rFonts w:ascii="Arial" w:hAnsi="Arial" w:cs="Arial"/>
                <w:b/>
                <w:bCs/>
              </w:rPr>
              <w:t xml:space="preserve">Decreased 1.4% points compared to 2018-19 financial year </w:t>
            </w:r>
          </w:p>
        </w:tc>
      </w:tr>
    </w:tbl>
    <w:p w14:paraId="0F1C7A7E" w14:textId="77777777" w:rsidR="00BC556B" w:rsidRPr="00B82E1F" w:rsidRDefault="00BC556B" w:rsidP="00BC556B">
      <w:pPr>
        <w:pStyle w:val="NoSpacing"/>
        <w:rPr>
          <w:rFonts w:ascii="Arial" w:eastAsiaTheme="minorHAnsi" w:hAnsi="Arial" w:cs="Arial"/>
        </w:rPr>
      </w:pPr>
    </w:p>
    <w:p w14:paraId="785978FC" w14:textId="239AC788" w:rsidR="00D8081F" w:rsidRPr="00B82E1F" w:rsidRDefault="00C43065" w:rsidP="00E871DA">
      <w:pPr>
        <w:pStyle w:val="Heading3"/>
        <w:rPr>
          <w:rFonts w:ascii="Arial" w:eastAsiaTheme="minorHAnsi" w:hAnsi="Arial" w:cs="Arial"/>
          <w:color w:val="002060"/>
        </w:rPr>
      </w:pPr>
      <w:r w:rsidRPr="00B82E1F">
        <w:rPr>
          <w:rFonts w:ascii="Arial" w:eastAsiaTheme="minorHAnsi" w:hAnsi="Arial" w:cs="Arial"/>
          <w:color w:val="002060"/>
        </w:rPr>
        <w:t xml:space="preserve">9.5.3 </w:t>
      </w:r>
      <w:r w:rsidR="00D8081F" w:rsidRPr="00B82E1F">
        <w:rPr>
          <w:rFonts w:ascii="Arial" w:eastAsiaTheme="minorHAnsi" w:hAnsi="Arial" w:cs="Arial"/>
          <w:color w:val="002060"/>
        </w:rPr>
        <w:t xml:space="preserve">Share of industry contributions to filled jobs in 2018-19, </w:t>
      </w:r>
      <w:r w:rsidR="00BD57F3" w:rsidRPr="00B82E1F">
        <w:rPr>
          <w:rFonts w:ascii="Arial" w:eastAsiaTheme="minorHAnsi" w:hAnsi="Arial" w:cs="Arial"/>
          <w:color w:val="002060"/>
        </w:rPr>
        <w:t>2021-22</w:t>
      </w:r>
      <w:r w:rsidR="00D8081F" w:rsidRPr="00B82E1F">
        <w:rPr>
          <w:rFonts w:ascii="Arial" w:eastAsiaTheme="minorHAnsi" w:hAnsi="Arial" w:cs="Arial"/>
          <w:color w:val="002060"/>
        </w:rPr>
        <w:t xml:space="preserve"> and 2022</w:t>
      </w:r>
      <w:r w:rsidR="008A5050" w:rsidRPr="00B82E1F">
        <w:rPr>
          <w:rFonts w:ascii="Arial" w:eastAsiaTheme="minorHAnsi" w:hAnsi="Arial" w:cs="Arial"/>
          <w:color w:val="002060"/>
        </w:rPr>
        <w:t>-</w:t>
      </w:r>
      <w:r w:rsidR="00D8081F" w:rsidRPr="00B82E1F">
        <w:rPr>
          <w:rFonts w:ascii="Arial" w:eastAsiaTheme="minorHAnsi" w:hAnsi="Arial" w:cs="Arial"/>
          <w:color w:val="002060"/>
        </w:rPr>
        <w:t>2</w:t>
      </w:r>
      <w:r w:rsidR="008A5050" w:rsidRPr="00B82E1F">
        <w:rPr>
          <w:rFonts w:ascii="Arial" w:eastAsiaTheme="minorHAnsi" w:hAnsi="Arial" w:cs="Arial"/>
          <w:color w:val="002060"/>
        </w:rPr>
        <w:t>3</w:t>
      </w:r>
      <w:r w:rsidR="00D8081F" w:rsidRPr="00B82E1F">
        <w:rPr>
          <w:rFonts w:ascii="Arial" w:eastAsiaTheme="minorHAnsi" w:hAnsi="Arial" w:cs="Arial"/>
          <w:color w:val="002060"/>
        </w:rPr>
        <w:t xml:space="preserve"> </w:t>
      </w:r>
    </w:p>
    <w:tbl>
      <w:tblPr>
        <w:tblStyle w:val="TableGrid"/>
        <w:tblpPr w:leftFromText="180" w:rightFromText="180" w:vertAnchor="text" w:horzAnchor="margin" w:tblpY="166"/>
        <w:tblW w:w="9629" w:type="dxa"/>
        <w:tblLook w:val="04A0" w:firstRow="1" w:lastRow="0" w:firstColumn="1" w:lastColumn="0" w:noHBand="0" w:noVBand="1"/>
      </w:tblPr>
      <w:tblGrid>
        <w:gridCol w:w="2830"/>
        <w:gridCol w:w="2410"/>
        <w:gridCol w:w="2126"/>
        <w:gridCol w:w="2263"/>
      </w:tblGrid>
      <w:tr w:rsidR="00D8081F" w:rsidRPr="00B82E1F" w14:paraId="196217A7" w14:textId="77777777" w:rsidTr="004A110B">
        <w:trPr>
          <w:trHeight w:val="428"/>
          <w:tblHeader/>
        </w:trPr>
        <w:tc>
          <w:tcPr>
            <w:tcW w:w="2830" w:type="dxa"/>
            <w:tcBorders>
              <w:bottom w:val="nil"/>
            </w:tcBorders>
            <w:shd w:val="clear" w:color="auto" w:fill="E7E6E6" w:themeFill="background2"/>
          </w:tcPr>
          <w:p w14:paraId="1B834E6A" w14:textId="77777777" w:rsidR="00D8081F" w:rsidRPr="00B82E1F" w:rsidRDefault="00D8081F" w:rsidP="004A110B">
            <w:pPr>
              <w:rPr>
                <w:rFonts w:ascii="Arial" w:hAnsi="Arial" w:cs="Arial"/>
                <w:b/>
                <w:bCs/>
              </w:rPr>
            </w:pPr>
            <w:bookmarkStart w:id="76" w:name="Title_31" w:colFirst="0" w:colLast="0"/>
            <w:r w:rsidRPr="00B82E1F">
              <w:rPr>
                <w:rFonts w:ascii="Arial" w:hAnsi="Arial" w:cs="Arial"/>
                <w:b/>
                <w:bCs/>
              </w:rPr>
              <w:t xml:space="preserve">Industry </w:t>
            </w:r>
          </w:p>
        </w:tc>
        <w:tc>
          <w:tcPr>
            <w:tcW w:w="2410" w:type="dxa"/>
            <w:tcBorders>
              <w:bottom w:val="nil"/>
            </w:tcBorders>
            <w:shd w:val="clear" w:color="auto" w:fill="E7E6E6" w:themeFill="background2"/>
          </w:tcPr>
          <w:p w14:paraId="1763FD85" w14:textId="0B15B686" w:rsidR="00D8081F" w:rsidRPr="00B82E1F" w:rsidRDefault="00D8081F" w:rsidP="004A110B">
            <w:pPr>
              <w:rPr>
                <w:rFonts w:ascii="Arial" w:hAnsi="Arial" w:cs="Arial"/>
                <w:b/>
                <w:bCs/>
              </w:rPr>
            </w:pPr>
            <w:r w:rsidRPr="00B82E1F">
              <w:rPr>
                <w:rFonts w:ascii="Arial" w:hAnsi="Arial" w:cs="Arial"/>
                <w:b/>
                <w:bCs/>
              </w:rPr>
              <w:t xml:space="preserve">% share of Victoria’s filled jobs in 2018-19 </w:t>
            </w:r>
          </w:p>
          <w:p w14:paraId="720195F4" w14:textId="77777777" w:rsidR="00D8081F" w:rsidRPr="00B82E1F" w:rsidRDefault="00D8081F" w:rsidP="004A110B">
            <w:pPr>
              <w:rPr>
                <w:rFonts w:ascii="Arial" w:hAnsi="Arial" w:cs="Arial"/>
                <w:b/>
                <w:bCs/>
              </w:rPr>
            </w:pPr>
            <w:r w:rsidRPr="00B82E1F">
              <w:rPr>
                <w:rFonts w:ascii="Arial" w:hAnsi="Arial" w:cs="Arial"/>
                <w:b/>
                <w:bCs/>
              </w:rPr>
              <w:t>(pre-pandemic)</w:t>
            </w:r>
          </w:p>
        </w:tc>
        <w:tc>
          <w:tcPr>
            <w:tcW w:w="2126" w:type="dxa"/>
            <w:tcBorders>
              <w:bottom w:val="nil"/>
            </w:tcBorders>
            <w:shd w:val="clear" w:color="auto" w:fill="E7E6E6" w:themeFill="background2"/>
          </w:tcPr>
          <w:p w14:paraId="41E2AC26" w14:textId="05B2C7A1" w:rsidR="00D8081F" w:rsidRPr="00B82E1F" w:rsidRDefault="00D8081F" w:rsidP="004A110B">
            <w:pPr>
              <w:rPr>
                <w:rFonts w:ascii="Arial" w:hAnsi="Arial" w:cs="Arial"/>
                <w:b/>
                <w:bCs/>
              </w:rPr>
            </w:pPr>
            <w:r w:rsidRPr="00B82E1F">
              <w:rPr>
                <w:rFonts w:ascii="Arial" w:hAnsi="Arial" w:cs="Arial"/>
                <w:b/>
                <w:bCs/>
              </w:rPr>
              <w:t xml:space="preserve">% share of Victoria’s filled jobs in </w:t>
            </w:r>
            <w:r w:rsidR="00BD57F3" w:rsidRPr="00B82E1F">
              <w:rPr>
                <w:rFonts w:ascii="Arial" w:hAnsi="Arial" w:cs="Arial"/>
                <w:b/>
                <w:bCs/>
              </w:rPr>
              <w:t>2021-22</w:t>
            </w:r>
          </w:p>
        </w:tc>
        <w:tc>
          <w:tcPr>
            <w:tcW w:w="2263" w:type="dxa"/>
            <w:tcBorders>
              <w:bottom w:val="nil"/>
            </w:tcBorders>
            <w:shd w:val="clear" w:color="auto" w:fill="E7E6E6" w:themeFill="background2"/>
          </w:tcPr>
          <w:p w14:paraId="2FF3070C" w14:textId="514C3909" w:rsidR="00D8081F" w:rsidRPr="00B82E1F" w:rsidRDefault="00D8081F" w:rsidP="004A110B">
            <w:pPr>
              <w:rPr>
                <w:rFonts w:ascii="Arial" w:hAnsi="Arial" w:cs="Arial"/>
                <w:b/>
                <w:bCs/>
              </w:rPr>
            </w:pPr>
            <w:r w:rsidRPr="00B82E1F">
              <w:rPr>
                <w:rFonts w:ascii="Arial" w:hAnsi="Arial" w:cs="Arial"/>
                <w:b/>
                <w:bCs/>
              </w:rPr>
              <w:t>% share of Victoria’s filled jobs in 202</w:t>
            </w:r>
            <w:r w:rsidR="00E1429A" w:rsidRPr="00B82E1F">
              <w:rPr>
                <w:rFonts w:ascii="Arial" w:hAnsi="Arial" w:cs="Arial"/>
                <w:b/>
                <w:bCs/>
              </w:rPr>
              <w:t>2-23</w:t>
            </w:r>
          </w:p>
        </w:tc>
      </w:tr>
      <w:bookmarkEnd w:id="76"/>
      <w:tr w:rsidR="00AE639E" w:rsidRPr="00B82E1F" w14:paraId="6CD7D61F" w14:textId="77777777" w:rsidTr="00A75F8F">
        <w:tc>
          <w:tcPr>
            <w:tcW w:w="2830" w:type="dxa"/>
            <w:shd w:val="clear" w:color="auto" w:fill="E7E6E6" w:themeFill="background2"/>
          </w:tcPr>
          <w:p w14:paraId="63320F4C" w14:textId="77777777" w:rsidR="00AE639E" w:rsidRPr="00B82E1F" w:rsidRDefault="00AE639E" w:rsidP="00AE639E">
            <w:pPr>
              <w:rPr>
                <w:rFonts w:ascii="Arial" w:hAnsi="Arial" w:cs="Arial"/>
              </w:rPr>
            </w:pPr>
            <w:r w:rsidRPr="00B82E1F">
              <w:rPr>
                <w:rFonts w:ascii="Arial" w:hAnsi="Arial" w:cs="Arial"/>
              </w:rPr>
              <w:t>Financial and insurance services</w:t>
            </w:r>
          </w:p>
        </w:tc>
        <w:tc>
          <w:tcPr>
            <w:tcW w:w="2410" w:type="dxa"/>
          </w:tcPr>
          <w:p w14:paraId="1281C834" w14:textId="50966BAC" w:rsidR="00AE639E" w:rsidRPr="00B82E1F" w:rsidRDefault="00AE639E" w:rsidP="00AE639E">
            <w:pPr>
              <w:rPr>
                <w:rFonts w:ascii="Arial" w:hAnsi="Arial" w:cs="Arial"/>
              </w:rPr>
            </w:pPr>
            <w:r w:rsidRPr="00B82E1F">
              <w:rPr>
                <w:rFonts w:ascii="Arial" w:hAnsi="Arial" w:cs="Arial"/>
              </w:rPr>
              <w:t>3.6</w:t>
            </w:r>
          </w:p>
        </w:tc>
        <w:tc>
          <w:tcPr>
            <w:tcW w:w="2126" w:type="dxa"/>
          </w:tcPr>
          <w:p w14:paraId="17EA3475" w14:textId="5F9DBAEC" w:rsidR="00AE639E" w:rsidRPr="00B82E1F" w:rsidRDefault="00AE639E" w:rsidP="00AE639E">
            <w:pPr>
              <w:rPr>
                <w:rFonts w:ascii="Arial" w:hAnsi="Arial" w:cs="Arial"/>
              </w:rPr>
            </w:pPr>
            <w:r w:rsidRPr="00B82E1F">
              <w:rPr>
                <w:rFonts w:ascii="Arial" w:hAnsi="Arial" w:cs="Arial"/>
              </w:rPr>
              <w:t>3.7</w:t>
            </w:r>
          </w:p>
        </w:tc>
        <w:tc>
          <w:tcPr>
            <w:tcW w:w="2263" w:type="dxa"/>
          </w:tcPr>
          <w:p w14:paraId="0EEB1D83" w14:textId="700811EA" w:rsidR="00AE639E" w:rsidRPr="00B82E1F" w:rsidRDefault="00AE639E" w:rsidP="00AE639E">
            <w:pPr>
              <w:rPr>
                <w:rFonts w:ascii="Arial" w:hAnsi="Arial" w:cs="Arial"/>
              </w:rPr>
            </w:pPr>
            <w:r w:rsidRPr="00B82E1F">
              <w:rPr>
                <w:rFonts w:ascii="Arial" w:hAnsi="Arial" w:cs="Arial"/>
              </w:rPr>
              <w:t>3.5</w:t>
            </w:r>
          </w:p>
        </w:tc>
      </w:tr>
      <w:tr w:rsidR="00AE639E" w:rsidRPr="00B82E1F" w14:paraId="6E7F52A8" w14:textId="77777777" w:rsidTr="00A75F8F">
        <w:trPr>
          <w:trHeight w:val="635"/>
        </w:trPr>
        <w:tc>
          <w:tcPr>
            <w:tcW w:w="2830" w:type="dxa"/>
            <w:shd w:val="clear" w:color="auto" w:fill="E7E6E6" w:themeFill="background2"/>
          </w:tcPr>
          <w:p w14:paraId="2F3E518F" w14:textId="14678CDE" w:rsidR="00AE639E" w:rsidRPr="00B82E1F" w:rsidRDefault="00AE639E" w:rsidP="00AE639E">
            <w:pPr>
              <w:rPr>
                <w:rFonts w:ascii="Arial" w:hAnsi="Arial" w:cs="Arial"/>
              </w:rPr>
            </w:pPr>
            <w:r w:rsidRPr="00B82E1F">
              <w:rPr>
                <w:rFonts w:ascii="Arial" w:hAnsi="Arial" w:cs="Arial"/>
              </w:rPr>
              <w:t xml:space="preserve">Health care </w:t>
            </w:r>
            <w:r w:rsidR="00F070AD" w:rsidRPr="00B82E1F">
              <w:rPr>
                <w:rFonts w:ascii="Arial" w:hAnsi="Arial" w:cs="Arial"/>
              </w:rPr>
              <w:t xml:space="preserve">and </w:t>
            </w:r>
            <w:r w:rsidRPr="00B82E1F">
              <w:rPr>
                <w:rFonts w:ascii="Arial" w:hAnsi="Arial" w:cs="Arial"/>
              </w:rPr>
              <w:t>social assistance</w:t>
            </w:r>
          </w:p>
        </w:tc>
        <w:tc>
          <w:tcPr>
            <w:tcW w:w="2410" w:type="dxa"/>
          </w:tcPr>
          <w:p w14:paraId="04CB9CD1" w14:textId="3752769B" w:rsidR="00AE639E" w:rsidRPr="00B82E1F" w:rsidRDefault="00AE639E" w:rsidP="00AE639E">
            <w:pPr>
              <w:rPr>
                <w:rFonts w:ascii="Arial" w:hAnsi="Arial" w:cs="Arial"/>
              </w:rPr>
            </w:pPr>
            <w:r w:rsidRPr="00B82E1F">
              <w:rPr>
                <w:rFonts w:ascii="Arial" w:hAnsi="Arial" w:cs="Arial"/>
              </w:rPr>
              <w:t>12.2</w:t>
            </w:r>
          </w:p>
        </w:tc>
        <w:tc>
          <w:tcPr>
            <w:tcW w:w="2126" w:type="dxa"/>
          </w:tcPr>
          <w:p w14:paraId="124BA471" w14:textId="2E138CA8" w:rsidR="00AE639E" w:rsidRPr="00B82E1F" w:rsidRDefault="00AE639E" w:rsidP="00AE639E">
            <w:pPr>
              <w:rPr>
                <w:rFonts w:ascii="Arial" w:hAnsi="Arial" w:cs="Arial"/>
              </w:rPr>
            </w:pPr>
            <w:r w:rsidRPr="00B82E1F">
              <w:rPr>
                <w:rFonts w:ascii="Arial" w:hAnsi="Arial" w:cs="Arial"/>
              </w:rPr>
              <w:t>12.9</w:t>
            </w:r>
          </w:p>
        </w:tc>
        <w:tc>
          <w:tcPr>
            <w:tcW w:w="2263" w:type="dxa"/>
          </w:tcPr>
          <w:p w14:paraId="7AF04476" w14:textId="2A2A729F" w:rsidR="00AE639E" w:rsidRPr="00B82E1F" w:rsidRDefault="00AE639E" w:rsidP="00AE639E">
            <w:pPr>
              <w:rPr>
                <w:rFonts w:ascii="Arial" w:hAnsi="Arial" w:cs="Arial"/>
              </w:rPr>
            </w:pPr>
            <w:r w:rsidRPr="00B82E1F">
              <w:rPr>
                <w:rFonts w:ascii="Arial" w:hAnsi="Arial" w:cs="Arial"/>
              </w:rPr>
              <w:t>12.8</w:t>
            </w:r>
          </w:p>
        </w:tc>
      </w:tr>
      <w:tr w:rsidR="00AE639E" w:rsidRPr="00B82E1F" w14:paraId="3218F85D" w14:textId="77777777" w:rsidTr="00A75F8F">
        <w:trPr>
          <w:trHeight w:val="633"/>
        </w:trPr>
        <w:tc>
          <w:tcPr>
            <w:tcW w:w="2830" w:type="dxa"/>
            <w:shd w:val="clear" w:color="auto" w:fill="E7E6E6" w:themeFill="background2"/>
          </w:tcPr>
          <w:p w14:paraId="2592F789" w14:textId="77777777" w:rsidR="00AE639E" w:rsidRPr="00B82E1F" w:rsidRDefault="00AE639E" w:rsidP="00AE639E">
            <w:pPr>
              <w:rPr>
                <w:rFonts w:ascii="Arial" w:hAnsi="Arial" w:cs="Arial"/>
              </w:rPr>
            </w:pPr>
            <w:r w:rsidRPr="00B82E1F">
              <w:rPr>
                <w:rFonts w:ascii="Arial" w:hAnsi="Arial" w:cs="Arial"/>
              </w:rPr>
              <w:t>Professional, scientific, and technical services</w:t>
            </w:r>
          </w:p>
        </w:tc>
        <w:tc>
          <w:tcPr>
            <w:tcW w:w="2410" w:type="dxa"/>
          </w:tcPr>
          <w:p w14:paraId="122F0A08" w14:textId="63FC3628" w:rsidR="00AE639E" w:rsidRPr="00B82E1F" w:rsidRDefault="00AE639E" w:rsidP="00AE639E">
            <w:pPr>
              <w:rPr>
                <w:rFonts w:ascii="Arial" w:hAnsi="Arial" w:cs="Arial"/>
              </w:rPr>
            </w:pPr>
            <w:r w:rsidRPr="00B82E1F">
              <w:rPr>
                <w:rFonts w:ascii="Arial" w:hAnsi="Arial" w:cs="Arial"/>
              </w:rPr>
              <w:t>9.2</w:t>
            </w:r>
          </w:p>
        </w:tc>
        <w:tc>
          <w:tcPr>
            <w:tcW w:w="2126" w:type="dxa"/>
          </w:tcPr>
          <w:p w14:paraId="31A07E6B" w14:textId="3E8E4DAA" w:rsidR="00AE639E" w:rsidRPr="00B82E1F" w:rsidRDefault="00AE639E" w:rsidP="00AE639E">
            <w:pPr>
              <w:rPr>
                <w:rFonts w:ascii="Arial" w:hAnsi="Arial" w:cs="Arial"/>
              </w:rPr>
            </w:pPr>
            <w:r w:rsidRPr="00B82E1F">
              <w:rPr>
                <w:rFonts w:ascii="Arial" w:hAnsi="Arial" w:cs="Arial"/>
              </w:rPr>
              <w:t>9.3</w:t>
            </w:r>
          </w:p>
        </w:tc>
        <w:tc>
          <w:tcPr>
            <w:tcW w:w="2263" w:type="dxa"/>
          </w:tcPr>
          <w:p w14:paraId="751E9A79" w14:textId="45DEB34F" w:rsidR="00AE639E" w:rsidRPr="00B82E1F" w:rsidRDefault="00AE639E" w:rsidP="00AE639E">
            <w:pPr>
              <w:rPr>
                <w:rFonts w:ascii="Arial" w:hAnsi="Arial" w:cs="Arial"/>
              </w:rPr>
            </w:pPr>
            <w:r w:rsidRPr="00B82E1F">
              <w:rPr>
                <w:rFonts w:ascii="Arial" w:hAnsi="Arial" w:cs="Arial"/>
              </w:rPr>
              <w:t>9.1</w:t>
            </w:r>
          </w:p>
        </w:tc>
      </w:tr>
      <w:tr w:rsidR="00AE639E" w:rsidRPr="00B82E1F" w14:paraId="5D7F3CF8" w14:textId="77777777" w:rsidTr="00A75F8F">
        <w:trPr>
          <w:trHeight w:val="629"/>
        </w:trPr>
        <w:tc>
          <w:tcPr>
            <w:tcW w:w="2830" w:type="dxa"/>
            <w:shd w:val="clear" w:color="auto" w:fill="E7E6E6" w:themeFill="background2"/>
          </w:tcPr>
          <w:p w14:paraId="02FCCA8D" w14:textId="77777777" w:rsidR="00AE639E" w:rsidRPr="00B82E1F" w:rsidRDefault="00AE639E" w:rsidP="00AE639E">
            <w:pPr>
              <w:rPr>
                <w:rFonts w:ascii="Arial" w:hAnsi="Arial" w:cs="Arial"/>
              </w:rPr>
            </w:pPr>
            <w:r w:rsidRPr="00B82E1F">
              <w:rPr>
                <w:rFonts w:ascii="Arial" w:hAnsi="Arial" w:cs="Arial"/>
              </w:rPr>
              <w:t>Construction</w:t>
            </w:r>
          </w:p>
        </w:tc>
        <w:tc>
          <w:tcPr>
            <w:tcW w:w="2410" w:type="dxa"/>
          </w:tcPr>
          <w:p w14:paraId="36F330A1" w14:textId="700CFCDF" w:rsidR="00AE639E" w:rsidRPr="00B82E1F" w:rsidRDefault="00AE639E" w:rsidP="00AE639E">
            <w:pPr>
              <w:rPr>
                <w:rFonts w:ascii="Arial" w:hAnsi="Arial" w:cs="Arial"/>
              </w:rPr>
            </w:pPr>
            <w:r w:rsidRPr="00B82E1F">
              <w:rPr>
                <w:rFonts w:ascii="Arial" w:hAnsi="Arial" w:cs="Arial"/>
              </w:rPr>
              <w:t>8.1</w:t>
            </w:r>
          </w:p>
        </w:tc>
        <w:tc>
          <w:tcPr>
            <w:tcW w:w="2126" w:type="dxa"/>
          </w:tcPr>
          <w:p w14:paraId="2A9D6D2E" w14:textId="71629E20" w:rsidR="00AE639E" w:rsidRPr="00B82E1F" w:rsidRDefault="00AE639E" w:rsidP="00AE639E">
            <w:pPr>
              <w:rPr>
                <w:rFonts w:ascii="Arial" w:hAnsi="Arial" w:cs="Arial"/>
              </w:rPr>
            </w:pPr>
            <w:r w:rsidRPr="00B82E1F">
              <w:rPr>
                <w:rFonts w:ascii="Arial" w:hAnsi="Arial" w:cs="Arial"/>
              </w:rPr>
              <w:t>8.1</w:t>
            </w:r>
          </w:p>
        </w:tc>
        <w:tc>
          <w:tcPr>
            <w:tcW w:w="2263" w:type="dxa"/>
          </w:tcPr>
          <w:p w14:paraId="74723C46" w14:textId="47BA7326" w:rsidR="00AE639E" w:rsidRPr="00B82E1F" w:rsidRDefault="00AE639E" w:rsidP="00AE639E">
            <w:pPr>
              <w:rPr>
                <w:rFonts w:ascii="Arial" w:hAnsi="Arial" w:cs="Arial"/>
              </w:rPr>
            </w:pPr>
            <w:r w:rsidRPr="00B82E1F">
              <w:rPr>
                <w:rFonts w:ascii="Arial" w:hAnsi="Arial" w:cs="Arial"/>
              </w:rPr>
              <w:t>7.9</w:t>
            </w:r>
          </w:p>
        </w:tc>
      </w:tr>
      <w:tr w:rsidR="00AE639E" w:rsidRPr="00B82E1F" w14:paraId="32AE6F50" w14:textId="77777777" w:rsidTr="00A75F8F">
        <w:trPr>
          <w:trHeight w:val="657"/>
        </w:trPr>
        <w:tc>
          <w:tcPr>
            <w:tcW w:w="2830" w:type="dxa"/>
            <w:shd w:val="clear" w:color="auto" w:fill="E7E6E6" w:themeFill="background2"/>
          </w:tcPr>
          <w:p w14:paraId="7552D387" w14:textId="77777777" w:rsidR="00AE639E" w:rsidRPr="00B82E1F" w:rsidRDefault="00AE639E" w:rsidP="00AE639E">
            <w:pPr>
              <w:rPr>
                <w:rFonts w:ascii="Arial" w:hAnsi="Arial" w:cs="Arial"/>
              </w:rPr>
            </w:pPr>
            <w:r w:rsidRPr="00B82E1F">
              <w:rPr>
                <w:rFonts w:ascii="Arial" w:hAnsi="Arial" w:cs="Arial"/>
              </w:rPr>
              <w:t>Manufacturing</w:t>
            </w:r>
          </w:p>
        </w:tc>
        <w:tc>
          <w:tcPr>
            <w:tcW w:w="2410" w:type="dxa"/>
          </w:tcPr>
          <w:p w14:paraId="0589CF4B" w14:textId="7930BA31" w:rsidR="00AE639E" w:rsidRPr="00B82E1F" w:rsidRDefault="00AE639E" w:rsidP="00AE639E">
            <w:pPr>
              <w:rPr>
                <w:rFonts w:ascii="Arial" w:hAnsi="Arial" w:cs="Arial"/>
              </w:rPr>
            </w:pPr>
            <w:r w:rsidRPr="00B82E1F">
              <w:rPr>
                <w:rFonts w:ascii="Arial" w:hAnsi="Arial" w:cs="Arial"/>
              </w:rPr>
              <w:t>7.2</w:t>
            </w:r>
          </w:p>
        </w:tc>
        <w:tc>
          <w:tcPr>
            <w:tcW w:w="2126" w:type="dxa"/>
          </w:tcPr>
          <w:p w14:paraId="12E21D6E" w14:textId="5E512BE2" w:rsidR="00AE639E" w:rsidRPr="00B82E1F" w:rsidRDefault="00AE639E" w:rsidP="00AE639E">
            <w:pPr>
              <w:rPr>
                <w:rFonts w:ascii="Arial" w:hAnsi="Arial" w:cs="Arial"/>
              </w:rPr>
            </w:pPr>
            <w:r w:rsidRPr="00B82E1F">
              <w:rPr>
                <w:rFonts w:ascii="Arial" w:hAnsi="Arial" w:cs="Arial"/>
              </w:rPr>
              <w:t>7.0</w:t>
            </w:r>
          </w:p>
        </w:tc>
        <w:tc>
          <w:tcPr>
            <w:tcW w:w="2263" w:type="dxa"/>
          </w:tcPr>
          <w:p w14:paraId="078FCCBF" w14:textId="7BD575D0" w:rsidR="00AE639E" w:rsidRPr="00B82E1F" w:rsidRDefault="00AE639E" w:rsidP="00AE639E">
            <w:pPr>
              <w:rPr>
                <w:rFonts w:ascii="Arial" w:hAnsi="Arial" w:cs="Arial"/>
              </w:rPr>
            </w:pPr>
            <w:r w:rsidRPr="00B82E1F">
              <w:rPr>
                <w:rFonts w:ascii="Arial" w:hAnsi="Arial" w:cs="Arial"/>
              </w:rPr>
              <w:t>6.6</w:t>
            </w:r>
          </w:p>
        </w:tc>
      </w:tr>
      <w:tr w:rsidR="00AE639E" w:rsidRPr="00B82E1F" w14:paraId="0BDE750B" w14:textId="77777777" w:rsidTr="00A75F8F">
        <w:trPr>
          <w:trHeight w:val="657"/>
        </w:trPr>
        <w:tc>
          <w:tcPr>
            <w:tcW w:w="2830" w:type="dxa"/>
            <w:shd w:val="clear" w:color="auto" w:fill="E7E6E6" w:themeFill="background2"/>
          </w:tcPr>
          <w:p w14:paraId="68F1252E" w14:textId="6393EA73" w:rsidR="00AE639E" w:rsidRPr="00B82E1F" w:rsidRDefault="00AE639E" w:rsidP="00AE639E">
            <w:pPr>
              <w:rPr>
                <w:rFonts w:ascii="Arial" w:hAnsi="Arial" w:cs="Arial"/>
              </w:rPr>
            </w:pPr>
            <w:r w:rsidRPr="00B82E1F">
              <w:rPr>
                <w:rFonts w:ascii="Arial" w:hAnsi="Arial" w:cs="Arial"/>
              </w:rPr>
              <w:t xml:space="preserve">Education </w:t>
            </w:r>
            <w:r w:rsidR="00F070AD" w:rsidRPr="00B82E1F">
              <w:rPr>
                <w:rFonts w:ascii="Arial" w:hAnsi="Arial" w:cs="Arial"/>
              </w:rPr>
              <w:t xml:space="preserve">and </w:t>
            </w:r>
            <w:r w:rsidRPr="00B82E1F">
              <w:rPr>
                <w:rFonts w:ascii="Arial" w:hAnsi="Arial" w:cs="Arial"/>
              </w:rPr>
              <w:t>training</w:t>
            </w:r>
          </w:p>
        </w:tc>
        <w:tc>
          <w:tcPr>
            <w:tcW w:w="2410" w:type="dxa"/>
          </w:tcPr>
          <w:p w14:paraId="062C3CBE" w14:textId="22F6CAF5" w:rsidR="00AE639E" w:rsidRPr="00B82E1F" w:rsidRDefault="00AE639E" w:rsidP="00AE639E">
            <w:pPr>
              <w:rPr>
                <w:rFonts w:ascii="Arial" w:hAnsi="Arial" w:cs="Arial"/>
              </w:rPr>
            </w:pPr>
            <w:r w:rsidRPr="00B82E1F">
              <w:rPr>
                <w:rFonts w:ascii="Arial" w:hAnsi="Arial" w:cs="Arial"/>
              </w:rPr>
              <w:t>5.7</w:t>
            </w:r>
          </w:p>
        </w:tc>
        <w:tc>
          <w:tcPr>
            <w:tcW w:w="2126" w:type="dxa"/>
          </w:tcPr>
          <w:p w14:paraId="6A22EF22" w14:textId="2F3C7647" w:rsidR="00AE639E" w:rsidRPr="00B82E1F" w:rsidRDefault="00AE639E" w:rsidP="00AE639E">
            <w:pPr>
              <w:rPr>
                <w:rFonts w:ascii="Arial" w:hAnsi="Arial" w:cs="Arial"/>
              </w:rPr>
            </w:pPr>
            <w:r w:rsidRPr="00B82E1F">
              <w:rPr>
                <w:rFonts w:ascii="Arial" w:hAnsi="Arial" w:cs="Arial"/>
              </w:rPr>
              <w:t>7.2</w:t>
            </w:r>
          </w:p>
        </w:tc>
        <w:tc>
          <w:tcPr>
            <w:tcW w:w="2263" w:type="dxa"/>
          </w:tcPr>
          <w:p w14:paraId="593CC856" w14:textId="327BEB68" w:rsidR="00AE639E" w:rsidRPr="00B82E1F" w:rsidRDefault="00AE639E" w:rsidP="00AE639E">
            <w:pPr>
              <w:rPr>
                <w:rFonts w:ascii="Arial" w:hAnsi="Arial" w:cs="Arial"/>
              </w:rPr>
            </w:pPr>
            <w:r w:rsidRPr="00B82E1F">
              <w:rPr>
                <w:rFonts w:ascii="Arial" w:hAnsi="Arial" w:cs="Arial"/>
              </w:rPr>
              <w:t>7.4</w:t>
            </w:r>
          </w:p>
        </w:tc>
      </w:tr>
      <w:tr w:rsidR="00AE639E" w:rsidRPr="00B82E1F" w14:paraId="4F66542B" w14:textId="77777777" w:rsidTr="00A75F8F">
        <w:trPr>
          <w:trHeight w:val="657"/>
        </w:trPr>
        <w:tc>
          <w:tcPr>
            <w:tcW w:w="2830" w:type="dxa"/>
            <w:shd w:val="clear" w:color="auto" w:fill="E7E6E6" w:themeFill="background2"/>
          </w:tcPr>
          <w:p w14:paraId="703CECC0" w14:textId="77777777" w:rsidR="00AE639E" w:rsidRPr="00B82E1F" w:rsidRDefault="00AE639E" w:rsidP="00AE639E">
            <w:pPr>
              <w:rPr>
                <w:rFonts w:ascii="Arial" w:hAnsi="Arial" w:cs="Arial"/>
              </w:rPr>
            </w:pPr>
            <w:r w:rsidRPr="00B82E1F">
              <w:rPr>
                <w:rFonts w:ascii="Arial" w:hAnsi="Arial" w:cs="Arial"/>
              </w:rPr>
              <w:t xml:space="preserve">Agriculture, </w:t>
            </w:r>
            <w:proofErr w:type="gramStart"/>
            <w:r w:rsidRPr="00B82E1F">
              <w:rPr>
                <w:rFonts w:ascii="Arial" w:hAnsi="Arial" w:cs="Arial"/>
              </w:rPr>
              <w:t>forestry</w:t>
            </w:r>
            <w:proofErr w:type="gramEnd"/>
            <w:r w:rsidRPr="00B82E1F">
              <w:rPr>
                <w:rFonts w:ascii="Arial" w:hAnsi="Arial" w:cs="Arial"/>
              </w:rPr>
              <w:t xml:space="preserve"> and fishing</w:t>
            </w:r>
          </w:p>
        </w:tc>
        <w:tc>
          <w:tcPr>
            <w:tcW w:w="2410" w:type="dxa"/>
          </w:tcPr>
          <w:p w14:paraId="6C538612" w14:textId="1D342FAF" w:rsidR="00AE639E" w:rsidRPr="00B82E1F" w:rsidRDefault="00AE639E" w:rsidP="00AE639E">
            <w:pPr>
              <w:rPr>
                <w:rFonts w:ascii="Arial" w:hAnsi="Arial" w:cs="Arial"/>
              </w:rPr>
            </w:pPr>
            <w:r w:rsidRPr="00B82E1F">
              <w:rPr>
                <w:rFonts w:ascii="Arial" w:hAnsi="Arial" w:cs="Arial"/>
              </w:rPr>
              <w:t>2.7</w:t>
            </w:r>
          </w:p>
        </w:tc>
        <w:tc>
          <w:tcPr>
            <w:tcW w:w="2126" w:type="dxa"/>
          </w:tcPr>
          <w:p w14:paraId="5B4B5859" w14:textId="4745EACA" w:rsidR="00AE639E" w:rsidRPr="00B82E1F" w:rsidRDefault="00AE639E" w:rsidP="00AE639E">
            <w:pPr>
              <w:rPr>
                <w:rFonts w:ascii="Arial" w:hAnsi="Arial" w:cs="Arial"/>
              </w:rPr>
            </w:pPr>
            <w:r w:rsidRPr="00B82E1F">
              <w:rPr>
                <w:rFonts w:ascii="Arial" w:hAnsi="Arial" w:cs="Arial"/>
              </w:rPr>
              <w:t>2.7</w:t>
            </w:r>
          </w:p>
        </w:tc>
        <w:tc>
          <w:tcPr>
            <w:tcW w:w="2263" w:type="dxa"/>
          </w:tcPr>
          <w:p w14:paraId="74893940" w14:textId="08626C01" w:rsidR="00AE639E" w:rsidRPr="00B82E1F" w:rsidRDefault="00AE639E" w:rsidP="00AE639E">
            <w:pPr>
              <w:rPr>
                <w:rFonts w:ascii="Arial" w:hAnsi="Arial" w:cs="Arial"/>
              </w:rPr>
            </w:pPr>
            <w:r w:rsidRPr="00B82E1F">
              <w:rPr>
                <w:rFonts w:ascii="Arial" w:hAnsi="Arial" w:cs="Arial"/>
              </w:rPr>
              <w:t>2.5</w:t>
            </w:r>
          </w:p>
        </w:tc>
      </w:tr>
      <w:tr w:rsidR="00AE639E" w:rsidRPr="00B82E1F" w14:paraId="18748680" w14:textId="77777777" w:rsidTr="00A75F8F">
        <w:trPr>
          <w:trHeight w:val="657"/>
        </w:trPr>
        <w:tc>
          <w:tcPr>
            <w:tcW w:w="2830" w:type="dxa"/>
            <w:shd w:val="clear" w:color="auto" w:fill="E7E6E6" w:themeFill="background2"/>
          </w:tcPr>
          <w:p w14:paraId="23B7E2A5" w14:textId="77777777" w:rsidR="00AE639E" w:rsidRPr="00B82E1F" w:rsidRDefault="00AE639E" w:rsidP="00AE639E">
            <w:pPr>
              <w:rPr>
                <w:rFonts w:ascii="Arial" w:hAnsi="Arial" w:cs="Arial"/>
              </w:rPr>
            </w:pPr>
            <w:r w:rsidRPr="00B82E1F">
              <w:rPr>
                <w:rFonts w:ascii="Arial" w:hAnsi="Arial" w:cs="Arial"/>
              </w:rPr>
              <w:t>Mining</w:t>
            </w:r>
          </w:p>
        </w:tc>
        <w:tc>
          <w:tcPr>
            <w:tcW w:w="2410" w:type="dxa"/>
          </w:tcPr>
          <w:p w14:paraId="607E926E" w14:textId="2CB14C84" w:rsidR="00AE639E" w:rsidRPr="00B82E1F" w:rsidRDefault="00AE639E" w:rsidP="00AE639E">
            <w:pPr>
              <w:rPr>
                <w:rFonts w:ascii="Arial" w:hAnsi="Arial" w:cs="Arial"/>
              </w:rPr>
            </w:pPr>
            <w:r w:rsidRPr="00B82E1F">
              <w:rPr>
                <w:rFonts w:ascii="Arial" w:hAnsi="Arial" w:cs="Arial"/>
              </w:rPr>
              <w:t>0.3</w:t>
            </w:r>
          </w:p>
        </w:tc>
        <w:tc>
          <w:tcPr>
            <w:tcW w:w="2126" w:type="dxa"/>
          </w:tcPr>
          <w:p w14:paraId="72C47287" w14:textId="7D61F03E" w:rsidR="00AE639E" w:rsidRPr="00B82E1F" w:rsidRDefault="00AE639E" w:rsidP="00AE639E">
            <w:pPr>
              <w:rPr>
                <w:rFonts w:ascii="Arial" w:hAnsi="Arial" w:cs="Arial"/>
              </w:rPr>
            </w:pPr>
            <w:r w:rsidRPr="00B82E1F">
              <w:rPr>
                <w:rFonts w:ascii="Arial" w:hAnsi="Arial" w:cs="Arial"/>
              </w:rPr>
              <w:t>0.3</w:t>
            </w:r>
          </w:p>
        </w:tc>
        <w:tc>
          <w:tcPr>
            <w:tcW w:w="2263" w:type="dxa"/>
          </w:tcPr>
          <w:p w14:paraId="756AACCF" w14:textId="1233393C" w:rsidR="00AE639E" w:rsidRPr="00B82E1F" w:rsidRDefault="00AE639E" w:rsidP="00AE639E">
            <w:pPr>
              <w:rPr>
                <w:rFonts w:ascii="Arial" w:hAnsi="Arial" w:cs="Arial"/>
              </w:rPr>
            </w:pPr>
            <w:r w:rsidRPr="00B82E1F">
              <w:rPr>
                <w:rFonts w:ascii="Arial" w:hAnsi="Arial" w:cs="Arial"/>
              </w:rPr>
              <w:t>0.3</w:t>
            </w:r>
          </w:p>
        </w:tc>
      </w:tr>
      <w:tr w:rsidR="00AE639E" w:rsidRPr="00B82E1F" w14:paraId="6D0C025D" w14:textId="77777777" w:rsidTr="00A75F8F">
        <w:trPr>
          <w:trHeight w:val="657"/>
        </w:trPr>
        <w:tc>
          <w:tcPr>
            <w:tcW w:w="2830" w:type="dxa"/>
            <w:shd w:val="clear" w:color="auto" w:fill="E7E6E6" w:themeFill="background2"/>
          </w:tcPr>
          <w:p w14:paraId="4958955F" w14:textId="77777777" w:rsidR="00AE639E" w:rsidRPr="00B82E1F" w:rsidRDefault="00AE639E" w:rsidP="00AE639E">
            <w:pPr>
              <w:rPr>
                <w:rFonts w:ascii="Arial" w:hAnsi="Arial" w:cs="Arial"/>
              </w:rPr>
            </w:pPr>
            <w:r w:rsidRPr="00B82E1F">
              <w:rPr>
                <w:rFonts w:ascii="Arial" w:hAnsi="Arial" w:cs="Arial"/>
              </w:rPr>
              <w:t xml:space="preserve">Tourism – Direct </w:t>
            </w:r>
          </w:p>
        </w:tc>
        <w:tc>
          <w:tcPr>
            <w:tcW w:w="2410" w:type="dxa"/>
          </w:tcPr>
          <w:p w14:paraId="6667322E" w14:textId="4B57CAF0" w:rsidR="00AE639E" w:rsidRPr="00B82E1F" w:rsidRDefault="00AE639E" w:rsidP="00AE639E">
            <w:pPr>
              <w:rPr>
                <w:rFonts w:ascii="Arial" w:hAnsi="Arial" w:cs="Arial"/>
              </w:rPr>
            </w:pPr>
            <w:r w:rsidRPr="00B82E1F">
              <w:rPr>
                <w:rFonts w:ascii="Arial" w:hAnsi="Arial" w:cs="Arial"/>
              </w:rPr>
              <w:t>5.4</w:t>
            </w:r>
          </w:p>
        </w:tc>
        <w:tc>
          <w:tcPr>
            <w:tcW w:w="2126" w:type="dxa"/>
          </w:tcPr>
          <w:p w14:paraId="1FFCF24B" w14:textId="6BA56545" w:rsidR="00AE639E" w:rsidRPr="00B82E1F" w:rsidRDefault="00AE639E" w:rsidP="00AE639E">
            <w:pPr>
              <w:rPr>
                <w:rFonts w:ascii="Arial" w:hAnsi="Arial" w:cs="Arial"/>
              </w:rPr>
            </w:pPr>
            <w:r w:rsidRPr="00B82E1F">
              <w:rPr>
                <w:rFonts w:ascii="Arial" w:hAnsi="Arial" w:cs="Arial"/>
              </w:rPr>
              <w:t>2.9</w:t>
            </w:r>
          </w:p>
        </w:tc>
        <w:tc>
          <w:tcPr>
            <w:tcW w:w="2263" w:type="dxa"/>
          </w:tcPr>
          <w:p w14:paraId="45E7EA15" w14:textId="61C72BE5" w:rsidR="00AE639E" w:rsidRPr="00B82E1F" w:rsidRDefault="00AE639E" w:rsidP="00AE639E">
            <w:pPr>
              <w:rPr>
                <w:rFonts w:ascii="Arial" w:hAnsi="Arial" w:cs="Arial"/>
              </w:rPr>
            </w:pPr>
            <w:r w:rsidRPr="00B82E1F">
              <w:rPr>
                <w:rFonts w:ascii="Arial" w:hAnsi="Arial" w:cs="Arial"/>
              </w:rPr>
              <w:t>4.2</w:t>
            </w:r>
          </w:p>
        </w:tc>
      </w:tr>
      <w:tr w:rsidR="00AE639E" w:rsidRPr="00B82E1F" w14:paraId="073BE078" w14:textId="77777777" w:rsidTr="00A75F8F">
        <w:trPr>
          <w:trHeight w:val="657"/>
        </w:trPr>
        <w:tc>
          <w:tcPr>
            <w:tcW w:w="2830" w:type="dxa"/>
            <w:shd w:val="clear" w:color="auto" w:fill="E7E6E6" w:themeFill="background2"/>
          </w:tcPr>
          <w:p w14:paraId="00C3A8B8" w14:textId="3C963AC2" w:rsidR="00AE639E" w:rsidRPr="00B82E1F" w:rsidRDefault="00AE639E" w:rsidP="00AE639E">
            <w:pPr>
              <w:rPr>
                <w:rFonts w:ascii="Arial" w:hAnsi="Arial" w:cs="Arial"/>
                <w:b/>
                <w:bCs/>
              </w:rPr>
            </w:pPr>
            <w:r w:rsidRPr="00B82E1F">
              <w:rPr>
                <w:rFonts w:ascii="Arial" w:hAnsi="Arial" w:cs="Arial"/>
                <w:b/>
                <w:bCs/>
              </w:rPr>
              <w:t xml:space="preserve">Tourism – Total (direct </w:t>
            </w:r>
            <w:r w:rsidR="00F070AD" w:rsidRPr="00B82E1F">
              <w:rPr>
                <w:rFonts w:ascii="Arial" w:hAnsi="Arial" w:cs="Arial"/>
                <w:b/>
                <w:bCs/>
              </w:rPr>
              <w:t xml:space="preserve">and </w:t>
            </w:r>
            <w:r w:rsidRPr="00B82E1F">
              <w:rPr>
                <w:rFonts w:ascii="Arial" w:hAnsi="Arial" w:cs="Arial"/>
                <w:b/>
                <w:bCs/>
              </w:rPr>
              <w:t>indirect)</w:t>
            </w:r>
          </w:p>
        </w:tc>
        <w:tc>
          <w:tcPr>
            <w:tcW w:w="2410" w:type="dxa"/>
          </w:tcPr>
          <w:p w14:paraId="6D2C42EE" w14:textId="65E54AB3" w:rsidR="00AE639E" w:rsidRPr="00B82E1F" w:rsidRDefault="00AE639E" w:rsidP="00AE639E">
            <w:pPr>
              <w:rPr>
                <w:rFonts w:ascii="Arial" w:hAnsi="Arial" w:cs="Arial"/>
                <w:b/>
                <w:bCs/>
              </w:rPr>
            </w:pPr>
            <w:r w:rsidRPr="00B82E1F">
              <w:rPr>
                <w:rFonts w:ascii="Arial" w:hAnsi="Arial" w:cs="Arial"/>
                <w:b/>
                <w:bCs/>
              </w:rPr>
              <w:t>8.0</w:t>
            </w:r>
          </w:p>
        </w:tc>
        <w:tc>
          <w:tcPr>
            <w:tcW w:w="2126" w:type="dxa"/>
          </w:tcPr>
          <w:p w14:paraId="5610851E" w14:textId="5C3B7BA3" w:rsidR="00AE639E" w:rsidRPr="00B82E1F" w:rsidRDefault="00AE639E" w:rsidP="00AE639E">
            <w:pPr>
              <w:rPr>
                <w:rFonts w:ascii="Arial" w:hAnsi="Arial" w:cs="Arial"/>
                <w:b/>
                <w:bCs/>
              </w:rPr>
            </w:pPr>
            <w:r w:rsidRPr="00B82E1F">
              <w:rPr>
                <w:rFonts w:ascii="Arial" w:hAnsi="Arial" w:cs="Arial"/>
                <w:b/>
                <w:bCs/>
              </w:rPr>
              <w:t>4.3</w:t>
            </w:r>
          </w:p>
        </w:tc>
        <w:tc>
          <w:tcPr>
            <w:tcW w:w="2263" w:type="dxa"/>
          </w:tcPr>
          <w:p w14:paraId="52CFC16A" w14:textId="1A66E018" w:rsidR="00AE639E" w:rsidRPr="00B82E1F" w:rsidRDefault="00AE639E" w:rsidP="00AE639E">
            <w:pPr>
              <w:rPr>
                <w:rFonts w:ascii="Arial" w:hAnsi="Arial" w:cs="Arial"/>
                <w:b/>
                <w:bCs/>
              </w:rPr>
            </w:pPr>
            <w:r w:rsidRPr="00B82E1F">
              <w:rPr>
                <w:rFonts w:ascii="Arial" w:hAnsi="Arial" w:cs="Arial"/>
                <w:b/>
                <w:bCs/>
              </w:rPr>
              <w:t>6.5</w:t>
            </w:r>
          </w:p>
        </w:tc>
      </w:tr>
    </w:tbl>
    <w:p w14:paraId="1F1F10B8" w14:textId="40370412" w:rsidR="00A75F8F" w:rsidRPr="00B82E1F" w:rsidRDefault="00A75F8F" w:rsidP="00BC556B">
      <w:pPr>
        <w:pStyle w:val="NoSpacing"/>
        <w:rPr>
          <w:rFonts w:ascii="Arial" w:eastAsiaTheme="majorEastAsia" w:hAnsi="Arial" w:cs="Arial"/>
        </w:rPr>
      </w:pPr>
    </w:p>
    <w:p w14:paraId="0C37AFC6" w14:textId="458E52C7" w:rsidR="00A75F8F" w:rsidRPr="00B82E1F" w:rsidRDefault="00C43065" w:rsidP="00E871DA">
      <w:pPr>
        <w:pStyle w:val="Heading3"/>
        <w:rPr>
          <w:rFonts w:ascii="Arial" w:eastAsiaTheme="minorHAnsi" w:hAnsi="Arial" w:cs="Arial"/>
          <w:color w:val="002060"/>
        </w:rPr>
      </w:pPr>
      <w:r w:rsidRPr="00B82E1F">
        <w:rPr>
          <w:rFonts w:ascii="Arial" w:eastAsiaTheme="minorHAnsi" w:hAnsi="Arial" w:cs="Arial"/>
          <w:color w:val="002060"/>
        </w:rPr>
        <w:t xml:space="preserve">9.5.4 </w:t>
      </w:r>
      <w:r w:rsidR="00142E69" w:rsidRPr="00B82E1F">
        <w:rPr>
          <w:rFonts w:ascii="Arial" w:eastAsiaTheme="minorHAnsi" w:hAnsi="Arial" w:cs="Arial"/>
          <w:color w:val="002060"/>
        </w:rPr>
        <w:t>Percentage</w:t>
      </w:r>
      <w:r w:rsidR="00A75F8F" w:rsidRPr="00B82E1F">
        <w:rPr>
          <w:rFonts w:ascii="Arial" w:eastAsiaTheme="minorHAnsi" w:hAnsi="Arial" w:cs="Arial"/>
          <w:color w:val="002060"/>
        </w:rPr>
        <w:t xml:space="preserve"> change in share of industry contributions to Victoria’s </w:t>
      </w:r>
      <w:r w:rsidR="0066440D" w:rsidRPr="00B82E1F">
        <w:rPr>
          <w:rFonts w:ascii="Arial" w:eastAsiaTheme="minorHAnsi" w:hAnsi="Arial" w:cs="Arial"/>
          <w:color w:val="002060"/>
        </w:rPr>
        <w:t>filled jobs</w:t>
      </w:r>
      <w:r w:rsidR="00A75F8F" w:rsidRPr="00B82E1F">
        <w:rPr>
          <w:rFonts w:ascii="Arial" w:eastAsiaTheme="minorHAnsi" w:hAnsi="Arial" w:cs="Arial"/>
          <w:color w:val="002060"/>
        </w:rPr>
        <w:t xml:space="preserve"> </w:t>
      </w:r>
      <w:r w:rsidR="00675AA8" w:rsidRPr="00B82E1F">
        <w:rPr>
          <w:rFonts w:ascii="Arial" w:eastAsiaTheme="minorHAnsi" w:hAnsi="Arial" w:cs="Arial"/>
          <w:color w:val="002060"/>
        </w:rPr>
        <w:t>in 202</w:t>
      </w:r>
      <w:r w:rsidR="00AB17CA" w:rsidRPr="00B82E1F">
        <w:rPr>
          <w:rFonts w:ascii="Arial" w:eastAsiaTheme="minorHAnsi" w:hAnsi="Arial" w:cs="Arial"/>
          <w:color w:val="002060"/>
        </w:rPr>
        <w:t>2</w:t>
      </w:r>
      <w:r w:rsidR="00675AA8" w:rsidRPr="00B82E1F">
        <w:rPr>
          <w:rFonts w:ascii="Arial" w:eastAsiaTheme="minorHAnsi" w:hAnsi="Arial" w:cs="Arial"/>
          <w:color w:val="002060"/>
        </w:rPr>
        <w:t>-2</w:t>
      </w:r>
      <w:r w:rsidR="00AB17CA" w:rsidRPr="00B82E1F">
        <w:rPr>
          <w:rFonts w:ascii="Arial" w:eastAsiaTheme="minorHAnsi" w:hAnsi="Arial" w:cs="Arial"/>
          <w:color w:val="002060"/>
        </w:rPr>
        <w:t>3</w:t>
      </w:r>
      <w:r w:rsidR="00675AA8" w:rsidRPr="00B82E1F">
        <w:rPr>
          <w:rFonts w:ascii="Arial" w:eastAsiaTheme="minorHAnsi" w:hAnsi="Arial" w:cs="Arial"/>
          <w:color w:val="002060"/>
        </w:rPr>
        <w:t xml:space="preserve"> </w:t>
      </w:r>
      <w:r w:rsidR="00A75F8F" w:rsidRPr="00B82E1F">
        <w:rPr>
          <w:rFonts w:ascii="Arial" w:eastAsiaTheme="minorHAnsi" w:hAnsi="Arial" w:cs="Arial"/>
          <w:color w:val="002060"/>
        </w:rPr>
        <w:t xml:space="preserve">compared to </w:t>
      </w:r>
      <w:r w:rsidR="00BD57F3" w:rsidRPr="00B82E1F">
        <w:rPr>
          <w:rFonts w:ascii="Arial" w:eastAsiaTheme="minorHAnsi" w:hAnsi="Arial" w:cs="Arial"/>
          <w:color w:val="002060"/>
        </w:rPr>
        <w:t>2021-22</w:t>
      </w:r>
      <w:r w:rsidR="00AE639E" w:rsidRPr="00B82E1F">
        <w:rPr>
          <w:rFonts w:ascii="Arial" w:eastAsiaTheme="minorHAnsi" w:hAnsi="Arial" w:cs="Arial"/>
          <w:color w:val="002060"/>
        </w:rPr>
        <w:t xml:space="preserve"> and 2018-19</w:t>
      </w:r>
      <w:r w:rsidR="00313271" w:rsidRPr="00B82E1F">
        <w:rPr>
          <w:rFonts w:ascii="Arial" w:eastAsiaTheme="minorHAnsi" w:hAnsi="Arial" w:cs="Arial"/>
          <w:color w:val="002060"/>
        </w:rPr>
        <w:t>.</w:t>
      </w:r>
      <w:r w:rsidR="00A75F8F" w:rsidRPr="00B82E1F">
        <w:rPr>
          <w:rFonts w:ascii="Arial" w:eastAsiaTheme="minorHAnsi" w:hAnsi="Arial" w:cs="Arial"/>
          <w:color w:val="002060"/>
        </w:rPr>
        <w:t xml:space="preserve"> </w:t>
      </w:r>
    </w:p>
    <w:tbl>
      <w:tblPr>
        <w:tblStyle w:val="TableGrid"/>
        <w:tblpPr w:leftFromText="180" w:rightFromText="180" w:vertAnchor="text" w:horzAnchor="margin" w:tblpY="166"/>
        <w:tblW w:w="9776" w:type="dxa"/>
        <w:tblLook w:val="04A0" w:firstRow="1" w:lastRow="0" w:firstColumn="1" w:lastColumn="0" w:noHBand="0" w:noVBand="1"/>
      </w:tblPr>
      <w:tblGrid>
        <w:gridCol w:w="2689"/>
        <w:gridCol w:w="3543"/>
        <w:gridCol w:w="3544"/>
      </w:tblGrid>
      <w:tr w:rsidR="00A75F8F" w:rsidRPr="00B82E1F" w14:paraId="77AA13F1" w14:textId="77777777" w:rsidTr="00790FF5">
        <w:trPr>
          <w:trHeight w:val="428"/>
          <w:tblHeader/>
        </w:trPr>
        <w:tc>
          <w:tcPr>
            <w:tcW w:w="2689" w:type="dxa"/>
            <w:tcBorders>
              <w:bottom w:val="nil"/>
            </w:tcBorders>
            <w:shd w:val="clear" w:color="auto" w:fill="E7E6E6" w:themeFill="background2"/>
          </w:tcPr>
          <w:p w14:paraId="4F5EE538" w14:textId="77777777" w:rsidR="00A75F8F" w:rsidRPr="00B82E1F" w:rsidRDefault="00A75F8F" w:rsidP="004A110B">
            <w:pPr>
              <w:rPr>
                <w:rFonts w:ascii="Arial" w:hAnsi="Arial" w:cs="Arial"/>
                <w:b/>
                <w:bCs/>
              </w:rPr>
            </w:pPr>
            <w:bookmarkStart w:id="77" w:name="Title_32" w:colFirst="0" w:colLast="0"/>
            <w:r w:rsidRPr="00B82E1F">
              <w:rPr>
                <w:rFonts w:ascii="Arial" w:hAnsi="Arial" w:cs="Arial"/>
                <w:b/>
                <w:bCs/>
              </w:rPr>
              <w:t xml:space="preserve">Industry </w:t>
            </w:r>
          </w:p>
        </w:tc>
        <w:tc>
          <w:tcPr>
            <w:tcW w:w="3543" w:type="dxa"/>
            <w:tcBorders>
              <w:bottom w:val="nil"/>
            </w:tcBorders>
            <w:shd w:val="clear" w:color="auto" w:fill="E7E6E6" w:themeFill="background2"/>
          </w:tcPr>
          <w:p w14:paraId="068C6838" w14:textId="30AEA170" w:rsidR="00A75F8F" w:rsidRPr="00B82E1F" w:rsidRDefault="00A75F8F" w:rsidP="004A110B">
            <w:pPr>
              <w:rPr>
                <w:rFonts w:ascii="Arial" w:hAnsi="Arial" w:cs="Arial"/>
                <w:b/>
                <w:bCs/>
              </w:rPr>
            </w:pPr>
            <w:r w:rsidRPr="00B82E1F">
              <w:rPr>
                <w:rFonts w:ascii="Arial" w:hAnsi="Arial" w:cs="Arial"/>
                <w:b/>
                <w:bCs/>
              </w:rPr>
              <w:t xml:space="preserve">% point change compared to </w:t>
            </w:r>
            <w:r w:rsidR="00BD57F3" w:rsidRPr="00B82E1F">
              <w:rPr>
                <w:rFonts w:ascii="Arial" w:hAnsi="Arial" w:cs="Arial"/>
                <w:b/>
                <w:bCs/>
              </w:rPr>
              <w:t>2021-22</w:t>
            </w:r>
          </w:p>
        </w:tc>
        <w:tc>
          <w:tcPr>
            <w:tcW w:w="3544" w:type="dxa"/>
            <w:tcBorders>
              <w:bottom w:val="nil"/>
            </w:tcBorders>
            <w:shd w:val="clear" w:color="auto" w:fill="E7E6E6" w:themeFill="background2"/>
          </w:tcPr>
          <w:p w14:paraId="5386DBC6" w14:textId="77777777" w:rsidR="00A75F8F" w:rsidRPr="00B82E1F" w:rsidRDefault="00A75F8F" w:rsidP="004A110B">
            <w:pPr>
              <w:rPr>
                <w:rFonts w:ascii="Arial" w:hAnsi="Arial" w:cs="Arial"/>
                <w:b/>
                <w:bCs/>
              </w:rPr>
            </w:pPr>
            <w:r w:rsidRPr="00B82E1F">
              <w:rPr>
                <w:rFonts w:ascii="Arial" w:hAnsi="Arial" w:cs="Arial"/>
                <w:b/>
                <w:bCs/>
              </w:rPr>
              <w:t>% point change compared to 2018-19</w:t>
            </w:r>
          </w:p>
        </w:tc>
      </w:tr>
      <w:bookmarkEnd w:id="77"/>
      <w:tr w:rsidR="00A75F8F" w:rsidRPr="00B82E1F" w14:paraId="5907AF83" w14:textId="77777777" w:rsidTr="0076762E">
        <w:trPr>
          <w:trHeight w:val="632"/>
        </w:trPr>
        <w:tc>
          <w:tcPr>
            <w:tcW w:w="2689" w:type="dxa"/>
            <w:shd w:val="clear" w:color="auto" w:fill="E7E6E6" w:themeFill="background2"/>
          </w:tcPr>
          <w:p w14:paraId="52CBFCA9" w14:textId="77777777" w:rsidR="00A75F8F" w:rsidRPr="00B82E1F" w:rsidRDefault="00A75F8F" w:rsidP="004A110B">
            <w:pPr>
              <w:rPr>
                <w:rFonts w:ascii="Arial" w:hAnsi="Arial" w:cs="Arial"/>
              </w:rPr>
            </w:pPr>
            <w:r w:rsidRPr="00B82E1F">
              <w:rPr>
                <w:rFonts w:ascii="Arial" w:hAnsi="Arial" w:cs="Arial"/>
              </w:rPr>
              <w:t>Financial and insurance services</w:t>
            </w:r>
          </w:p>
        </w:tc>
        <w:tc>
          <w:tcPr>
            <w:tcW w:w="3543" w:type="dxa"/>
          </w:tcPr>
          <w:p w14:paraId="76A8BFD3" w14:textId="72FEBCA6" w:rsidR="00A75F8F" w:rsidRPr="00B82E1F" w:rsidRDefault="00A75F8F" w:rsidP="004A110B">
            <w:pPr>
              <w:rPr>
                <w:rFonts w:ascii="Arial" w:hAnsi="Arial" w:cs="Arial"/>
              </w:rPr>
            </w:pPr>
            <w:r w:rsidRPr="00B82E1F">
              <w:rPr>
                <w:rFonts w:ascii="Arial" w:hAnsi="Arial" w:cs="Arial"/>
              </w:rPr>
              <w:t>Decreased 0.</w:t>
            </w:r>
            <w:r w:rsidR="00894E59" w:rsidRPr="00B82E1F">
              <w:rPr>
                <w:rFonts w:ascii="Arial" w:hAnsi="Arial" w:cs="Arial"/>
              </w:rPr>
              <w:t>1</w:t>
            </w:r>
            <w:r w:rsidRPr="00B82E1F">
              <w:rPr>
                <w:rFonts w:ascii="Arial" w:hAnsi="Arial" w:cs="Arial"/>
              </w:rPr>
              <w:t xml:space="preserve">% </w:t>
            </w:r>
            <w:r w:rsidR="008F679E" w:rsidRPr="00B82E1F">
              <w:rPr>
                <w:rFonts w:ascii="Arial" w:hAnsi="Arial" w:cs="Arial"/>
              </w:rPr>
              <w:t xml:space="preserve">point </w:t>
            </w:r>
            <w:r w:rsidRPr="00B82E1F">
              <w:rPr>
                <w:rFonts w:ascii="Arial" w:hAnsi="Arial" w:cs="Arial"/>
              </w:rPr>
              <w:t xml:space="preserve">compared to </w:t>
            </w:r>
            <w:r w:rsidR="00BD57F3" w:rsidRPr="00B82E1F">
              <w:rPr>
                <w:rFonts w:ascii="Arial" w:hAnsi="Arial" w:cs="Arial"/>
              </w:rPr>
              <w:t>2021-22</w:t>
            </w:r>
            <w:r w:rsidRPr="00B82E1F">
              <w:rPr>
                <w:rFonts w:ascii="Arial" w:hAnsi="Arial" w:cs="Arial"/>
              </w:rPr>
              <w:t xml:space="preserve"> financial year</w:t>
            </w:r>
          </w:p>
        </w:tc>
        <w:tc>
          <w:tcPr>
            <w:tcW w:w="3544" w:type="dxa"/>
          </w:tcPr>
          <w:p w14:paraId="42D3F917" w14:textId="319810C9" w:rsidR="00A75F8F" w:rsidRPr="00B82E1F" w:rsidRDefault="00DB7AEA" w:rsidP="004A110B">
            <w:pPr>
              <w:rPr>
                <w:rFonts w:ascii="Arial" w:hAnsi="Arial" w:cs="Arial"/>
              </w:rPr>
            </w:pPr>
            <w:r w:rsidRPr="00B82E1F">
              <w:rPr>
                <w:rFonts w:ascii="Arial" w:hAnsi="Arial" w:cs="Arial"/>
              </w:rPr>
              <w:t xml:space="preserve">Decreased 0.1% </w:t>
            </w:r>
            <w:r w:rsidR="00CF0443" w:rsidRPr="00B82E1F">
              <w:rPr>
                <w:rFonts w:ascii="Arial" w:hAnsi="Arial" w:cs="Arial"/>
              </w:rPr>
              <w:t xml:space="preserve">point </w:t>
            </w:r>
            <w:r w:rsidRPr="00B82E1F">
              <w:rPr>
                <w:rFonts w:ascii="Arial" w:hAnsi="Arial" w:cs="Arial"/>
              </w:rPr>
              <w:t>compared to 2018-19 financial year</w:t>
            </w:r>
          </w:p>
        </w:tc>
      </w:tr>
      <w:tr w:rsidR="00A75F8F" w:rsidRPr="00B82E1F" w14:paraId="415D9B6F" w14:textId="77777777" w:rsidTr="00790FF5">
        <w:trPr>
          <w:trHeight w:val="635"/>
        </w:trPr>
        <w:tc>
          <w:tcPr>
            <w:tcW w:w="2689" w:type="dxa"/>
            <w:shd w:val="clear" w:color="auto" w:fill="E7E6E6" w:themeFill="background2"/>
          </w:tcPr>
          <w:p w14:paraId="16E50B5C" w14:textId="6A58FD6A" w:rsidR="00A75F8F" w:rsidRPr="00B82E1F" w:rsidRDefault="00A75F8F" w:rsidP="004A110B">
            <w:pPr>
              <w:rPr>
                <w:rFonts w:ascii="Arial" w:hAnsi="Arial" w:cs="Arial"/>
              </w:rPr>
            </w:pPr>
            <w:r w:rsidRPr="00B82E1F">
              <w:rPr>
                <w:rFonts w:ascii="Arial" w:hAnsi="Arial" w:cs="Arial"/>
              </w:rPr>
              <w:t xml:space="preserve">Health care </w:t>
            </w:r>
            <w:r w:rsidR="00F070AD" w:rsidRPr="00B82E1F">
              <w:rPr>
                <w:rFonts w:ascii="Arial" w:hAnsi="Arial" w:cs="Arial"/>
              </w:rPr>
              <w:t xml:space="preserve">and </w:t>
            </w:r>
            <w:r w:rsidRPr="00B82E1F">
              <w:rPr>
                <w:rFonts w:ascii="Arial" w:hAnsi="Arial" w:cs="Arial"/>
              </w:rPr>
              <w:t>social assistance</w:t>
            </w:r>
          </w:p>
        </w:tc>
        <w:tc>
          <w:tcPr>
            <w:tcW w:w="3543" w:type="dxa"/>
          </w:tcPr>
          <w:p w14:paraId="6BF188EF" w14:textId="78B42E3D" w:rsidR="00A75F8F" w:rsidRPr="00B82E1F" w:rsidRDefault="00431E0A" w:rsidP="004A110B">
            <w:pPr>
              <w:rPr>
                <w:rFonts w:ascii="Arial" w:hAnsi="Arial" w:cs="Arial"/>
              </w:rPr>
            </w:pPr>
            <w:r w:rsidRPr="00B82E1F">
              <w:rPr>
                <w:rFonts w:ascii="Arial" w:hAnsi="Arial" w:cs="Arial"/>
              </w:rPr>
              <w:t>No change compared to 2021-22 financial year</w:t>
            </w:r>
          </w:p>
        </w:tc>
        <w:tc>
          <w:tcPr>
            <w:tcW w:w="3544" w:type="dxa"/>
          </w:tcPr>
          <w:p w14:paraId="2C1F21BA" w14:textId="2A8E5A57" w:rsidR="00A75F8F" w:rsidRPr="00B82E1F" w:rsidRDefault="00A75F8F" w:rsidP="004A110B">
            <w:pPr>
              <w:rPr>
                <w:rFonts w:ascii="Arial" w:hAnsi="Arial" w:cs="Arial"/>
              </w:rPr>
            </w:pPr>
            <w:r w:rsidRPr="00B82E1F">
              <w:rPr>
                <w:rFonts w:ascii="Arial" w:hAnsi="Arial" w:cs="Arial"/>
              </w:rPr>
              <w:t xml:space="preserve">Increased </w:t>
            </w:r>
            <w:r w:rsidR="0076762E" w:rsidRPr="00B82E1F">
              <w:rPr>
                <w:rFonts w:ascii="Arial" w:hAnsi="Arial" w:cs="Arial"/>
              </w:rPr>
              <w:t>0.6</w:t>
            </w:r>
            <w:r w:rsidRPr="00B82E1F">
              <w:rPr>
                <w:rFonts w:ascii="Arial" w:hAnsi="Arial" w:cs="Arial"/>
              </w:rPr>
              <w:t xml:space="preserve">% points compared to 2018-19 financial year </w:t>
            </w:r>
          </w:p>
        </w:tc>
      </w:tr>
      <w:tr w:rsidR="00A75F8F" w:rsidRPr="00B82E1F" w14:paraId="39AB9C95" w14:textId="77777777" w:rsidTr="00790FF5">
        <w:trPr>
          <w:trHeight w:val="633"/>
        </w:trPr>
        <w:tc>
          <w:tcPr>
            <w:tcW w:w="2689" w:type="dxa"/>
            <w:shd w:val="clear" w:color="auto" w:fill="E7E6E6" w:themeFill="background2"/>
          </w:tcPr>
          <w:p w14:paraId="3F20DA60" w14:textId="77777777" w:rsidR="00A75F8F" w:rsidRPr="00B82E1F" w:rsidRDefault="00A75F8F" w:rsidP="004A110B">
            <w:pPr>
              <w:rPr>
                <w:rFonts w:ascii="Arial" w:hAnsi="Arial" w:cs="Arial"/>
              </w:rPr>
            </w:pPr>
            <w:r w:rsidRPr="00B82E1F">
              <w:rPr>
                <w:rFonts w:ascii="Arial" w:hAnsi="Arial" w:cs="Arial"/>
              </w:rPr>
              <w:lastRenderedPageBreak/>
              <w:t>Professional, scientific, and technical services</w:t>
            </w:r>
          </w:p>
        </w:tc>
        <w:tc>
          <w:tcPr>
            <w:tcW w:w="3543" w:type="dxa"/>
          </w:tcPr>
          <w:p w14:paraId="6A6661AD" w14:textId="614BD56F" w:rsidR="00A75F8F" w:rsidRPr="00B82E1F" w:rsidRDefault="00FB4754" w:rsidP="004A110B">
            <w:pPr>
              <w:rPr>
                <w:rFonts w:ascii="Arial" w:hAnsi="Arial" w:cs="Arial"/>
              </w:rPr>
            </w:pPr>
            <w:r w:rsidRPr="00B82E1F">
              <w:rPr>
                <w:rFonts w:ascii="Arial" w:hAnsi="Arial" w:cs="Arial"/>
              </w:rPr>
              <w:t>De</w:t>
            </w:r>
            <w:r w:rsidR="00A75F8F" w:rsidRPr="00B82E1F">
              <w:rPr>
                <w:rFonts w:ascii="Arial" w:hAnsi="Arial" w:cs="Arial"/>
              </w:rPr>
              <w:t>creased 0.</w:t>
            </w:r>
            <w:r w:rsidR="00894E59" w:rsidRPr="00B82E1F">
              <w:rPr>
                <w:rFonts w:ascii="Arial" w:hAnsi="Arial" w:cs="Arial"/>
              </w:rPr>
              <w:t>2</w:t>
            </w:r>
            <w:r w:rsidR="00A75F8F" w:rsidRPr="00B82E1F">
              <w:rPr>
                <w:rFonts w:ascii="Arial" w:hAnsi="Arial" w:cs="Arial"/>
              </w:rPr>
              <w:t xml:space="preserve">% points compared to </w:t>
            </w:r>
            <w:r w:rsidR="00BD57F3" w:rsidRPr="00B82E1F">
              <w:rPr>
                <w:rFonts w:ascii="Arial" w:hAnsi="Arial" w:cs="Arial"/>
              </w:rPr>
              <w:t>2021-22</w:t>
            </w:r>
            <w:r w:rsidR="00A75F8F" w:rsidRPr="00B82E1F">
              <w:rPr>
                <w:rFonts w:ascii="Arial" w:hAnsi="Arial" w:cs="Arial"/>
              </w:rPr>
              <w:t xml:space="preserve"> financial year</w:t>
            </w:r>
          </w:p>
        </w:tc>
        <w:tc>
          <w:tcPr>
            <w:tcW w:w="3544" w:type="dxa"/>
          </w:tcPr>
          <w:p w14:paraId="74BE0AA7" w14:textId="31C8B8D3" w:rsidR="00A75F8F" w:rsidRPr="00B82E1F" w:rsidRDefault="00405FE3" w:rsidP="004A110B">
            <w:pPr>
              <w:rPr>
                <w:rFonts w:ascii="Arial" w:hAnsi="Arial" w:cs="Arial"/>
              </w:rPr>
            </w:pPr>
            <w:r w:rsidRPr="00B82E1F">
              <w:rPr>
                <w:rFonts w:ascii="Arial" w:hAnsi="Arial" w:cs="Arial"/>
              </w:rPr>
              <w:t>De</w:t>
            </w:r>
            <w:r w:rsidR="00A75F8F" w:rsidRPr="00B82E1F">
              <w:rPr>
                <w:rFonts w:ascii="Arial" w:hAnsi="Arial" w:cs="Arial"/>
              </w:rPr>
              <w:t>creased 0.</w:t>
            </w:r>
            <w:r w:rsidR="00DD5D9A" w:rsidRPr="00B82E1F">
              <w:rPr>
                <w:rFonts w:ascii="Arial" w:hAnsi="Arial" w:cs="Arial"/>
              </w:rPr>
              <w:t>1</w:t>
            </w:r>
            <w:r w:rsidR="00A75F8F" w:rsidRPr="00B82E1F">
              <w:rPr>
                <w:rFonts w:ascii="Arial" w:hAnsi="Arial" w:cs="Arial"/>
              </w:rPr>
              <w:t xml:space="preserve">% </w:t>
            </w:r>
            <w:r w:rsidR="00CF0443" w:rsidRPr="00B82E1F">
              <w:rPr>
                <w:rFonts w:ascii="Arial" w:hAnsi="Arial" w:cs="Arial"/>
              </w:rPr>
              <w:t xml:space="preserve">point </w:t>
            </w:r>
            <w:r w:rsidR="00A75F8F" w:rsidRPr="00B82E1F">
              <w:rPr>
                <w:rFonts w:ascii="Arial" w:hAnsi="Arial" w:cs="Arial"/>
              </w:rPr>
              <w:t xml:space="preserve">compared to 2018-19 financial year </w:t>
            </w:r>
          </w:p>
        </w:tc>
      </w:tr>
      <w:tr w:rsidR="00A75F8F" w:rsidRPr="00B82E1F" w14:paraId="7E0D3D71" w14:textId="77777777" w:rsidTr="00790FF5">
        <w:trPr>
          <w:trHeight w:val="629"/>
        </w:trPr>
        <w:tc>
          <w:tcPr>
            <w:tcW w:w="2689" w:type="dxa"/>
            <w:shd w:val="clear" w:color="auto" w:fill="E7E6E6" w:themeFill="background2"/>
          </w:tcPr>
          <w:p w14:paraId="07A2D9F9" w14:textId="77777777" w:rsidR="00A75F8F" w:rsidRPr="00B82E1F" w:rsidRDefault="00A75F8F" w:rsidP="004A110B">
            <w:pPr>
              <w:rPr>
                <w:rFonts w:ascii="Arial" w:hAnsi="Arial" w:cs="Arial"/>
              </w:rPr>
            </w:pPr>
            <w:r w:rsidRPr="00B82E1F">
              <w:rPr>
                <w:rFonts w:ascii="Arial" w:hAnsi="Arial" w:cs="Arial"/>
              </w:rPr>
              <w:t>Construction</w:t>
            </w:r>
          </w:p>
        </w:tc>
        <w:tc>
          <w:tcPr>
            <w:tcW w:w="3543" w:type="dxa"/>
          </w:tcPr>
          <w:p w14:paraId="0D90D0C5" w14:textId="1CBB82B2" w:rsidR="00A75F8F" w:rsidRPr="00B82E1F" w:rsidRDefault="00894E59" w:rsidP="004A110B">
            <w:pPr>
              <w:rPr>
                <w:rFonts w:ascii="Arial" w:hAnsi="Arial" w:cs="Arial"/>
              </w:rPr>
            </w:pPr>
            <w:r w:rsidRPr="00B82E1F">
              <w:rPr>
                <w:rFonts w:ascii="Arial" w:hAnsi="Arial" w:cs="Arial"/>
              </w:rPr>
              <w:t>Decreased 0.2% points compared to 2021-22 financial year</w:t>
            </w:r>
          </w:p>
        </w:tc>
        <w:tc>
          <w:tcPr>
            <w:tcW w:w="3544" w:type="dxa"/>
          </w:tcPr>
          <w:p w14:paraId="07A5C899" w14:textId="4C763249" w:rsidR="00A75F8F" w:rsidRPr="00B82E1F" w:rsidRDefault="00A75F8F" w:rsidP="004A110B">
            <w:pPr>
              <w:rPr>
                <w:rFonts w:ascii="Arial" w:hAnsi="Arial" w:cs="Arial"/>
              </w:rPr>
            </w:pPr>
            <w:r w:rsidRPr="00B82E1F">
              <w:rPr>
                <w:rFonts w:ascii="Arial" w:hAnsi="Arial" w:cs="Arial"/>
              </w:rPr>
              <w:t>Decreased 0.</w:t>
            </w:r>
            <w:r w:rsidR="00DD5D9A" w:rsidRPr="00B82E1F">
              <w:rPr>
                <w:rFonts w:ascii="Arial" w:hAnsi="Arial" w:cs="Arial"/>
              </w:rPr>
              <w:t>2</w:t>
            </w:r>
            <w:r w:rsidRPr="00B82E1F">
              <w:rPr>
                <w:rFonts w:ascii="Arial" w:hAnsi="Arial" w:cs="Arial"/>
              </w:rPr>
              <w:t xml:space="preserve">% points compared to 2018-19 financial year </w:t>
            </w:r>
          </w:p>
        </w:tc>
      </w:tr>
      <w:tr w:rsidR="00A75F8F" w:rsidRPr="00B82E1F" w14:paraId="5DD600A4" w14:textId="77777777" w:rsidTr="00790FF5">
        <w:trPr>
          <w:trHeight w:val="657"/>
        </w:trPr>
        <w:tc>
          <w:tcPr>
            <w:tcW w:w="2689" w:type="dxa"/>
            <w:shd w:val="clear" w:color="auto" w:fill="E7E6E6" w:themeFill="background2"/>
          </w:tcPr>
          <w:p w14:paraId="5CFB0A2A" w14:textId="77777777" w:rsidR="00A75F8F" w:rsidRPr="00B82E1F" w:rsidRDefault="00A75F8F" w:rsidP="004A110B">
            <w:pPr>
              <w:rPr>
                <w:rFonts w:ascii="Arial" w:hAnsi="Arial" w:cs="Arial"/>
              </w:rPr>
            </w:pPr>
            <w:r w:rsidRPr="00B82E1F">
              <w:rPr>
                <w:rFonts w:ascii="Arial" w:hAnsi="Arial" w:cs="Arial"/>
              </w:rPr>
              <w:t>Manufacturing</w:t>
            </w:r>
          </w:p>
        </w:tc>
        <w:tc>
          <w:tcPr>
            <w:tcW w:w="3543" w:type="dxa"/>
          </w:tcPr>
          <w:p w14:paraId="25C1DFAD" w14:textId="54ACD7DA" w:rsidR="00A75F8F" w:rsidRPr="00B82E1F" w:rsidRDefault="00894E59" w:rsidP="004A110B">
            <w:pPr>
              <w:rPr>
                <w:rFonts w:ascii="Arial" w:hAnsi="Arial" w:cs="Arial"/>
              </w:rPr>
            </w:pPr>
            <w:r w:rsidRPr="00B82E1F">
              <w:rPr>
                <w:rFonts w:ascii="Arial" w:hAnsi="Arial" w:cs="Arial"/>
              </w:rPr>
              <w:t>Decreased 0.4% points compared to 2021-22 financial year</w:t>
            </w:r>
          </w:p>
        </w:tc>
        <w:tc>
          <w:tcPr>
            <w:tcW w:w="3544" w:type="dxa"/>
          </w:tcPr>
          <w:p w14:paraId="19AEB156" w14:textId="3463002E" w:rsidR="00A75F8F" w:rsidRPr="00B82E1F" w:rsidRDefault="00DD5D9A" w:rsidP="004A110B">
            <w:pPr>
              <w:rPr>
                <w:rFonts w:ascii="Arial" w:hAnsi="Arial" w:cs="Arial"/>
              </w:rPr>
            </w:pPr>
            <w:r w:rsidRPr="00B82E1F">
              <w:rPr>
                <w:rFonts w:ascii="Arial" w:hAnsi="Arial" w:cs="Arial"/>
              </w:rPr>
              <w:t>Decreased 0.6% points compared to 2018-19 financial year</w:t>
            </w:r>
          </w:p>
        </w:tc>
      </w:tr>
      <w:tr w:rsidR="00A75F8F" w:rsidRPr="00B82E1F" w14:paraId="5C19DC38" w14:textId="77777777" w:rsidTr="00790FF5">
        <w:trPr>
          <w:trHeight w:val="657"/>
        </w:trPr>
        <w:tc>
          <w:tcPr>
            <w:tcW w:w="2689" w:type="dxa"/>
            <w:shd w:val="clear" w:color="auto" w:fill="E7E6E6" w:themeFill="background2"/>
          </w:tcPr>
          <w:p w14:paraId="75E36998" w14:textId="44FFC621" w:rsidR="00A75F8F" w:rsidRPr="00B82E1F" w:rsidRDefault="00A75F8F" w:rsidP="004A110B">
            <w:pPr>
              <w:rPr>
                <w:rFonts w:ascii="Arial" w:hAnsi="Arial" w:cs="Arial"/>
              </w:rPr>
            </w:pPr>
            <w:r w:rsidRPr="00B82E1F">
              <w:rPr>
                <w:rFonts w:ascii="Arial" w:hAnsi="Arial" w:cs="Arial"/>
              </w:rPr>
              <w:t xml:space="preserve">Education </w:t>
            </w:r>
            <w:r w:rsidR="00F070AD" w:rsidRPr="00B82E1F">
              <w:rPr>
                <w:rFonts w:ascii="Arial" w:hAnsi="Arial" w:cs="Arial"/>
              </w:rPr>
              <w:t xml:space="preserve">and </w:t>
            </w:r>
            <w:r w:rsidRPr="00B82E1F">
              <w:rPr>
                <w:rFonts w:ascii="Arial" w:hAnsi="Arial" w:cs="Arial"/>
              </w:rPr>
              <w:t>training</w:t>
            </w:r>
          </w:p>
        </w:tc>
        <w:tc>
          <w:tcPr>
            <w:tcW w:w="3543" w:type="dxa"/>
          </w:tcPr>
          <w:p w14:paraId="3056DA24" w14:textId="4D9D9D56" w:rsidR="00A75F8F" w:rsidRPr="00B82E1F" w:rsidRDefault="00DB7AEA" w:rsidP="004A110B">
            <w:pPr>
              <w:rPr>
                <w:rFonts w:ascii="Arial" w:hAnsi="Arial" w:cs="Arial"/>
              </w:rPr>
            </w:pPr>
            <w:r w:rsidRPr="00B82E1F">
              <w:rPr>
                <w:rFonts w:ascii="Arial" w:hAnsi="Arial" w:cs="Arial"/>
              </w:rPr>
              <w:t>In</w:t>
            </w:r>
            <w:r w:rsidR="00A75F8F" w:rsidRPr="00B82E1F">
              <w:rPr>
                <w:rFonts w:ascii="Arial" w:hAnsi="Arial" w:cs="Arial"/>
              </w:rPr>
              <w:t>creased 0.</w:t>
            </w:r>
            <w:r w:rsidR="002F07D1" w:rsidRPr="00B82E1F">
              <w:rPr>
                <w:rFonts w:ascii="Arial" w:hAnsi="Arial" w:cs="Arial"/>
              </w:rPr>
              <w:t>2</w:t>
            </w:r>
            <w:r w:rsidR="00A75F8F" w:rsidRPr="00B82E1F">
              <w:rPr>
                <w:rFonts w:ascii="Arial" w:hAnsi="Arial" w:cs="Arial"/>
              </w:rPr>
              <w:t xml:space="preserve">% points compared to </w:t>
            </w:r>
            <w:r w:rsidR="00BD57F3" w:rsidRPr="00B82E1F">
              <w:rPr>
                <w:rFonts w:ascii="Arial" w:hAnsi="Arial" w:cs="Arial"/>
              </w:rPr>
              <w:t>2021-22</w:t>
            </w:r>
            <w:r w:rsidR="00A75F8F" w:rsidRPr="00B82E1F">
              <w:rPr>
                <w:rFonts w:ascii="Arial" w:hAnsi="Arial" w:cs="Arial"/>
              </w:rPr>
              <w:t xml:space="preserve"> financial year</w:t>
            </w:r>
          </w:p>
        </w:tc>
        <w:tc>
          <w:tcPr>
            <w:tcW w:w="3544" w:type="dxa"/>
          </w:tcPr>
          <w:p w14:paraId="0EFB5C8A" w14:textId="16797127" w:rsidR="00A75F8F" w:rsidRPr="00B82E1F" w:rsidRDefault="00DD5D9A" w:rsidP="004A110B">
            <w:pPr>
              <w:rPr>
                <w:rFonts w:ascii="Arial" w:hAnsi="Arial" w:cs="Arial"/>
              </w:rPr>
            </w:pPr>
            <w:r w:rsidRPr="00B82E1F">
              <w:rPr>
                <w:rFonts w:ascii="Arial" w:hAnsi="Arial" w:cs="Arial"/>
              </w:rPr>
              <w:t>Increased 1.7% points compared to 2018-19 financial year</w:t>
            </w:r>
          </w:p>
        </w:tc>
      </w:tr>
      <w:tr w:rsidR="00A75F8F" w:rsidRPr="00B82E1F" w14:paraId="6122FC02" w14:textId="77777777" w:rsidTr="00790FF5">
        <w:trPr>
          <w:trHeight w:val="657"/>
        </w:trPr>
        <w:tc>
          <w:tcPr>
            <w:tcW w:w="2689" w:type="dxa"/>
            <w:shd w:val="clear" w:color="auto" w:fill="E7E6E6" w:themeFill="background2"/>
          </w:tcPr>
          <w:p w14:paraId="67223220" w14:textId="03E56B33" w:rsidR="00A75F8F" w:rsidRPr="00B82E1F" w:rsidRDefault="00A75F8F" w:rsidP="004A110B">
            <w:pPr>
              <w:rPr>
                <w:rFonts w:ascii="Arial" w:hAnsi="Arial" w:cs="Arial"/>
              </w:rPr>
            </w:pPr>
            <w:r w:rsidRPr="00B82E1F">
              <w:rPr>
                <w:rFonts w:ascii="Arial" w:hAnsi="Arial" w:cs="Arial"/>
              </w:rPr>
              <w:t>Agriculture, forestry</w:t>
            </w:r>
            <w:r w:rsidR="005C6DB7" w:rsidRPr="00B82E1F">
              <w:rPr>
                <w:rFonts w:ascii="Arial" w:hAnsi="Arial" w:cs="Arial"/>
              </w:rPr>
              <w:t>,</w:t>
            </w:r>
            <w:r w:rsidRPr="00B82E1F">
              <w:rPr>
                <w:rFonts w:ascii="Arial" w:hAnsi="Arial" w:cs="Arial"/>
              </w:rPr>
              <w:t xml:space="preserve"> and fishing</w:t>
            </w:r>
          </w:p>
        </w:tc>
        <w:tc>
          <w:tcPr>
            <w:tcW w:w="3543" w:type="dxa"/>
          </w:tcPr>
          <w:p w14:paraId="25E9D10A" w14:textId="35D628AA" w:rsidR="00A75F8F" w:rsidRPr="00B82E1F" w:rsidRDefault="002F07D1" w:rsidP="004A110B">
            <w:pPr>
              <w:rPr>
                <w:rFonts w:ascii="Arial" w:hAnsi="Arial" w:cs="Arial"/>
              </w:rPr>
            </w:pPr>
            <w:r w:rsidRPr="00B82E1F">
              <w:rPr>
                <w:rFonts w:ascii="Arial" w:hAnsi="Arial" w:cs="Arial"/>
              </w:rPr>
              <w:t>De</w:t>
            </w:r>
            <w:r w:rsidR="00A75F8F" w:rsidRPr="00B82E1F">
              <w:rPr>
                <w:rFonts w:ascii="Arial" w:hAnsi="Arial" w:cs="Arial"/>
              </w:rPr>
              <w:t>creased 0.</w:t>
            </w:r>
            <w:r w:rsidR="00DB7AEA" w:rsidRPr="00B82E1F">
              <w:rPr>
                <w:rFonts w:ascii="Arial" w:hAnsi="Arial" w:cs="Arial"/>
              </w:rPr>
              <w:t>2</w:t>
            </w:r>
            <w:r w:rsidR="00A75F8F" w:rsidRPr="00B82E1F">
              <w:rPr>
                <w:rFonts w:ascii="Arial" w:hAnsi="Arial" w:cs="Arial"/>
              </w:rPr>
              <w:t xml:space="preserve">% points compared to </w:t>
            </w:r>
            <w:r w:rsidR="00BD57F3" w:rsidRPr="00B82E1F">
              <w:rPr>
                <w:rFonts w:ascii="Arial" w:hAnsi="Arial" w:cs="Arial"/>
              </w:rPr>
              <w:t>2021-22</w:t>
            </w:r>
            <w:r w:rsidR="00A75F8F" w:rsidRPr="00B82E1F">
              <w:rPr>
                <w:rFonts w:ascii="Arial" w:hAnsi="Arial" w:cs="Arial"/>
              </w:rPr>
              <w:t xml:space="preserve"> financial year</w:t>
            </w:r>
          </w:p>
        </w:tc>
        <w:tc>
          <w:tcPr>
            <w:tcW w:w="3544" w:type="dxa"/>
          </w:tcPr>
          <w:p w14:paraId="16053730" w14:textId="4FD1B206" w:rsidR="00A75F8F" w:rsidRPr="00B82E1F" w:rsidRDefault="008466E5" w:rsidP="004A110B">
            <w:pPr>
              <w:rPr>
                <w:rFonts w:ascii="Arial" w:hAnsi="Arial" w:cs="Arial"/>
              </w:rPr>
            </w:pPr>
            <w:r w:rsidRPr="00B82E1F">
              <w:rPr>
                <w:rFonts w:ascii="Arial" w:hAnsi="Arial" w:cs="Arial"/>
              </w:rPr>
              <w:t>De</w:t>
            </w:r>
            <w:r w:rsidR="00A75F8F" w:rsidRPr="00B82E1F">
              <w:rPr>
                <w:rFonts w:ascii="Arial" w:hAnsi="Arial" w:cs="Arial"/>
              </w:rPr>
              <w:t xml:space="preserve">creased </w:t>
            </w:r>
            <w:r w:rsidR="00405FE3" w:rsidRPr="00B82E1F">
              <w:rPr>
                <w:rFonts w:ascii="Arial" w:hAnsi="Arial" w:cs="Arial"/>
              </w:rPr>
              <w:t>0.</w:t>
            </w:r>
            <w:r w:rsidR="00DD5D9A" w:rsidRPr="00B82E1F">
              <w:rPr>
                <w:rFonts w:ascii="Arial" w:hAnsi="Arial" w:cs="Arial"/>
              </w:rPr>
              <w:t>2</w:t>
            </w:r>
            <w:r w:rsidR="00A75F8F" w:rsidRPr="00B82E1F">
              <w:rPr>
                <w:rFonts w:ascii="Arial" w:hAnsi="Arial" w:cs="Arial"/>
              </w:rPr>
              <w:t xml:space="preserve">% points compared to 2018-19 financial year </w:t>
            </w:r>
          </w:p>
        </w:tc>
      </w:tr>
      <w:tr w:rsidR="00A75F8F" w:rsidRPr="00B82E1F" w14:paraId="0DBFBE1D" w14:textId="77777777" w:rsidTr="00790FF5">
        <w:trPr>
          <w:trHeight w:val="657"/>
        </w:trPr>
        <w:tc>
          <w:tcPr>
            <w:tcW w:w="2689" w:type="dxa"/>
            <w:shd w:val="clear" w:color="auto" w:fill="E7E6E6" w:themeFill="background2"/>
          </w:tcPr>
          <w:p w14:paraId="162AD52F" w14:textId="77777777" w:rsidR="00A75F8F" w:rsidRPr="00B82E1F" w:rsidRDefault="00A75F8F" w:rsidP="004A110B">
            <w:pPr>
              <w:rPr>
                <w:rFonts w:ascii="Arial" w:hAnsi="Arial" w:cs="Arial"/>
              </w:rPr>
            </w:pPr>
            <w:r w:rsidRPr="00B82E1F">
              <w:rPr>
                <w:rFonts w:ascii="Arial" w:hAnsi="Arial" w:cs="Arial"/>
              </w:rPr>
              <w:t>Mining</w:t>
            </w:r>
          </w:p>
        </w:tc>
        <w:tc>
          <w:tcPr>
            <w:tcW w:w="3543" w:type="dxa"/>
          </w:tcPr>
          <w:p w14:paraId="04413A9A" w14:textId="4EEA6F00" w:rsidR="00A75F8F" w:rsidRPr="00B82E1F" w:rsidRDefault="008466E5" w:rsidP="004A110B">
            <w:pPr>
              <w:rPr>
                <w:rFonts w:ascii="Arial" w:hAnsi="Arial" w:cs="Arial"/>
              </w:rPr>
            </w:pPr>
            <w:r w:rsidRPr="00B82E1F">
              <w:rPr>
                <w:rFonts w:ascii="Arial" w:hAnsi="Arial" w:cs="Arial"/>
              </w:rPr>
              <w:t>No change</w:t>
            </w:r>
            <w:r w:rsidR="00A75F8F" w:rsidRPr="00B82E1F">
              <w:rPr>
                <w:rFonts w:ascii="Arial" w:hAnsi="Arial" w:cs="Arial"/>
              </w:rPr>
              <w:t xml:space="preserve"> compared to </w:t>
            </w:r>
            <w:r w:rsidR="00BD57F3" w:rsidRPr="00B82E1F">
              <w:rPr>
                <w:rFonts w:ascii="Arial" w:hAnsi="Arial" w:cs="Arial"/>
              </w:rPr>
              <w:t>2021-22</w:t>
            </w:r>
            <w:r w:rsidR="00A75F8F" w:rsidRPr="00B82E1F">
              <w:rPr>
                <w:rFonts w:ascii="Arial" w:hAnsi="Arial" w:cs="Arial"/>
              </w:rPr>
              <w:t xml:space="preserve"> financial year</w:t>
            </w:r>
          </w:p>
        </w:tc>
        <w:tc>
          <w:tcPr>
            <w:tcW w:w="3544" w:type="dxa"/>
          </w:tcPr>
          <w:p w14:paraId="5571E735" w14:textId="73E95983" w:rsidR="00A75F8F" w:rsidRPr="00B82E1F" w:rsidRDefault="008466E5" w:rsidP="004A110B">
            <w:pPr>
              <w:rPr>
                <w:rFonts w:ascii="Arial" w:hAnsi="Arial" w:cs="Arial"/>
              </w:rPr>
            </w:pPr>
            <w:r w:rsidRPr="00B82E1F">
              <w:rPr>
                <w:rFonts w:ascii="Arial" w:hAnsi="Arial" w:cs="Arial"/>
              </w:rPr>
              <w:t>No change</w:t>
            </w:r>
            <w:r w:rsidR="00A75F8F" w:rsidRPr="00B82E1F">
              <w:rPr>
                <w:rFonts w:ascii="Arial" w:hAnsi="Arial" w:cs="Arial"/>
              </w:rPr>
              <w:t xml:space="preserve"> compared to 2018-19 financial year </w:t>
            </w:r>
          </w:p>
        </w:tc>
      </w:tr>
      <w:tr w:rsidR="00A75F8F" w:rsidRPr="00B82E1F" w14:paraId="5055A4C6" w14:textId="77777777" w:rsidTr="00790FF5">
        <w:trPr>
          <w:trHeight w:val="657"/>
        </w:trPr>
        <w:tc>
          <w:tcPr>
            <w:tcW w:w="2689" w:type="dxa"/>
            <w:shd w:val="clear" w:color="auto" w:fill="E7E6E6" w:themeFill="background2"/>
          </w:tcPr>
          <w:p w14:paraId="0FED1A8E" w14:textId="77777777" w:rsidR="00A75F8F" w:rsidRPr="00B82E1F" w:rsidRDefault="00A75F8F" w:rsidP="004A110B">
            <w:pPr>
              <w:rPr>
                <w:rFonts w:ascii="Arial" w:hAnsi="Arial" w:cs="Arial"/>
              </w:rPr>
            </w:pPr>
            <w:r w:rsidRPr="00B82E1F">
              <w:rPr>
                <w:rFonts w:ascii="Arial" w:hAnsi="Arial" w:cs="Arial"/>
              </w:rPr>
              <w:t xml:space="preserve">Tourism – Direct </w:t>
            </w:r>
          </w:p>
        </w:tc>
        <w:tc>
          <w:tcPr>
            <w:tcW w:w="3543" w:type="dxa"/>
          </w:tcPr>
          <w:p w14:paraId="16208005" w14:textId="5FCD5CBD" w:rsidR="00A75F8F" w:rsidRPr="00B82E1F" w:rsidRDefault="00A75F8F" w:rsidP="004A110B">
            <w:pPr>
              <w:rPr>
                <w:rFonts w:ascii="Arial" w:hAnsi="Arial" w:cs="Arial"/>
              </w:rPr>
            </w:pPr>
            <w:r w:rsidRPr="00B82E1F">
              <w:rPr>
                <w:rFonts w:ascii="Arial" w:hAnsi="Arial" w:cs="Arial"/>
              </w:rPr>
              <w:t xml:space="preserve">Increased </w:t>
            </w:r>
            <w:r w:rsidR="008466E5" w:rsidRPr="00B82E1F">
              <w:rPr>
                <w:rFonts w:ascii="Arial" w:hAnsi="Arial" w:cs="Arial"/>
              </w:rPr>
              <w:t>1.</w:t>
            </w:r>
            <w:r w:rsidR="00DB7AEA" w:rsidRPr="00B82E1F">
              <w:rPr>
                <w:rFonts w:ascii="Arial" w:hAnsi="Arial" w:cs="Arial"/>
              </w:rPr>
              <w:t>2</w:t>
            </w:r>
            <w:r w:rsidRPr="00B82E1F">
              <w:rPr>
                <w:rFonts w:ascii="Arial" w:hAnsi="Arial" w:cs="Arial"/>
              </w:rPr>
              <w:t xml:space="preserve">% points compared to </w:t>
            </w:r>
            <w:r w:rsidR="00BD57F3" w:rsidRPr="00B82E1F">
              <w:rPr>
                <w:rFonts w:ascii="Arial" w:hAnsi="Arial" w:cs="Arial"/>
              </w:rPr>
              <w:t>2021-22</w:t>
            </w:r>
            <w:r w:rsidRPr="00B82E1F">
              <w:rPr>
                <w:rFonts w:ascii="Arial" w:hAnsi="Arial" w:cs="Arial"/>
              </w:rPr>
              <w:t xml:space="preserve"> financial year</w:t>
            </w:r>
          </w:p>
        </w:tc>
        <w:tc>
          <w:tcPr>
            <w:tcW w:w="3544" w:type="dxa"/>
          </w:tcPr>
          <w:p w14:paraId="77DC0FC3" w14:textId="029E3648" w:rsidR="00A75F8F" w:rsidRPr="00B82E1F" w:rsidRDefault="00A75F8F" w:rsidP="004A110B">
            <w:pPr>
              <w:rPr>
                <w:rFonts w:ascii="Arial" w:hAnsi="Arial" w:cs="Arial"/>
              </w:rPr>
            </w:pPr>
            <w:r w:rsidRPr="00B82E1F">
              <w:rPr>
                <w:rFonts w:ascii="Arial" w:hAnsi="Arial" w:cs="Arial"/>
              </w:rPr>
              <w:t xml:space="preserve">Decreased </w:t>
            </w:r>
            <w:r w:rsidR="00D20658" w:rsidRPr="00B82E1F">
              <w:rPr>
                <w:rFonts w:ascii="Arial" w:hAnsi="Arial" w:cs="Arial"/>
              </w:rPr>
              <w:t>1.3</w:t>
            </w:r>
            <w:r w:rsidRPr="00B82E1F">
              <w:rPr>
                <w:rFonts w:ascii="Arial" w:hAnsi="Arial" w:cs="Arial"/>
              </w:rPr>
              <w:t xml:space="preserve">% points compared to 2018-19 financial year </w:t>
            </w:r>
          </w:p>
        </w:tc>
      </w:tr>
      <w:tr w:rsidR="00A75F8F" w:rsidRPr="00B82E1F" w14:paraId="410541E8" w14:textId="77777777" w:rsidTr="00790FF5">
        <w:trPr>
          <w:trHeight w:val="657"/>
        </w:trPr>
        <w:tc>
          <w:tcPr>
            <w:tcW w:w="2689" w:type="dxa"/>
            <w:shd w:val="clear" w:color="auto" w:fill="E7E6E6" w:themeFill="background2"/>
          </w:tcPr>
          <w:p w14:paraId="009F205E" w14:textId="787DFE86" w:rsidR="00A75F8F" w:rsidRPr="00B82E1F" w:rsidRDefault="00A75F8F" w:rsidP="004A110B">
            <w:pPr>
              <w:rPr>
                <w:rFonts w:ascii="Arial" w:hAnsi="Arial" w:cs="Arial"/>
                <w:b/>
                <w:bCs/>
              </w:rPr>
            </w:pPr>
            <w:r w:rsidRPr="00B82E1F">
              <w:rPr>
                <w:rFonts w:ascii="Arial" w:hAnsi="Arial" w:cs="Arial"/>
                <w:b/>
                <w:bCs/>
              </w:rPr>
              <w:t xml:space="preserve">Tourism – Total (direct </w:t>
            </w:r>
            <w:r w:rsidR="00F070AD" w:rsidRPr="00B82E1F">
              <w:rPr>
                <w:rFonts w:ascii="Arial" w:hAnsi="Arial" w:cs="Arial"/>
                <w:b/>
                <w:bCs/>
              </w:rPr>
              <w:t xml:space="preserve">and </w:t>
            </w:r>
            <w:r w:rsidRPr="00B82E1F">
              <w:rPr>
                <w:rFonts w:ascii="Arial" w:hAnsi="Arial" w:cs="Arial"/>
                <w:b/>
                <w:bCs/>
              </w:rPr>
              <w:t>indirect)</w:t>
            </w:r>
          </w:p>
        </w:tc>
        <w:tc>
          <w:tcPr>
            <w:tcW w:w="3543" w:type="dxa"/>
          </w:tcPr>
          <w:p w14:paraId="73A960DB" w14:textId="347EF889" w:rsidR="00A75F8F" w:rsidRPr="00B82E1F" w:rsidRDefault="00A75F8F" w:rsidP="004A110B">
            <w:pPr>
              <w:rPr>
                <w:rFonts w:ascii="Arial" w:hAnsi="Arial" w:cs="Arial"/>
                <w:b/>
                <w:bCs/>
              </w:rPr>
            </w:pPr>
            <w:r w:rsidRPr="00B82E1F">
              <w:rPr>
                <w:rFonts w:ascii="Arial" w:hAnsi="Arial" w:cs="Arial"/>
                <w:b/>
                <w:bCs/>
              </w:rPr>
              <w:t xml:space="preserve">Increased </w:t>
            </w:r>
            <w:r w:rsidR="00DB7AEA" w:rsidRPr="00B82E1F">
              <w:rPr>
                <w:rFonts w:ascii="Arial" w:hAnsi="Arial" w:cs="Arial"/>
                <w:b/>
                <w:bCs/>
              </w:rPr>
              <w:t>2.2</w:t>
            </w:r>
            <w:r w:rsidRPr="00B82E1F">
              <w:rPr>
                <w:rFonts w:ascii="Arial" w:hAnsi="Arial" w:cs="Arial"/>
                <w:b/>
                <w:bCs/>
              </w:rPr>
              <w:t xml:space="preserve">% points compared to </w:t>
            </w:r>
            <w:r w:rsidR="00BD57F3" w:rsidRPr="00B82E1F">
              <w:rPr>
                <w:rFonts w:ascii="Arial" w:hAnsi="Arial" w:cs="Arial"/>
                <w:b/>
                <w:bCs/>
              </w:rPr>
              <w:t>2021-22</w:t>
            </w:r>
            <w:r w:rsidRPr="00B82E1F">
              <w:rPr>
                <w:rFonts w:ascii="Arial" w:hAnsi="Arial" w:cs="Arial"/>
                <w:b/>
                <w:bCs/>
              </w:rPr>
              <w:t xml:space="preserve"> financial year</w:t>
            </w:r>
          </w:p>
        </w:tc>
        <w:tc>
          <w:tcPr>
            <w:tcW w:w="3544" w:type="dxa"/>
          </w:tcPr>
          <w:p w14:paraId="43F59FEE" w14:textId="4BB63072" w:rsidR="00A75F8F" w:rsidRPr="00B82E1F" w:rsidRDefault="00A75F8F" w:rsidP="004A110B">
            <w:pPr>
              <w:rPr>
                <w:rFonts w:ascii="Arial" w:hAnsi="Arial" w:cs="Arial"/>
                <w:b/>
                <w:bCs/>
              </w:rPr>
            </w:pPr>
            <w:r w:rsidRPr="00B82E1F">
              <w:rPr>
                <w:rFonts w:ascii="Arial" w:hAnsi="Arial" w:cs="Arial"/>
                <w:b/>
                <w:bCs/>
              </w:rPr>
              <w:t xml:space="preserve">Decreased </w:t>
            </w:r>
            <w:r w:rsidR="00D20658" w:rsidRPr="00B82E1F">
              <w:rPr>
                <w:rFonts w:ascii="Arial" w:hAnsi="Arial" w:cs="Arial"/>
                <w:b/>
                <w:bCs/>
              </w:rPr>
              <w:t>1.5</w:t>
            </w:r>
            <w:r w:rsidRPr="00B82E1F">
              <w:rPr>
                <w:rFonts w:ascii="Arial" w:hAnsi="Arial" w:cs="Arial"/>
                <w:b/>
                <w:bCs/>
              </w:rPr>
              <w:t xml:space="preserve">% points compared to 2018-19 financial year </w:t>
            </w:r>
          </w:p>
        </w:tc>
      </w:tr>
    </w:tbl>
    <w:p w14:paraId="4BA2C556" w14:textId="77777777" w:rsidR="002E42C5" w:rsidRPr="00B82E1F" w:rsidRDefault="002E42C5" w:rsidP="002E42C5">
      <w:pPr>
        <w:pStyle w:val="NoSpacing"/>
        <w:rPr>
          <w:rFonts w:ascii="Arial" w:eastAsiaTheme="minorHAnsi" w:hAnsi="Arial" w:cs="Arial"/>
        </w:rPr>
      </w:pPr>
    </w:p>
    <w:p w14:paraId="40DAB7F3" w14:textId="68AEA989" w:rsidR="00C3537E" w:rsidRPr="00B82E1F" w:rsidRDefault="00C43065" w:rsidP="00313271">
      <w:pPr>
        <w:pStyle w:val="Heading2"/>
        <w:spacing w:before="240" w:after="120"/>
        <w:rPr>
          <w:rFonts w:ascii="Arial" w:eastAsiaTheme="minorHAnsi" w:hAnsi="Arial" w:cs="Arial"/>
          <w:color w:val="002060"/>
        </w:rPr>
      </w:pPr>
      <w:bookmarkStart w:id="78" w:name="_Toc165036233"/>
      <w:r w:rsidRPr="00B82E1F">
        <w:rPr>
          <w:rFonts w:ascii="Arial" w:eastAsiaTheme="minorHAnsi" w:hAnsi="Arial" w:cs="Arial"/>
          <w:color w:val="002060"/>
        </w:rPr>
        <w:t xml:space="preserve">9.6 </w:t>
      </w:r>
      <w:r w:rsidR="00C3537E" w:rsidRPr="00B82E1F">
        <w:rPr>
          <w:rFonts w:ascii="Arial" w:eastAsiaTheme="minorHAnsi" w:hAnsi="Arial" w:cs="Arial"/>
          <w:color w:val="002060"/>
        </w:rPr>
        <w:t>Full time and part time jobs</w:t>
      </w:r>
      <w:bookmarkEnd w:id="78"/>
    </w:p>
    <w:p w14:paraId="25DA6C4F" w14:textId="15BC40A4" w:rsidR="00B01BC6" w:rsidRPr="00B82E1F" w:rsidRDefault="00C43065" w:rsidP="00313271">
      <w:pPr>
        <w:pStyle w:val="Heading3"/>
        <w:spacing w:before="240" w:after="120"/>
        <w:rPr>
          <w:rFonts w:ascii="Arial" w:eastAsiaTheme="minorHAnsi" w:hAnsi="Arial" w:cs="Arial"/>
          <w:color w:val="002060"/>
        </w:rPr>
      </w:pPr>
      <w:r w:rsidRPr="00B82E1F">
        <w:rPr>
          <w:rFonts w:ascii="Arial" w:eastAsiaTheme="minorHAnsi" w:hAnsi="Arial" w:cs="Arial"/>
          <w:color w:val="002060"/>
        </w:rPr>
        <w:t xml:space="preserve">9.6.1 </w:t>
      </w:r>
      <w:r w:rsidR="00B01BC6" w:rsidRPr="00B82E1F">
        <w:rPr>
          <w:rFonts w:ascii="Arial" w:eastAsiaTheme="minorHAnsi" w:hAnsi="Arial" w:cs="Arial"/>
          <w:color w:val="002060"/>
        </w:rPr>
        <w:t xml:space="preserve">Direct tourism filled jobs </w:t>
      </w:r>
      <w:r w:rsidR="00E10D19" w:rsidRPr="00B82E1F">
        <w:rPr>
          <w:rFonts w:ascii="Arial" w:eastAsiaTheme="minorHAnsi" w:hAnsi="Arial" w:cs="Arial"/>
          <w:color w:val="002060"/>
        </w:rPr>
        <w:t>in Victoria in 202</w:t>
      </w:r>
      <w:r w:rsidR="00AB17CA" w:rsidRPr="00B82E1F">
        <w:rPr>
          <w:rFonts w:ascii="Arial" w:eastAsiaTheme="minorHAnsi" w:hAnsi="Arial" w:cs="Arial"/>
          <w:color w:val="002060"/>
        </w:rPr>
        <w:t xml:space="preserve">2-23 </w:t>
      </w:r>
      <w:r w:rsidR="00B01BC6" w:rsidRPr="00B82E1F">
        <w:rPr>
          <w:rFonts w:ascii="Arial" w:eastAsiaTheme="minorHAnsi" w:hAnsi="Arial" w:cs="Arial"/>
          <w:color w:val="002060"/>
        </w:rPr>
        <w:t>split by full-time vs part-time jobs by industry</w:t>
      </w:r>
      <w:r w:rsidR="00313271" w:rsidRPr="00B82E1F">
        <w:rPr>
          <w:rFonts w:ascii="Arial" w:eastAsiaTheme="minorHAnsi" w:hAnsi="Arial" w:cs="Arial"/>
          <w:color w:val="002060"/>
        </w:rPr>
        <w:t>.</w:t>
      </w:r>
      <w:r w:rsidR="00B01BC6" w:rsidRPr="00B82E1F">
        <w:rPr>
          <w:rFonts w:ascii="Arial" w:eastAsiaTheme="minorHAnsi" w:hAnsi="Arial" w:cs="Arial"/>
          <w:color w:val="002060"/>
        </w:rPr>
        <w:t xml:space="preserve"> </w:t>
      </w:r>
    </w:p>
    <w:tbl>
      <w:tblPr>
        <w:tblStyle w:val="TableGrid"/>
        <w:tblW w:w="0" w:type="auto"/>
        <w:tblLook w:val="04A0" w:firstRow="1" w:lastRow="0" w:firstColumn="1" w:lastColumn="0" w:noHBand="0" w:noVBand="1"/>
      </w:tblPr>
      <w:tblGrid>
        <w:gridCol w:w="3681"/>
        <w:gridCol w:w="1134"/>
        <w:gridCol w:w="1134"/>
        <w:gridCol w:w="1134"/>
        <w:gridCol w:w="1134"/>
        <w:gridCol w:w="1276"/>
      </w:tblGrid>
      <w:tr w:rsidR="00B01BC6" w:rsidRPr="00B82E1F" w14:paraId="3EC6FC51" w14:textId="77777777" w:rsidTr="000710FB">
        <w:trPr>
          <w:tblHeader/>
        </w:trPr>
        <w:tc>
          <w:tcPr>
            <w:tcW w:w="3681" w:type="dxa"/>
            <w:shd w:val="clear" w:color="auto" w:fill="D9D9D9" w:themeFill="background1" w:themeFillShade="D9"/>
          </w:tcPr>
          <w:p w14:paraId="4779E9EA" w14:textId="77777777" w:rsidR="00B01BC6" w:rsidRPr="00B82E1F" w:rsidRDefault="00B01BC6" w:rsidP="004A110B">
            <w:pPr>
              <w:rPr>
                <w:rFonts w:ascii="Arial" w:hAnsi="Arial" w:cs="Arial"/>
                <w:b/>
                <w:bCs/>
              </w:rPr>
            </w:pPr>
            <w:bookmarkStart w:id="79" w:name="Title_33" w:colFirst="0" w:colLast="0"/>
            <w:r w:rsidRPr="00B82E1F">
              <w:rPr>
                <w:rFonts w:ascii="Arial" w:hAnsi="Arial" w:cs="Arial"/>
                <w:b/>
                <w:bCs/>
              </w:rPr>
              <w:t>Industry</w:t>
            </w:r>
          </w:p>
        </w:tc>
        <w:tc>
          <w:tcPr>
            <w:tcW w:w="1134" w:type="dxa"/>
            <w:shd w:val="clear" w:color="auto" w:fill="D9D9D9" w:themeFill="background1" w:themeFillShade="D9"/>
          </w:tcPr>
          <w:p w14:paraId="2B0FA055" w14:textId="77777777" w:rsidR="00B01BC6" w:rsidRPr="00B82E1F" w:rsidRDefault="00B01BC6" w:rsidP="004A110B">
            <w:pPr>
              <w:rPr>
                <w:rFonts w:ascii="Arial" w:hAnsi="Arial" w:cs="Arial"/>
                <w:b/>
                <w:bCs/>
              </w:rPr>
            </w:pPr>
            <w:r w:rsidRPr="00B82E1F">
              <w:rPr>
                <w:rFonts w:ascii="Arial" w:hAnsi="Arial" w:cs="Arial"/>
                <w:b/>
                <w:bCs/>
              </w:rPr>
              <w:t>Full-time</w:t>
            </w:r>
          </w:p>
        </w:tc>
        <w:tc>
          <w:tcPr>
            <w:tcW w:w="1134" w:type="dxa"/>
            <w:shd w:val="clear" w:color="auto" w:fill="D9D9D9" w:themeFill="background1" w:themeFillShade="D9"/>
          </w:tcPr>
          <w:p w14:paraId="1186AD0E" w14:textId="77777777" w:rsidR="00B01BC6" w:rsidRPr="00B82E1F" w:rsidRDefault="00B01BC6" w:rsidP="004A110B">
            <w:pPr>
              <w:rPr>
                <w:rFonts w:ascii="Arial" w:hAnsi="Arial" w:cs="Arial"/>
                <w:b/>
                <w:bCs/>
              </w:rPr>
            </w:pPr>
            <w:r w:rsidRPr="00B82E1F">
              <w:rPr>
                <w:rFonts w:ascii="Arial" w:hAnsi="Arial" w:cs="Arial"/>
                <w:b/>
                <w:bCs/>
              </w:rPr>
              <w:t>Part-time</w:t>
            </w:r>
          </w:p>
        </w:tc>
        <w:tc>
          <w:tcPr>
            <w:tcW w:w="1134" w:type="dxa"/>
            <w:shd w:val="clear" w:color="auto" w:fill="D9D9D9" w:themeFill="background1" w:themeFillShade="D9"/>
          </w:tcPr>
          <w:p w14:paraId="76A9B332" w14:textId="77777777" w:rsidR="00B01BC6" w:rsidRPr="00B82E1F" w:rsidRDefault="00B01BC6" w:rsidP="004A110B">
            <w:pPr>
              <w:rPr>
                <w:rFonts w:ascii="Arial" w:hAnsi="Arial" w:cs="Arial"/>
                <w:b/>
                <w:bCs/>
              </w:rPr>
            </w:pPr>
            <w:r w:rsidRPr="00B82E1F">
              <w:rPr>
                <w:rFonts w:ascii="Arial" w:hAnsi="Arial" w:cs="Arial"/>
                <w:b/>
                <w:bCs/>
              </w:rPr>
              <w:t>Total</w:t>
            </w:r>
          </w:p>
        </w:tc>
        <w:tc>
          <w:tcPr>
            <w:tcW w:w="1134" w:type="dxa"/>
            <w:shd w:val="clear" w:color="auto" w:fill="D9D9D9" w:themeFill="background1" w:themeFillShade="D9"/>
          </w:tcPr>
          <w:p w14:paraId="674C7F72" w14:textId="77777777" w:rsidR="00B01BC6" w:rsidRPr="00B82E1F" w:rsidRDefault="00B01BC6" w:rsidP="004A110B">
            <w:pPr>
              <w:rPr>
                <w:rFonts w:ascii="Arial" w:hAnsi="Arial" w:cs="Arial"/>
                <w:b/>
                <w:bCs/>
              </w:rPr>
            </w:pPr>
            <w:r w:rsidRPr="00B82E1F">
              <w:rPr>
                <w:rFonts w:ascii="Arial" w:hAnsi="Arial" w:cs="Arial"/>
                <w:b/>
                <w:bCs/>
              </w:rPr>
              <w:t>Share full time (%)</w:t>
            </w:r>
          </w:p>
        </w:tc>
        <w:tc>
          <w:tcPr>
            <w:tcW w:w="1276" w:type="dxa"/>
            <w:shd w:val="clear" w:color="auto" w:fill="D9D9D9" w:themeFill="background1" w:themeFillShade="D9"/>
          </w:tcPr>
          <w:p w14:paraId="7CC22309" w14:textId="77777777" w:rsidR="00B01BC6" w:rsidRPr="00B82E1F" w:rsidRDefault="00B01BC6" w:rsidP="004A110B">
            <w:pPr>
              <w:rPr>
                <w:rFonts w:ascii="Arial" w:hAnsi="Arial" w:cs="Arial"/>
                <w:b/>
                <w:bCs/>
              </w:rPr>
            </w:pPr>
            <w:r w:rsidRPr="00B82E1F">
              <w:rPr>
                <w:rFonts w:ascii="Arial" w:hAnsi="Arial" w:cs="Arial"/>
                <w:b/>
                <w:bCs/>
              </w:rPr>
              <w:t>Share part-time (%)</w:t>
            </w:r>
          </w:p>
        </w:tc>
      </w:tr>
      <w:bookmarkEnd w:id="79"/>
      <w:tr w:rsidR="00690F24" w:rsidRPr="00B82E1F" w14:paraId="2FCC5911" w14:textId="77777777" w:rsidTr="00CF63FD">
        <w:tc>
          <w:tcPr>
            <w:tcW w:w="3681" w:type="dxa"/>
            <w:shd w:val="clear" w:color="auto" w:fill="D9D9D9" w:themeFill="background1" w:themeFillShade="D9"/>
            <w:vAlign w:val="bottom"/>
          </w:tcPr>
          <w:p w14:paraId="72CA8691" w14:textId="2B62B552" w:rsidR="00690F24" w:rsidRPr="00B82E1F" w:rsidRDefault="00690F24" w:rsidP="00690F24">
            <w:pPr>
              <w:rPr>
                <w:rFonts w:ascii="Arial" w:hAnsi="Arial" w:cs="Arial"/>
              </w:rPr>
            </w:pPr>
            <w:r w:rsidRPr="00B82E1F">
              <w:rPr>
                <w:rFonts w:ascii="Arial" w:hAnsi="Arial" w:cs="Arial"/>
              </w:rPr>
              <w:t>Cafes, restaurants</w:t>
            </w:r>
            <w:r w:rsidR="000E7C16" w:rsidRPr="00B82E1F">
              <w:rPr>
                <w:rFonts w:ascii="Arial" w:hAnsi="Arial" w:cs="Arial"/>
              </w:rPr>
              <w:t>,</w:t>
            </w:r>
            <w:r w:rsidRPr="00B82E1F">
              <w:rPr>
                <w:rFonts w:ascii="Arial" w:hAnsi="Arial" w:cs="Arial"/>
              </w:rPr>
              <w:t xml:space="preserve"> and takeaway food services </w:t>
            </w:r>
          </w:p>
        </w:tc>
        <w:tc>
          <w:tcPr>
            <w:tcW w:w="1134" w:type="dxa"/>
          </w:tcPr>
          <w:p w14:paraId="5E994C07" w14:textId="49667517" w:rsidR="00690F24" w:rsidRPr="00B82E1F" w:rsidRDefault="00690F24" w:rsidP="00CF63FD">
            <w:pPr>
              <w:rPr>
                <w:rFonts w:ascii="Arial" w:hAnsi="Arial" w:cs="Arial"/>
              </w:rPr>
            </w:pPr>
            <w:r w:rsidRPr="00B82E1F">
              <w:rPr>
                <w:rFonts w:ascii="Arial" w:hAnsi="Arial" w:cs="Arial"/>
              </w:rPr>
              <w:t>23</w:t>
            </w:r>
            <w:r w:rsidR="005E24DD" w:rsidRPr="00B82E1F">
              <w:rPr>
                <w:rFonts w:ascii="Arial" w:hAnsi="Arial" w:cs="Arial"/>
              </w:rPr>
              <w:t>,</w:t>
            </w:r>
            <w:r w:rsidRPr="00B82E1F">
              <w:rPr>
                <w:rFonts w:ascii="Arial" w:hAnsi="Arial" w:cs="Arial"/>
              </w:rPr>
              <w:t>3</w:t>
            </w:r>
            <w:r w:rsidR="005E24DD" w:rsidRPr="00B82E1F">
              <w:rPr>
                <w:rFonts w:ascii="Arial" w:hAnsi="Arial" w:cs="Arial"/>
              </w:rPr>
              <w:t>00</w:t>
            </w:r>
          </w:p>
        </w:tc>
        <w:tc>
          <w:tcPr>
            <w:tcW w:w="1134" w:type="dxa"/>
          </w:tcPr>
          <w:p w14:paraId="3A06A35A" w14:textId="7AA6E279" w:rsidR="00690F24" w:rsidRPr="00B82E1F" w:rsidRDefault="00690F24" w:rsidP="00CF63FD">
            <w:pPr>
              <w:rPr>
                <w:rFonts w:ascii="Arial" w:hAnsi="Arial" w:cs="Arial"/>
              </w:rPr>
            </w:pPr>
            <w:r w:rsidRPr="00B82E1F">
              <w:rPr>
                <w:rFonts w:ascii="Arial" w:hAnsi="Arial" w:cs="Arial"/>
              </w:rPr>
              <w:t>39</w:t>
            </w:r>
            <w:r w:rsidR="005E24DD" w:rsidRPr="00B82E1F">
              <w:rPr>
                <w:rFonts w:ascii="Arial" w:hAnsi="Arial" w:cs="Arial"/>
              </w:rPr>
              <w:t>,</w:t>
            </w:r>
            <w:r w:rsidRPr="00B82E1F">
              <w:rPr>
                <w:rFonts w:ascii="Arial" w:hAnsi="Arial" w:cs="Arial"/>
              </w:rPr>
              <w:t>3</w:t>
            </w:r>
            <w:r w:rsidR="005E24DD" w:rsidRPr="00B82E1F">
              <w:rPr>
                <w:rFonts w:ascii="Arial" w:hAnsi="Arial" w:cs="Arial"/>
              </w:rPr>
              <w:t>00</w:t>
            </w:r>
          </w:p>
        </w:tc>
        <w:tc>
          <w:tcPr>
            <w:tcW w:w="1134" w:type="dxa"/>
          </w:tcPr>
          <w:p w14:paraId="2BB5825F" w14:textId="30B50C3B" w:rsidR="00690F24" w:rsidRPr="00B82E1F" w:rsidRDefault="00690F24" w:rsidP="00CF63FD">
            <w:pPr>
              <w:rPr>
                <w:rFonts w:ascii="Arial" w:hAnsi="Arial" w:cs="Arial"/>
              </w:rPr>
            </w:pPr>
            <w:r w:rsidRPr="00B82E1F">
              <w:rPr>
                <w:rFonts w:ascii="Arial" w:hAnsi="Arial" w:cs="Arial"/>
              </w:rPr>
              <w:t>62,700</w:t>
            </w:r>
          </w:p>
        </w:tc>
        <w:tc>
          <w:tcPr>
            <w:tcW w:w="1134" w:type="dxa"/>
          </w:tcPr>
          <w:p w14:paraId="6D5745B5" w14:textId="6D981958" w:rsidR="00690F24" w:rsidRPr="00B82E1F" w:rsidRDefault="00690F24" w:rsidP="00690F24">
            <w:pPr>
              <w:rPr>
                <w:rFonts w:ascii="Arial" w:hAnsi="Arial" w:cs="Arial"/>
              </w:rPr>
            </w:pPr>
            <w:r w:rsidRPr="00B82E1F">
              <w:rPr>
                <w:rFonts w:ascii="Arial" w:hAnsi="Arial" w:cs="Arial"/>
              </w:rPr>
              <w:t>28.1%</w:t>
            </w:r>
          </w:p>
        </w:tc>
        <w:tc>
          <w:tcPr>
            <w:tcW w:w="1276" w:type="dxa"/>
          </w:tcPr>
          <w:p w14:paraId="481A30BB" w14:textId="5419006C" w:rsidR="00690F24" w:rsidRPr="00B82E1F" w:rsidRDefault="00690F24" w:rsidP="00690F24">
            <w:pPr>
              <w:rPr>
                <w:rFonts w:ascii="Arial" w:hAnsi="Arial" w:cs="Arial"/>
              </w:rPr>
            </w:pPr>
            <w:r w:rsidRPr="00B82E1F">
              <w:rPr>
                <w:rFonts w:ascii="Arial" w:hAnsi="Arial" w:cs="Arial"/>
              </w:rPr>
              <w:t>48.6%</w:t>
            </w:r>
          </w:p>
        </w:tc>
      </w:tr>
      <w:tr w:rsidR="00690F24" w:rsidRPr="00B82E1F" w14:paraId="5F3D92AB" w14:textId="77777777" w:rsidTr="00CF63FD">
        <w:tc>
          <w:tcPr>
            <w:tcW w:w="3681" w:type="dxa"/>
            <w:shd w:val="clear" w:color="auto" w:fill="D9D9D9" w:themeFill="background1" w:themeFillShade="D9"/>
            <w:vAlign w:val="bottom"/>
          </w:tcPr>
          <w:p w14:paraId="4D81A091" w14:textId="77777777" w:rsidR="00690F24" w:rsidRPr="00B82E1F" w:rsidRDefault="00690F24" w:rsidP="00690F24">
            <w:pPr>
              <w:rPr>
                <w:rFonts w:ascii="Arial" w:hAnsi="Arial" w:cs="Arial"/>
              </w:rPr>
            </w:pPr>
            <w:r w:rsidRPr="00B82E1F">
              <w:rPr>
                <w:rFonts w:ascii="Arial" w:hAnsi="Arial" w:cs="Arial"/>
              </w:rPr>
              <w:t xml:space="preserve">Retail trade </w:t>
            </w:r>
          </w:p>
        </w:tc>
        <w:tc>
          <w:tcPr>
            <w:tcW w:w="1134" w:type="dxa"/>
          </w:tcPr>
          <w:p w14:paraId="00F9A7C8" w14:textId="2CA306FB" w:rsidR="00690F24" w:rsidRPr="00B82E1F" w:rsidRDefault="00690F24" w:rsidP="00CF63FD">
            <w:pPr>
              <w:rPr>
                <w:rFonts w:ascii="Arial" w:hAnsi="Arial" w:cs="Arial"/>
              </w:rPr>
            </w:pPr>
            <w:r w:rsidRPr="00B82E1F">
              <w:rPr>
                <w:rFonts w:ascii="Arial" w:hAnsi="Arial" w:cs="Arial"/>
              </w:rPr>
              <w:t>13</w:t>
            </w:r>
            <w:r w:rsidR="005E24DD" w:rsidRPr="00B82E1F">
              <w:rPr>
                <w:rFonts w:ascii="Arial" w:hAnsi="Arial" w:cs="Arial"/>
              </w:rPr>
              <w:t>,</w:t>
            </w:r>
            <w:r w:rsidRPr="00B82E1F">
              <w:rPr>
                <w:rFonts w:ascii="Arial" w:hAnsi="Arial" w:cs="Arial"/>
              </w:rPr>
              <w:t>3</w:t>
            </w:r>
            <w:r w:rsidR="005E24DD" w:rsidRPr="00B82E1F">
              <w:rPr>
                <w:rFonts w:ascii="Arial" w:hAnsi="Arial" w:cs="Arial"/>
              </w:rPr>
              <w:t>00</w:t>
            </w:r>
          </w:p>
        </w:tc>
        <w:tc>
          <w:tcPr>
            <w:tcW w:w="1134" w:type="dxa"/>
          </w:tcPr>
          <w:p w14:paraId="04A6539D" w14:textId="58C5E805" w:rsidR="00690F24" w:rsidRPr="00B82E1F" w:rsidRDefault="00690F24" w:rsidP="00CF63FD">
            <w:pPr>
              <w:rPr>
                <w:rFonts w:ascii="Arial" w:hAnsi="Arial" w:cs="Arial"/>
              </w:rPr>
            </w:pPr>
            <w:r w:rsidRPr="00B82E1F">
              <w:rPr>
                <w:rFonts w:ascii="Arial" w:hAnsi="Arial" w:cs="Arial"/>
              </w:rPr>
              <w:t>12.8</w:t>
            </w:r>
          </w:p>
        </w:tc>
        <w:tc>
          <w:tcPr>
            <w:tcW w:w="1134" w:type="dxa"/>
          </w:tcPr>
          <w:p w14:paraId="7BE26B19" w14:textId="5AC2A3D9" w:rsidR="00690F24" w:rsidRPr="00B82E1F" w:rsidRDefault="00690F24" w:rsidP="00CF63FD">
            <w:pPr>
              <w:rPr>
                <w:rFonts w:ascii="Arial" w:hAnsi="Arial" w:cs="Arial"/>
              </w:rPr>
            </w:pPr>
            <w:r w:rsidRPr="00B82E1F">
              <w:rPr>
                <w:rFonts w:ascii="Arial" w:hAnsi="Arial" w:cs="Arial"/>
              </w:rPr>
              <w:t>26,100</w:t>
            </w:r>
          </w:p>
        </w:tc>
        <w:tc>
          <w:tcPr>
            <w:tcW w:w="1134" w:type="dxa"/>
          </w:tcPr>
          <w:p w14:paraId="3833AB35" w14:textId="3FFD764D" w:rsidR="00690F24" w:rsidRPr="00B82E1F" w:rsidRDefault="00690F24" w:rsidP="00690F24">
            <w:pPr>
              <w:rPr>
                <w:rFonts w:ascii="Arial" w:hAnsi="Arial" w:cs="Arial"/>
              </w:rPr>
            </w:pPr>
            <w:r w:rsidRPr="00B82E1F">
              <w:rPr>
                <w:rFonts w:ascii="Arial" w:hAnsi="Arial" w:cs="Arial"/>
              </w:rPr>
              <w:t>16.0%</w:t>
            </w:r>
          </w:p>
        </w:tc>
        <w:tc>
          <w:tcPr>
            <w:tcW w:w="1276" w:type="dxa"/>
          </w:tcPr>
          <w:p w14:paraId="313BD3EA" w14:textId="7766F66D" w:rsidR="00690F24" w:rsidRPr="00B82E1F" w:rsidRDefault="00690F24" w:rsidP="00690F24">
            <w:pPr>
              <w:rPr>
                <w:rFonts w:ascii="Arial" w:hAnsi="Arial" w:cs="Arial"/>
              </w:rPr>
            </w:pPr>
            <w:r w:rsidRPr="00B82E1F">
              <w:rPr>
                <w:rFonts w:ascii="Arial" w:hAnsi="Arial" w:cs="Arial"/>
              </w:rPr>
              <w:t>15.8%</w:t>
            </w:r>
          </w:p>
        </w:tc>
      </w:tr>
      <w:tr w:rsidR="00690F24" w:rsidRPr="00B82E1F" w14:paraId="112E693C" w14:textId="77777777" w:rsidTr="00CF63FD">
        <w:tc>
          <w:tcPr>
            <w:tcW w:w="3681" w:type="dxa"/>
            <w:shd w:val="clear" w:color="auto" w:fill="D9D9D9" w:themeFill="background1" w:themeFillShade="D9"/>
            <w:vAlign w:val="bottom"/>
          </w:tcPr>
          <w:p w14:paraId="5830A215" w14:textId="77777777" w:rsidR="00690F24" w:rsidRPr="00B82E1F" w:rsidRDefault="00690F24" w:rsidP="00690F24">
            <w:pPr>
              <w:rPr>
                <w:rFonts w:ascii="Arial" w:hAnsi="Arial" w:cs="Arial"/>
              </w:rPr>
            </w:pPr>
            <w:r w:rsidRPr="00B82E1F">
              <w:rPr>
                <w:rFonts w:ascii="Arial" w:hAnsi="Arial" w:cs="Arial"/>
              </w:rPr>
              <w:t xml:space="preserve">Accommodation </w:t>
            </w:r>
          </w:p>
        </w:tc>
        <w:tc>
          <w:tcPr>
            <w:tcW w:w="1134" w:type="dxa"/>
          </w:tcPr>
          <w:p w14:paraId="5CC6D20C" w14:textId="7814B2AA" w:rsidR="00690F24" w:rsidRPr="00B82E1F" w:rsidRDefault="00690F24" w:rsidP="00CF63FD">
            <w:pPr>
              <w:rPr>
                <w:rFonts w:ascii="Arial" w:hAnsi="Arial" w:cs="Arial"/>
              </w:rPr>
            </w:pPr>
            <w:r w:rsidRPr="00B82E1F">
              <w:rPr>
                <w:rFonts w:ascii="Arial" w:hAnsi="Arial" w:cs="Arial"/>
              </w:rPr>
              <w:t>13</w:t>
            </w:r>
            <w:r w:rsidR="005E24DD" w:rsidRPr="00B82E1F">
              <w:rPr>
                <w:rFonts w:ascii="Arial" w:hAnsi="Arial" w:cs="Arial"/>
              </w:rPr>
              <w:t>,</w:t>
            </w:r>
            <w:r w:rsidRPr="00B82E1F">
              <w:rPr>
                <w:rFonts w:ascii="Arial" w:hAnsi="Arial" w:cs="Arial"/>
              </w:rPr>
              <w:t>1</w:t>
            </w:r>
            <w:r w:rsidR="005E24DD" w:rsidRPr="00B82E1F">
              <w:rPr>
                <w:rFonts w:ascii="Arial" w:hAnsi="Arial" w:cs="Arial"/>
              </w:rPr>
              <w:t>00</w:t>
            </w:r>
          </w:p>
        </w:tc>
        <w:tc>
          <w:tcPr>
            <w:tcW w:w="1134" w:type="dxa"/>
          </w:tcPr>
          <w:p w14:paraId="52750F11" w14:textId="0C4420B0" w:rsidR="00690F24" w:rsidRPr="00B82E1F" w:rsidRDefault="00690F24" w:rsidP="00CF63FD">
            <w:pPr>
              <w:rPr>
                <w:rFonts w:ascii="Arial" w:hAnsi="Arial" w:cs="Arial"/>
              </w:rPr>
            </w:pPr>
            <w:r w:rsidRPr="00B82E1F">
              <w:rPr>
                <w:rFonts w:ascii="Arial" w:hAnsi="Arial" w:cs="Arial"/>
              </w:rPr>
              <w:t>8</w:t>
            </w:r>
            <w:r w:rsidR="005E24DD" w:rsidRPr="00B82E1F">
              <w:rPr>
                <w:rFonts w:ascii="Arial" w:hAnsi="Arial" w:cs="Arial"/>
              </w:rPr>
              <w:t>,</w:t>
            </w:r>
            <w:r w:rsidRPr="00B82E1F">
              <w:rPr>
                <w:rFonts w:ascii="Arial" w:hAnsi="Arial" w:cs="Arial"/>
              </w:rPr>
              <w:t>7</w:t>
            </w:r>
            <w:r w:rsidR="005E24DD" w:rsidRPr="00B82E1F">
              <w:rPr>
                <w:rFonts w:ascii="Arial" w:hAnsi="Arial" w:cs="Arial"/>
              </w:rPr>
              <w:t>00</w:t>
            </w:r>
          </w:p>
        </w:tc>
        <w:tc>
          <w:tcPr>
            <w:tcW w:w="1134" w:type="dxa"/>
          </w:tcPr>
          <w:p w14:paraId="6FCFF0EA" w14:textId="1046B1D1" w:rsidR="00690F24" w:rsidRPr="00B82E1F" w:rsidRDefault="00690F24" w:rsidP="00CF63FD">
            <w:pPr>
              <w:rPr>
                <w:rFonts w:ascii="Arial" w:hAnsi="Arial" w:cs="Arial"/>
              </w:rPr>
            </w:pPr>
            <w:r w:rsidRPr="00B82E1F">
              <w:rPr>
                <w:rFonts w:ascii="Arial" w:hAnsi="Arial" w:cs="Arial"/>
              </w:rPr>
              <w:t>21,800</w:t>
            </w:r>
          </w:p>
        </w:tc>
        <w:tc>
          <w:tcPr>
            <w:tcW w:w="1134" w:type="dxa"/>
          </w:tcPr>
          <w:p w14:paraId="175A36DF" w14:textId="197CB88A" w:rsidR="00690F24" w:rsidRPr="00B82E1F" w:rsidRDefault="00690F24" w:rsidP="00690F24">
            <w:pPr>
              <w:rPr>
                <w:rFonts w:ascii="Arial" w:hAnsi="Arial" w:cs="Arial"/>
              </w:rPr>
            </w:pPr>
            <w:r w:rsidRPr="00B82E1F">
              <w:rPr>
                <w:rFonts w:ascii="Arial" w:hAnsi="Arial" w:cs="Arial"/>
              </w:rPr>
              <w:t>15.8%</w:t>
            </w:r>
          </w:p>
        </w:tc>
        <w:tc>
          <w:tcPr>
            <w:tcW w:w="1276" w:type="dxa"/>
          </w:tcPr>
          <w:p w14:paraId="7AF7D835" w14:textId="486F12DB" w:rsidR="00690F24" w:rsidRPr="00B82E1F" w:rsidRDefault="00690F24" w:rsidP="00690F24">
            <w:pPr>
              <w:rPr>
                <w:rFonts w:ascii="Arial" w:hAnsi="Arial" w:cs="Arial"/>
              </w:rPr>
            </w:pPr>
            <w:r w:rsidRPr="00B82E1F">
              <w:rPr>
                <w:rFonts w:ascii="Arial" w:hAnsi="Arial" w:cs="Arial"/>
              </w:rPr>
              <w:t>10.8%</w:t>
            </w:r>
          </w:p>
        </w:tc>
      </w:tr>
      <w:tr w:rsidR="00690F24" w:rsidRPr="00B82E1F" w14:paraId="2B9AE83C" w14:textId="77777777" w:rsidTr="00CF63FD">
        <w:tc>
          <w:tcPr>
            <w:tcW w:w="3681" w:type="dxa"/>
            <w:shd w:val="clear" w:color="auto" w:fill="D9D9D9" w:themeFill="background1" w:themeFillShade="D9"/>
            <w:vAlign w:val="bottom"/>
          </w:tcPr>
          <w:p w14:paraId="3C87DF90" w14:textId="77777777" w:rsidR="00690F24" w:rsidRPr="00B82E1F" w:rsidRDefault="00690F24" w:rsidP="00690F24">
            <w:pPr>
              <w:rPr>
                <w:rFonts w:ascii="Arial" w:hAnsi="Arial" w:cs="Arial"/>
              </w:rPr>
            </w:pPr>
            <w:r w:rsidRPr="00B82E1F">
              <w:rPr>
                <w:rFonts w:ascii="Arial" w:hAnsi="Arial" w:cs="Arial"/>
              </w:rPr>
              <w:t xml:space="preserve">Clubs, pubs, </w:t>
            </w:r>
            <w:proofErr w:type="gramStart"/>
            <w:r w:rsidRPr="00B82E1F">
              <w:rPr>
                <w:rFonts w:ascii="Arial" w:hAnsi="Arial" w:cs="Arial"/>
              </w:rPr>
              <w:t>taverns</w:t>
            </w:r>
            <w:proofErr w:type="gramEnd"/>
            <w:r w:rsidRPr="00B82E1F">
              <w:rPr>
                <w:rFonts w:ascii="Arial" w:hAnsi="Arial" w:cs="Arial"/>
              </w:rPr>
              <w:t xml:space="preserve"> and bars </w:t>
            </w:r>
          </w:p>
        </w:tc>
        <w:tc>
          <w:tcPr>
            <w:tcW w:w="1134" w:type="dxa"/>
          </w:tcPr>
          <w:p w14:paraId="43987D11" w14:textId="03204A3D" w:rsidR="00690F24" w:rsidRPr="00B82E1F" w:rsidRDefault="00690F24" w:rsidP="00CF63FD">
            <w:pPr>
              <w:rPr>
                <w:rFonts w:ascii="Arial" w:hAnsi="Arial" w:cs="Arial"/>
              </w:rPr>
            </w:pPr>
            <w:r w:rsidRPr="00B82E1F">
              <w:rPr>
                <w:rFonts w:ascii="Arial" w:hAnsi="Arial" w:cs="Arial"/>
              </w:rPr>
              <w:t>5</w:t>
            </w:r>
            <w:r w:rsidR="005E24DD" w:rsidRPr="00B82E1F">
              <w:rPr>
                <w:rFonts w:ascii="Arial" w:hAnsi="Arial" w:cs="Arial"/>
              </w:rPr>
              <w:t>,</w:t>
            </w:r>
            <w:r w:rsidRPr="00B82E1F">
              <w:rPr>
                <w:rFonts w:ascii="Arial" w:hAnsi="Arial" w:cs="Arial"/>
              </w:rPr>
              <w:t>7</w:t>
            </w:r>
            <w:r w:rsidR="005E24DD" w:rsidRPr="00B82E1F">
              <w:rPr>
                <w:rFonts w:ascii="Arial" w:hAnsi="Arial" w:cs="Arial"/>
              </w:rPr>
              <w:t>00</w:t>
            </w:r>
          </w:p>
        </w:tc>
        <w:tc>
          <w:tcPr>
            <w:tcW w:w="1134" w:type="dxa"/>
          </w:tcPr>
          <w:p w14:paraId="4C02C247" w14:textId="6A80D4DD" w:rsidR="00690F24" w:rsidRPr="00B82E1F" w:rsidRDefault="00690F24" w:rsidP="00CF63FD">
            <w:pPr>
              <w:rPr>
                <w:rFonts w:ascii="Arial" w:hAnsi="Arial" w:cs="Arial"/>
              </w:rPr>
            </w:pPr>
            <w:r w:rsidRPr="00B82E1F">
              <w:rPr>
                <w:rFonts w:ascii="Arial" w:hAnsi="Arial" w:cs="Arial"/>
              </w:rPr>
              <w:t>7</w:t>
            </w:r>
            <w:r w:rsidR="005E24DD" w:rsidRPr="00B82E1F">
              <w:rPr>
                <w:rFonts w:ascii="Arial" w:hAnsi="Arial" w:cs="Arial"/>
              </w:rPr>
              <w:t>,</w:t>
            </w:r>
            <w:r w:rsidRPr="00B82E1F">
              <w:rPr>
                <w:rFonts w:ascii="Arial" w:hAnsi="Arial" w:cs="Arial"/>
              </w:rPr>
              <w:t>7</w:t>
            </w:r>
            <w:r w:rsidR="005E24DD" w:rsidRPr="00B82E1F">
              <w:rPr>
                <w:rFonts w:ascii="Arial" w:hAnsi="Arial" w:cs="Arial"/>
              </w:rPr>
              <w:t>00</w:t>
            </w:r>
          </w:p>
        </w:tc>
        <w:tc>
          <w:tcPr>
            <w:tcW w:w="1134" w:type="dxa"/>
          </w:tcPr>
          <w:p w14:paraId="20E3F41D" w14:textId="2E6819AA" w:rsidR="00690F24" w:rsidRPr="00B82E1F" w:rsidRDefault="00690F24" w:rsidP="00CF63FD">
            <w:pPr>
              <w:rPr>
                <w:rFonts w:ascii="Arial" w:hAnsi="Arial" w:cs="Arial"/>
              </w:rPr>
            </w:pPr>
            <w:r w:rsidRPr="00B82E1F">
              <w:rPr>
                <w:rFonts w:ascii="Arial" w:hAnsi="Arial" w:cs="Arial"/>
              </w:rPr>
              <w:t>13,400</w:t>
            </w:r>
          </w:p>
        </w:tc>
        <w:tc>
          <w:tcPr>
            <w:tcW w:w="1134" w:type="dxa"/>
          </w:tcPr>
          <w:p w14:paraId="6418B99A" w14:textId="0CFC599B" w:rsidR="00690F24" w:rsidRPr="00B82E1F" w:rsidRDefault="00690F24" w:rsidP="00690F24">
            <w:pPr>
              <w:rPr>
                <w:rFonts w:ascii="Arial" w:hAnsi="Arial" w:cs="Arial"/>
              </w:rPr>
            </w:pPr>
            <w:r w:rsidRPr="00B82E1F">
              <w:rPr>
                <w:rFonts w:ascii="Arial" w:hAnsi="Arial" w:cs="Arial"/>
              </w:rPr>
              <w:t>6.9%</w:t>
            </w:r>
          </w:p>
        </w:tc>
        <w:tc>
          <w:tcPr>
            <w:tcW w:w="1276" w:type="dxa"/>
          </w:tcPr>
          <w:p w14:paraId="23952436" w14:textId="321A97C1" w:rsidR="00690F24" w:rsidRPr="00B82E1F" w:rsidRDefault="00690F24" w:rsidP="00690F24">
            <w:pPr>
              <w:rPr>
                <w:rFonts w:ascii="Arial" w:hAnsi="Arial" w:cs="Arial"/>
              </w:rPr>
            </w:pPr>
            <w:r w:rsidRPr="00B82E1F">
              <w:rPr>
                <w:rFonts w:ascii="Arial" w:hAnsi="Arial" w:cs="Arial"/>
              </w:rPr>
              <w:t>9.5%</w:t>
            </w:r>
          </w:p>
        </w:tc>
      </w:tr>
      <w:tr w:rsidR="00690F24" w:rsidRPr="00B82E1F" w14:paraId="6896225C" w14:textId="77777777" w:rsidTr="00CF63FD">
        <w:tc>
          <w:tcPr>
            <w:tcW w:w="3681" w:type="dxa"/>
            <w:shd w:val="clear" w:color="auto" w:fill="D9D9D9" w:themeFill="background1" w:themeFillShade="D9"/>
            <w:vAlign w:val="bottom"/>
          </w:tcPr>
          <w:p w14:paraId="70CC1D9C" w14:textId="4DB7FF32" w:rsidR="00690F24" w:rsidRPr="00B82E1F" w:rsidRDefault="00A6427F" w:rsidP="00690F24">
            <w:pPr>
              <w:rPr>
                <w:rFonts w:ascii="Arial" w:hAnsi="Arial" w:cs="Arial"/>
              </w:rPr>
            </w:pPr>
            <w:r w:rsidRPr="00B82E1F">
              <w:rPr>
                <w:rFonts w:ascii="Arial" w:hAnsi="Arial" w:cs="Arial"/>
              </w:rPr>
              <w:t>Other sports and recreation services</w:t>
            </w:r>
          </w:p>
        </w:tc>
        <w:tc>
          <w:tcPr>
            <w:tcW w:w="1134" w:type="dxa"/>
          </w:tcPr>
          <w:p w14:paraId="6198E560" w14:textId="6AAD5E8E" w:rsidR="00690F24" w:rsidRPr="00B82E1F" w:rsidRDefault="00690F24" w:rsidP="00CF63FD">
            <w:pPr>
              <w:rPr>
                <w:rFonts w:ascii="Arial" w:hAnsi="Arial" w:cs="Arial"/>
              </w:rPr>
            </w:pPr>
            <w:r w:rsidRPr="00B82E1F">
              <w:rPr>
                <w:rFonts w:ascii="Arial" w:hAnsi="Arial" w:cs="Arial"/>
              </w:rPr>
              <w:t>4</w:t>
            </w:r>
            <w:r w:rsidR="005E24DD" w:rsidRPr="00B82E1F">
              <w:rPr>
                <w:rFonts w:ascii="Arial" w:hAnsi="Arial" w:cs="Arial"/>
              </w:rPr>
              <w:t>,</w:t>
            </w:r>
            <w:r w:rsidRPr="00B82E1F">
              <w:rPr>
                <w:rFonts w:ascii="Arial" w:hAnsi="Arial" w:cs="Arial"/>
              </w:rPr>
              <w:t>7</w:t>
            </w:r>
            <w:r w:rsidR="005E24DD" w:rsidRPr="00B82E1F">
              <w:rPr>
                <w:rFonts w:ascii="Arial" w:hAnsi="Arial" w:cs="Arial"/>
              </w:rPr>
              <w:t>00</w:t>
            </w:r>
          </w:p>
        </w:tc>
        <w:tc>
          <w:tcPr>
            <w:tcW w:w="1134" w:type="dxa"/>
          </w:tcPr>
          <w:p w14:paraId="41A48FE2" w14:textId="6C8034A7" w:rsidR="00690F24" w:rsidRPr="00B82E1F" w:rsidRDefault="005E24DD" w:rsidP="00CF63FD">
            <w:pPr>
              <w:rPr>
                <w:rFonts w:ascii="Arial" w:hAnsi="Arial" w:cs="Arial"/>
              </w:rPr>
            </w:pPr>
            <w:r w:rsidRPr="00B82E1F">
              <w:rPr>
                <w:rFonts w:ascii="Arial" w:hAnsi="Arial" w:cs="Arial"/>
              </w:rPr>
              <w:t>4,</w:t>
            </w:r>
            <w:r w:rsidR="00690F24" w:rsidRPr="00B82E1F">
              <w:rPr>
                <w:rFonts w:ascii="Arial" w:hAnsi="Arial" w:cs="Arial"/>
              </w:rPr>
              <w:t>6</w:t>
            </w:r>
            <w:r w:rsidRPr="00B82E1F">
              <w:rPr>
                <w:rFonts w:ascii="Arial" w:hAnsi="Arial" w:cs="Arial"/>
              </w:rPr>
              <w:t>00</w:t>
            </w:r>
          </w:p>
        </w:tc>
        <w:tc>
          <w:tcPr>
            <w:tcW w:w="1134" w:type="dxa"/>
          </w:tcPr>
          <w:p w14:paraId="61309C2E" w14:textId="3C6B8750" w:rsidR="00690F24" w:rsidRPr="00B82E1F" w:rsidRDefault="00690F24" w:rsidP="00CF63FD">
            <w:pPr>
              <w:rPr>
                <w:rFonts w:ascii="Arial" w:hAnsi="Arial" w:cs="Arial"/>
              </w:rPr>
            </w:pPr>
            <w:r w:rsidRPr="00B82E1F">
              <w:rPr>
                <w:rFonts w:ascii="Arial" w:hAnsi="Arial" w:cs="Arial"/>
              </w:rPr>
              <w:t>9</w:t>
            </w:r>
            <w:r w:rsidR="006121D1" w:rsidRPr="00B82E1F">
              <w:rPr>
                <w:rFonts w:ascii="Arial" w:hAnsi="Arial" w:cs="Arial"/>
              </w:rPr>
              <w:t>,</w:t>
            </w:r>
            <w:r w:rsidRPr="00B82E1F">
              <w:rPr>
                <w:rFonts w:ascii="Arial" w:hAnsi="Arial" w:cs="Arial"/>
              </w:rPr>
              <w:t>3</w:t>
            </w:r>
            <w:r w:rsidR="006121D1" w:rsidRPr="00B82E1F">
              <w:rPr>
                <w:rFonts w:ascii="Arial" w:hAnsi="Arial" w:cs="Arial"/>
              </w:rPr>
              <w:t>00</w:t>
            </w:r>
          </w:p>
        </w:tc>
        <w:tc>
          <w:tcPr>
            <w:tcW w:w="1134" w:type="dxa"/>
          </w:tcPr>
          <w:p w14:paraId="20E46AB4" w14:textId="4D08ED0C" w:rsidR="00690F24" w:rsidRPr="00B82E1F" w:rsidRDefault="00690F24" w:rsidP="00690F24">
            <w:pPr>
              <w:rPr>
                <w:rFonts w:ascii="Arial" w:hAnsi="Arial" w:cs="Arial"/>
              </w:rPr>
            </w:pPr>
            <w:r w:rsidRPr="00B82E1F">
              <w:rPr>
                <w:rFonts w:ascii="Arial" w:hAnsi="Arial" w:cs="Arial"/>
              </w:rPr>
              <w:t>5.7%</w:t>
            </w:r>
          </w:p>
        </w:tc>
        <w:tc>
          <w:tcPr>
            <w:tcW w:w="1276" w:type="dxa"/>
          </w:tcPr>
          <w:p w14:paraId="75DE34A2" w14:textId="0178FF8A" w:rsidR="00690F24" w:rsidRPr="00B82E1F" w:rsidRDefault="00690F24" w:rsidP="00690F24">
            <w:pPr>
              <w:rPr>
                <w:rFonts w:ascii="Arial" w:hAnsi="Arial" w:cs="Arial"/>
              </w:rPr>
            </w:pPr>
            <w:r w:rsidRPr="00B82E1F">
              <w:rPr>
                <w:rFonts w:ascii="Arial" w:hAnsi="Arial" w:cs="Arial"/>
              </w:rPr>
              <w:t>5.7%</w:t>
            </w:r>
          </w:p>
        </w:tc>
      </w:tr>
      <w:tr w:rsidR="00690F24" w:rsidRPr="00B82E1F" w14:paraId="02856CA3" w14:textId="77777777" w:rsidTr="00CF63FD">
        <w:tc>
          <w:tcPr>
            <w:tcW w:w="3681" w:type="dxa"/>
            <w:shd w:val="clear" w:color="auto" w:fill="D9D9D9" w:themeFill="background1" w:themeFillShade="D9"/>
            <w:vAlign w:val="bottom"/>
          </w:tcPr>
          <w:p w14:paraId="62B118D5" w14:textId="26C60F03" w:rsidR="00690F24" w:rsidRPr="00B82E1F" w:rsidRDefault="00A6427F" w:rsidP="00690F24">
            <w:pPr>
              <w:rPr>
                <w:rFonts w:ascii="Arial" w:hAnsi="Arial" w:cs="Arial"/>
              </w:rPr>
            </w:pPr>
            <w:r w:rsidRPr="00B82E1F">
              <w:rPr>
                <w:rFonts w:ascii="Arial" w:hAnsi="Arial" w:cs="Arial"/>
              </w:rPr>
              <w:t>Education and training</w:t>
            </w:r>
          </w:p>
        </w:tc>
        <w:tc>
          <w:tcPr>
            <w:tcW w:w="1134" w:type="dxa"/>
          </w:tcPr>
          <w:p w14:paraId="3F12956C" w14:textId="0432E0EE" w:rsidR="00690F24" w:rsidRPr="00B82E1F" w:rsidRDefault="00690F24" w:rsidP="00CF63FD">
            <w:pPr>
              <w:rPr>
                <w:rFonts w:ascii="Arial" w:hAnsi="Arial" w:cs="Arial"/>
              </w:rPr>
            </w:pPr>
            <w:r w:rsidRPr="00B82E1F">
              <w:rPr>
                <w:rFonts w:ascii="Arial" w:hAnsi="Arial" w:cs="Arial"/>
              </w:rPr>
              <w:t>4</w:t>
            </w:r>
            <w:r w:rsidR="005E24DD" w:rsidRPr="00B82E1F">
              <w:rPr>
                <w:rFonts w:ascii="Arial" w:hAnsi="Arial" w:cs="Arial"/>
              </w:rPr>
              <w:t>,</w:t>
            </w:r>
            <w:r w:rsidRPr="00B82E1F">
              <w:rPr>
                <w:rFonts w:ascii="Arial" w:hAnsi="Arial" w:cs="Arial"/>
              </w:rPr>
              <w:t>8</w:t>
            </w:r>
            <w:r w:rsidR="005E24DD" w:rsidRPr="00B82E1F">
              <w:rPr>
                <w:rFonts w:ascii="Arial" w:hAnsi="Arial" w:cs="Arial"/>
              </w:rPr>
              <w:t>00</w:t>
            </w:r>
          </w:p>
        </w:tc>
        <w:tc>
          <w:tcPr>
            <w:tcW w:w="1134" w:type="dxa"/>
          </w:tcPr>
          <w:p w14:paraId="46FB153E" w14:textId="275515AB" w:rsidR="00690F24" w:rsidRPr="00B82E1F" w:rsidRDefault="00690F24" w:rsidP="00CF63FD">
            <w:pPr>
              <w:rPr>
                <w:rFonts w:ascii="Arial" w:hAnsi="Arial" w:cs="Arial"/>
              </w:rPr>
            </w:pPr>
            <w:r w:rsidRPr="00B82E1F">
              <w:rPr>
                <w:rFonts w:ascii="Arial" w:hAnsi="Arial" w:cs="Arial"/>
              </w:rPr>
              <w:t>2</w:t>
            </w:r>
            <w:r w:rsidR="005E24DD" w:rsidRPr="00B82E1F">
              <w:rPr>
                <w:rFonts w:ascii="Arial" w:hAnsi="Arial" w:cs="Arial"/>
              </w:rPr>
              <w:t>,</w:t>
            </w:r>
            <w:r w:rsidRPr="00B82E1F">
              <w:rPr>
                <w:rFonts w:ascii="Arial" w:hAnsi="Arial" w:cs="Arial"/>
              </w:rPr>
              <w:t>7</w:t>
            </w:r>
            <w:r w:rsidR="005E24DD" w:rsidRPr="00B82E1F">
              <w:rPr>
                <w:rFonts w:ascii="Arial" w:hAnsi="Arial" w:cs="Arial"/>
              </w:rPr>
              <w:t>00</w:t>
            </w:r>
          </w:p>
        </w:tc>
        <w:tc>
          <w:tcPr>
            <w:tcW w:w="1134" w:type="dxa"/>
          </w:tcPr>
          <w:p w14:paraId="296AD087" w14:textId="08F7BD7F" w:rsidR="00690F24" w:rsidRPr="00B82E1F" w:rsidRDefault="00690F24" w:rsidP="00CF63FD">
            <w:pPr>
              <w:rPr>
                <w:rFonts w:ascii="Arial" w:hAnsi="Arial" w:cs="Arial"/>
              </w:rPr>
            </w:pPr>
            <w:r w:rsidRPr="00B82E1F">
              <w:rPr>
                <w:rFonts w:ascii="Arial" w:hAnsi="Arial" w:cs="Arial"/>
              </w:rPr>
              <w:t>7</w:t>
            </w:r>
            <w:r w:rsidR="006121D1" w:rsidRPr="00B82E1F">
              <w:rPr>
                <w:rFonts w:ascii="Arial" w:hAnsi="Arial" w:cs="Arial"/>
              </w:rPr>
              <w:t>,</w:t>
            </w:r>
            <w:r w:rsidRPr="00B82E1F">
              <w:rPr>
                <w:rFonts w:ascii="Arial" w:hAnsi="Arial" w:cs="Arial"/>
              </w:rPr>
              <w:t>6</w:t>
            </w:r>
            <w:r w:rsidR="006121D1" w:rsidRPr="00B82E1F">
              <w:rPr>
                <w:rFonts w:ascii="Arial" w:hAnsi="Arial" w:cs="Arial"/>
              </w:rPr>
              <w:t>00</w:t>
            </w:r>
          </w:p>
        </w:tc>
        <w:tc>
          <w:tcPr>
            <w:tcW w:w="1134" w:type="dxa"/>
          </w:tcPr>
          <w:p w14:paraId="01CE9F31" w14:textId="296075AA" w:rsidR="00690F24" w:rsidRPr="00B82E1F" w:rsidRDefault="00690F24" w:rsidP="00690F24">
            <w:pPr>
              <w:rPr>
                <w:rFonts w:ascii="Arial" w:hAnsi="Arial" w:cs="Arial"/>
              </w:rPr>
            </w:pPr>
            <w:r w:rsidRPr="00B82E1F">
              <w:rPr>
                <w:rFonts w:ascii="Arial" w:hAnsi="Arial" w:cs="Arial"/>
              </w:rPr>
              <w:t>5.8%</w:t>
            </w:r>
          </w:p>
        </w:tc>
        <w:tc>
          <w:tcPr>
            <w:tcW w:w="1276" w:type="dxa"/>
          </w:tcPr>
          <w:p w14:paraId="6EBDCD9A" w14:textId="2338D8F4" w:rsidR="00690F24" w:rsidRPr="00B82E1F" w:rsidRDefault="00690F24" w:rsidP="00690F24">
            <w:pPr>
              <w:rPr>
                <w:rFonts w:ascii="Arial" w:hAnsi="Arial" w:cs="Arial"/>
              </w:rPr>
            </w:pPr>
            <w:r w:rsidRPr="00B82E1F">
              <w:rPr>
                <w:rFonts w:ascii="Arial" w:hAnsi="Arial" w:cs="Arial"/>
              </w:rPr>
              <w:t>3.3%</w:t>
            </w:r>
          </w:p>
        </w:tc>
      </w:tr>
      <w:tr w:rsidR="00690F24" w:rsidRPr="00B82E1F" w14:paraId="28EE525C" w14:textId="77777777" w:rsidTr="00CF63FD">
        <w:tc>
          <w:tcPr>
            <w:tcW w:w="3681" w:type="dxa"/>
            <w:shd w:val="clear" w:color="auto" w:fill="D9D9D9" w:themeFill="background1" w:themeFillShade="D9"/>
            <w:vAlign w:val="bottom"/>
          </w:tcPr>
          <w:p w14:paraId="53A54B9B" w14:textId="173AA482" w:rsidR="00690F24" w:rsidRPr="00B82E1F" w:rsidRDefault="00A6427F" w:rsidP="00690F24">
            <w:pPr>
              <w:rPr>
                <w:rFonts w:ascii="Arial" w:hAnsi="Arial" w:cs="Arial"/>
              </w:rPr>
            </w:pPr>
            <w:r w:rsidRPr="00B82E1F">
              <w:rPr>
                <w:rFonts w:ascii="Arial" w:hAnsi="Arial" w:cs="Arial"/>
              </w:rPr>
              <w:t xml:space="preserve">Air, </w:t>
            </w:r>
            <w:proofErr w:type="gramStart"/>
            <w:r w:rsidRPr="00B82E1F">
              <w:rPr>
                <w:rFonts w:ascii="Arial" w:hAnsi="Arial" w:cs="Arial"/>
              </w:rPr>
              <w:t>water</w:t>
            </w:r>
            <w:proofErr w:type="gramEnd"/>
            <w:r w:rsidRPr="00B82E1F">
              <w:rPr>
                <w:rFonts w:ascii="Arial" w:hAnsi="Arial" w:cs="Arial"/>
              </w:rPr>
              <w:t xml:space="preserve"> and other transport</w:t>
            </w:r>
            <w:r w:rsidR="00690F24" w:rsidRPr="00B82E1F">
              <w:rPr>
                <w:rFonts w:ascii="Arial" w:hAnsi="Arial" w:cs="Arial"/>
              </w:rPr>
              <w:t xml:space="preserve"> </w:t>
            </w:r>
          </w:p>
        </w:tc>
        <w:tc>
          <w:tcPr>
            <w:tcW w:w="1134" w:type="dxa"/>
          </w:tcPr>
          <w:p w14:paraId="07526177" w14:textId="232D5614" w:rsidR="00690F24" w:rsidRPr="00B82E1F" w:rsidRDefault="00690F24" w:rsidP="00CF63FD">
            <w:pPr>
              <w:rPr>
                <w:rFonts w:ascii="Arial" w:hAnsi="Arial" w:cs="Arial"/>
              </w:rPr>
            </w:pPr>
            <w:r w:rsidRPr="00B82E1F">
              <w:rPr>
                <w:rFonts w:ascii="Arial" w:hAnsi="Arial" w:cs="Arial"/>
              </w:rPr>
              <w:t>6</w:t>
            </w:r>
            <w:r w:rsidR="005E24DD" w:rsidRPr="00B82E1F">
              <w:rPr>
                <w:rFonts w:ascii="Arial" w:hAnsi="Arial" w:cs="Arial"/>
              </w:rPr>
              <w:t>,</w:t>
            </w:r>
            <w:r w:rsidRPr="00B82E1F">
              <w:rPr>
                <w:rFonts w:ascii="Arial" w:hAnsi="Arial" w:cs="Arial"/>
              </w:rPr>
              <w:t>6</w:t>
            </w:r>
            <w:r w:rsidR="005E24DD" w:rsidRPr="00B82E1F">
              <w:rPr>
                <w:rFonts w:ascii="Arial" w:hAnsi="Arial" w:cs="Arial"/>
              </w:rPr>
              <w:t>00</w:t>
            </w:r>
          </w:p>
        </w:tc>
        <w:tc>
          <w:tcPr>
            <w:tcW w:w="1134" w:type="dxa"/>
          </w:tcPr>
          <w:p w14:paraId="7E71C8C6" w14:textId="0887365C" w:rsidR="00690F24" w:rsidRPr="00B82E1F" w:rsidRDefault="00690F24" w:rsidP="00CF63FD">
            <w:pPr>
              <w:rPr>
                <w:rFonts w:ascii="Arial" w:hAnsi="Arial" w:cs="Arial"/>
              </w:rPr>
            </w:pPr>
            <w:r w:rsidRPr="00B82E1F">
              <w:rPr>
                <w:rFonts w:ascii="Arial" w:hAnsi="Arial" w:cs="Arial"/>
              </w:rPr>
              <w:t>4</w:t>
            </w:r>
            <w:r w:rsidR="005E24DD" w:rsidRPr="00B82E1F">
              <w:rPr>
                <w:rFonts w:ascii="Arial" w:hAnsi="Arial" w:cs="Arial"/>
              </w:rPr>
              <w:t>00</w:t>
            </w:r>
          </w:p>
        </w:tc>
        <w:tc>
          <w:tcPr>
            <w:tcW w:w="1134" w:type="dxa"/>
          </w:tcPr>
          <w:p w14:paraId="6E305D1F" w14:textId="301B684A" w:rsidR="00690F24" w:rsidRPr="00B82E1F" w:rsidRDefault="00690F24" w:rsidP="00CF63FD">
            <w:pPr>
              <w:rPr>
                <w:rFonts w:ascii="Arial" w:hAnsi="Arial" w:cs="Arial"/>
              </w:rPr>
            </w:pPr>
            <w:r w:rsidRPr="00B82E1F">
              <w:rPr>
                <w:rFonts w:ascii="Arial" w:hAnsi="Arial" w:cs="Arial"/>
              </w:rPr>
              <w:t>7</w:t>
            </w:r>
            <w:r w:rsidR="006121D1" w:rsidRPr="00B82E1F">
              <w:rPr>
                <w:rFonts w:ascii="Arial" w:hAnsi="Arial" w:cs="Arial"/>
              </w:rPr>
              <w:t>,</w:t>
            </w:r>
            <w:r w:rsidRPr="00B82E1F">
              <w:rPr>
                <w:rFonts w:ascii="Arial" w:hAnsi="Arial" w:cs="Arial"/>
              </w:rPr>
              <w:t>0</w:t>
            </w:r>
            <w:r w:rsidR="006121D1" w:rsidRPr="00B82E1F">
              <w:rPr>
                <w:rFonts w:ascii="Arial" w:hAnsi="Arial" w:cs="Arial"/>
              </w:rPr>
              <w:t>00</w:t>
            </w:r>
          </w:p>
        </w:tc>
        <w:tc>
          <w:tcPr>
            <w:tcW w:w="1134" w:type="dxa"/>
          </w:tcPr>
          <w:p w14:paraId="50715E94" w14:textId="17C8E74A" w:rsidR="00690F24" w:rsidRPr="00B82E1F" w:rsidRDefault="00690F24" w:rsidP="00690F24">
            <w:pPr>
              <w:rPr>
                <w:rFonts w:ascii="Arial" w:hAnsi="Arial" w:cs="Arial"/>
              </w:rPr>
            </w:pPr>
            <w:r w:rsidRPr="00B82E1F">
              <w:rPr>
                <w:rFonts w:ascii="Arial" w:hAnsi="Arial" w:cs="Arial"/>
              </w:rPr>
              <w:t>8.0%</w:t>
            </w:r>
          </w:p>
        </w:tc>
        <w:tc>
          <w:tcPr>
            <w:tcW w:w="1276" w:type="dxa"/>
          </w:tcPr>
          <w:p w14:paraId="28463865" w14:textId="57366BBA" w:rsidR="00690F24" w:rsidRPr="00B82E1F" w:rsidRDefault="00690F24" w:rsidP="00690F24">
            <w:pPr>
              <w:rPr>
                <w:rFonts w:ascii="Arial" w:hAnsi="Arial" w:cs="Arial"/>
              </w:rPr>
            </w:pPr>
            <w:r w:rsidRPr="00B82E1F">
              <w:rPr>
                <w:rFonts w:ascii="Arial" w:hAnsi="Arial" w:cs="Arial"/>
              </w:rPr>
              <w:t>0.5%</w:t>
            </w:r>
          </w:p>
        </w:tc>
      </w:tr>
      <w:tr w:rsidR="00690F24" w:rsidRPr="00B82E1F" w14:paraId="4E844A01" w14:textId="77777777" w:rsidTr="00CF63FD">
        <w:tc>
          <w:tcPr>
            <w:tcW w:w="3681" w:type="dxa"/>
            <w:shd w:val="clear" w:color="auto" w:fill="D9D9D9" w:themeFill="background1" w:themeFillShade="D9"/>
            <w:vAlign w:val="bottom"/>
          </w:tcPr>
          <w:p w14:paraId="59DA5AD4" w14:textId="3FC5CE77" w:rsidR="00690F24" w:rsidRPr="00B82E1F" w:rsidRDefault="00A6427F" w:rsidP="00690F24">
            <w:pPr>
              <w:rPr>
                <w:rFonts w:ascii="Arial" w:hAnsi="Arial" w:cs="Arial"/>
              </w:rPr>
            </w:pPr>
            <w:r w:rsidRPr="00B82E1F">
              <w:rPr>
                <w:rFonts w:ascii="Arial" w:hAnsi="Arial" w:cs="Arial"/>
              </w:rPr>
              <w:t>Travel agency and tour operator services</w:t>
            </w:r>
          </w:p>
        </w:tc>
        <w:tc>
          <w:tcPr>
            <w:tcW w:w="1134" w:type="dxa"/>
          </w:tcPr>
          <w:p w14:paraId="28DB54D4" w14:textId="267CB281" w:rsidR="00690F24" w:rsidRPr="00B82E1F" w:rsidRDefault="00690F24" w:rsidP="00CF63FD">
            <w:pPr>
              <w:rPr>
                <w:rFonts w:ascii="Arial" w:hAnsi="Arial" w:cs="Arial"/>
              </w:rPr>
            </w:pPr>
            <w:r w:rsidRPr="00B82E1F">
              <w:rPr>
                <w:rFonts w:ascii="Arial" w:hAnsi="Arial" w:cs="Arial"/>
              </w:rPr>
              <w:t>5</w:t>
            </w:r>
            <w:r w:rsidR="005E24DD" w:rsidRPr="00B82E1F">
              <w:rPr>
                <w:rFonts w:ascii="Arial" w:hAnsi="Arial" w:cs="Arial"/>
              </w:rPr>
              <w:t>,</w:t>
            </w:r>
            <w:r w:rsidRPr="00B82E1F">
              <w:rPr>
                <w:rFonts w:ascii="Arial" w:hAnsi="Arial" w:cs="Arial"/>
              </w:rPr>
              <w:t>5</w:t>
            </w:r>
            <w:r w:rsidR="005E24DD" w:rsidRPr="00B82E1F">
              <w:rPr>
                <w:rFonts w:ascii="Arial" w:hAnsi="Arial" w:cs="Arial"/>
              </w:rPr>
              <w:t>00</w:t>
            </w:r>
          </w:p>
        </w:tc>
        <w:tc>
          <w:tcPr>
            <w:tcW w:w="1134" w:type="dxa"/>
          </w:tcPr>
          <w:p w14:paraId="01520C61" w14:textId="407A157E" w:rsidR="00690F24" w:rsidRPr="00B82E1F" w:rsidRDefault="00690F24" w:rsidP="00CF63FD">
            <w:pPr>
              <w:rPr>
                <w:rFonts w:ascii="Arial" w:hAnsi="Arial" w:cs="Arial"/>
              </w:rPr>
            </w:pPr>
            <w:r w:rsidRPr="00B82E1F">
              <w:rPr>
                <w:rFonts w:ascii="Arial" w:hAnsi="Arial" w:cs="Arial"/>
              </w:rPr>
              <w:t>1</w:t>
            </w:r>
            <w:r w:rsidR="005E24DD" w:rsidRPr="00B82E1F">
              <w:rPr>
                <w:rFonts w:ascii="Arial" w:hAnsi="Arial" w:cs="Arial"/>
              </w:rPr>
              <w:t>,</w:t>
            </w:r>
            <w:r w:rsidRPr="00B82E1F">
              <w:rPr>
                <w:rFonts w:ascii="Arial" w:hAnsi="Arial" w:cs="Arial"/>
              </w:rPr>
              <w:t>4</w:t>
            </w:r>
            <w:r w:rsidR="005E24DD" w:rsidRPr="00B82E1F">
              <w:rPr>
                <w:rFonts w:ascii="Arial" w:hAnsi="Arial" w:cs="Arial"/>
              </w:rPr>
              <w:t>00</w:t>
            </w:r>
          </w:p>
        </w:tc>
        <w:tc>
          <w:tcPr>
            <w:tcW w:w="1134" w:type="dxa"/>
          </w:tcPr>
          <w:p w14:paraId="43B1A407" w14:textId="566C3E69" w:rsidR="00690F24" w:rsidRPr="00B82E1F" w:rsidRDefault="00690F24" w:rsidP="00CF63FD">
            <w:pPr>
              <w:rPr>
                <w:rFonts w:ascii="Arial" w:hAnsi="Arial" w:cs="Arial"/>
              </w:rPr>
            </w:pPr>
            <w:r w:rsidRPr="00B82E1F">
              <w:rPr>
                <w:rFonts w:ascii="Arial" w:hAnsi="Arial" w:cs="Arial"/>
              </w:rPr>
              <w:t>6</w:t>
            </w:r>
            <w:r w:rsidR="006121D1" w:rsidRPr="00B82E1F">
              <w:rPr>
                <w:rFonts w:ascii="Arial" w:hAnsi="Arial" w:cs="Arial"/>
              </w:rPr>
              <w:t>,</w:t>
            </w:r>
            <w:r w:rsidRPr="00B82E1F">
              <w:rPr>
                <w:rFonts w:ascii="Arial" w:hAnsi="Arial" w:cs="Arial"/>
              </w:rPr>
              <w:t>8</w:t>
            </w:r>
            <w:r w:rsidR="006121D1" w:rsidRPr="00B82E1F">
              <w:rPr>
                <w:rFonts w:ascii="Arial" w:hAnsi="Arial" w:cs="Arial"/>
              </w:rPr>
              <w:t>00</w:t>
            </w:r>
          </w:p>
        </w:tc>
        <w:tc>
          <w:tcPr>
            <w:tcW w:w="1134" w:type="dxa"/>
          </w:tcPr>
          <w:p w14:paraId="10EE82A1" w14:textId="7F02D23A" w:rsidR="00690F24" w:rsidRPr="00B82E1F" w:rsidRDefault="00690F24" w:rsidP="00690F24">
            <w:pPr>
              <w:rPr>
                <w:rFonts w:ascii="Arial" w:hAnsi="Arial" w:cs="Arial"/>
              </w:rPr>
            </w:pPr>
            <w:r w:rsidRPr="00B82E1F">
              <w:rPr>
                <w:rFonts w:ascii="Arial" w:hAnsi="Arial" w:cs="Arial"/>
              </w:rPr>
              <w:t>6.6%</w:t>
            </w:r>
          </w:p>
        </w:tc>
        <w:tc>
          <w:tcPr>
            <w:tcW w:w="1276" w:type="dxa"/>
          </w:tcPr>
          <w:p w14:paraId="29161083" w14:textId="283A2A43" w:rsidR="00690F24" w:rsidRPr="00B82E1F" w:rsidRDefault="00690F24" w:rsidP="00690F24">
            <w:pPr>
              <w:rPr>
                <w:rFonts w:ascii="Arial" w:hAnsi="Arial" w:cs="Arial"/>
              </w:rPr>
            </w:pPr>
            <w:r w:rsidRPr="00B82E1F">
              <w:rPr>
                <w:rFonts w:ascii="Arial" w:hAnsi="Arial" w:cs="Arial"/>
              </w:rPr>
              <w:t>1.7%</w:t>
            </w:r>
          </w:p>
        </w:tc>
      </w:tr>
      <w:tr w:rsidR="00690F24" w:rsidRPr="00B82E1F" w14:paraId="60EA59C2" w14:textId="77777777" w:rsidTr="00CF63FD">
        <w:tc>
          <w:tcPr>
            <w:tcW w:w="3681" w:type="dxa"/>
            <w:shd w:val="clear" w:color="auto" w:fill="D9D9D9" w:themeFill="background1" w:themeFillShade="D9"/>
            <w:vAlign w:val="bottom"/>
          </w:tcPr>
          <w:p w14:paraId="4417EF17" w14:textId="77777777" w:rsidR="00690F24" w:rsidRPr="00B82E1F" w:rsidRDefault="00690F24" w:rsidP="00690F24">
            <w:pPr>
              <w:rPr>
                <w:rFonts w:ascii="Arial" w:hAnsi="Arial" w:cs="Arial"/>
              </w:rPr>
            </w:pPr>
            <w:r w:rsidRPr="00B82E1F">
              <w:rPr>
                <w:rFonts w:ascii="Arial" w:hAnsi="Arial" w:cs="Arial"/>
              </w:rPr>
              <w:t xml:space="preserve">Cultural services </w:t>
            </w:r>
          </w:p>
        </w:tc>
        <w:tc>
          <w:tcPr>
            <w:tcW w:w="1134" w:type="dxa"/>
          </w:tcPr>
          <w:p w14:paraId="653C2051" w14:textId="06F9BB9D" w:rsidR="00690F24" w:rsidRPr="00B82E1F" w:rsidRDefault="00690F24" w:rsidP="00CF63FD">
            <w:pPr>
              <w:rPr>
                <w:rFonts w:ascii="Arial" w:hAnsi="Arial" w:cs="Arial"/>
              </w:rPr>
            </w:pPr>
            <w:r w:rsidRPr="00B82E1F">
              <w:rPr>
                <w:rFonts w:ascii="Arial" w:hAnsi="Arial" w:cs="Arial"/>
              </w:rPr>
              <w:t>1</w:t>
            </w:r>
            <w:r w:rsidR="005E24DD" w:rsidRPr="00B82E1F">
              <w:rPr>
                <w:rFonts w:ascii="Arial" w:hAnsi="Arial" w:cs="Arial"/>
              </w:rPr>
              <w:t>,</w:t>
            </w:r>
            <w:r w:rsidRPr="00B82E1F">
              <w:rPr>
                <w:rFonts w:ascii="Arial" w:hAnsi="Arial" w:cs="Arial"/>
              </w:rPr>
              <w:t>6</w:t>
            </w:r>
            <w:r w:rsidR="005E24DD" w:rsidRPr="00B82E1F">
              <w:rPr>
                <w:rFonts w:ascii="Arial" w:hAnsi="Arial" w:cs="Arial"/>
              </w:rPr>
              <w:t>00</w:t>
            </w:r>
          </w:p>
        </w:tc>
        <w:tc>
          <w:tcPr>
            <w:tcW w:w="1134" w:type="dxa"/>
          </w:tcPr>
          <w:p w14:paraId="4EB0B0E5" w14:textId="376FA819" w:rsidR="00690F24" w:rsidRPr="00B82E1F" w:rsidRDefault="00690F24" w:rsidP="00CF63FD">
            <w:pPr>
              <w:rPr>
                <w:rFonts w:ascii="Arial" w:hAnsi="Arial" w:cs="Arial"/>
              </w:rPr>
            </w:pPr>
            <w:r w:rsidRPr="00B82E1F">
              <w:rPr>
                <w:rFonts w:ascii="Arial" w:hAnsi="Arial" w:cs="Arial"/>
              </w:rPr>
              <w:t>1</w:t>
            </w:r>
            <w:r w:rsidR="005E24DD" w:rsidRPr="00B82E1F">
              <w:rPr>
                <w:rFonts w:ascii="Arial" w:hAnsi="Arial" w:cs="Arial"/>
              </w:rPr>
              <w:t>,</w:t>
            </w:r>
            <w:r w:rsidRPr="00B82E1F">
              <w:rPr>
                <w:rFonts w:ascii="Arial" w:hAnsi="Arial" w:cs="Arial"/>
              </w:rPr>
              <w:t>7</w:t>
            </w:r>
            <w:r w:rsidR="005E24DD" w:rsidRPr="00B82E1F">
              <w:rPr>
                <w:rFonts w:ascii="Arial" w:hAnsi="Arial" w:cs="Arial"/>
              </w:rPr>
              <w:t>00</w:t>
            </w:r>
          </w:p>
        </w:tc>
        <w:tc>
          <w:tcPr>
            <w:tcW w:w="1134" w:type="dxa"/>
          </w:tcPr>
          <w:p w14:paraId="6B7F297D" w14:textId="31F38C81" w:rsidR="00690F24" w:rsidRPr="00B82E1F" w:rsidRDefault="00690F24" w:rsidP="00CF63FD">
            <w:pPr>
              <w:rPr>
                <w:rFonts w:ascii="Arial" w:hAnsi="Arial" w:cs="Arial"/>
              </w:rPr>
            </w:pPr>
            <w:r w:rsidRPr="00B82E1F">
              <w:rPr>
                <w:rFonts w:ascii="Arial" w:hAnsi="Arial" w:cs="Arial"/>
              </w:rPr>
              <w:t>3</w:t>
            </w:r>
            <w:r w:rsidR="006121D1" w:rsidRPr="00B82E1F">
              <w:rPr>
                <w:rFonts w:ascii="Arial" w:hAnsi="Arial" w:cs="Arial"/>
              </w:rPr>
              <w:t>,</w:t>
            </w:r>
            <w:r w:rsidRPr="00B82E1F">
              <w:rPr>
                <w:rFonts w:ascii="Arial" w:hAnsi="Arial" w:cs="Arial"/>
              </w:rPr>
              <w:t>2</w:t>
            </w:r>
            <w:r w:rsidR="006121D1" w:rsidRPr="00B82E1F">
              <w:rPr>
                <w:rFonts w:ascii="Arial" w:hAnsi="Arial" w:cs="Arial"/>
              </w:rPr>
              <w:t>00</w:t>
            </w:r>
          </w:p>
        </w:tc>
        <w:tc>
          <w:tcPr>
            <w:tcW w:w="1134" w:type="dxa"/>
          </w:tcPr>
          <w:p w14:paraId="08679A9F" w14:textId="32C47D16" w:rsidR="00690F24" w:rsidRPr="00B82E1F" w:rsidRDefault="00690F24" w:rsidP="00690F24">
            <w:pPr>
              <w:rPr>
                <w:rFonts w:ascii="Arial" w:hAnsi="Arial" w:cs="Arial"/>
              </w:rPr>
            </w:pPr>
            <w:r w:rsidRPr="00B82E1F">
              <w:rPr>
                <w:rFonts w:ascii="Arial" w:hAnsi="Arial" w:cs="Arial"/>
              </w:rPr>
              <w:t>1.9%</w:t>
            </w:r>
          </w:p>
        </w:tc>
        <w:tc>
          <w:tcPr>
            <w:tcW w:w="1276" w:type="dxa"/>
          </w:tcPr>
          <w:p w14:paraId="09A38322" w14:textId="024013C6" w:rsidR="00690F24" w:rsidRPr="00B82E1F" w:rsidRDefault="00690F24" w:rsidP="00690F24">
            <w:pPr>
              <w:rPr>
                <w:rFonts w:ascii="Arial" w:hAnsi="Arial" w:cs="Arial"/>
              </w:rPr>
            </w:pPr>
            <w:r w:rsidRPr="00B82E1F">
              <w:rPr>
                <w:rFonts w:ascii="Arial" w:hAnsi="Arial" w:cs="Arial"/>
              </w:rPr>
              <w:t>2.1%</w:t>
            </w:r>
          </w:p>
        </w:tc>
      </w:tr>
      <w:tr w:rsidR="00690F24" w:rsidRPr="00B82E1F" w14:paraId="0540F91B" w14:textId="77777777" w:rsidTr="00CF63FD">
        <w:tc>
          <w:tcPr>
            <w:tcW w:w="3681" w:type="dxa"/>
            <w:shd w:val="clear" w:color="auto" w:fill="D9D9D9" w:themeFill="background1" w:themeFillShade="D9"/>
            <w:vAlign w:val="bottom"/>
          </w:tcPr>
          <w:p w14:paraId="19826057" w14:textId="77777777" w:rsidR="00690F24" w:rsidRPr="00B82E1F" w:rsidRDefault="00690F24" w:rsidP="00690F24">
            <w:pPr>
              <w:rPr>
                <w:rFonts w:ascii="Arial" w:hAnsi="Arial" w:cs="Arial"/>
              </w:rPr>
            </w:pPr>
            <w:r w:rsidRPr="00B82E1F">
              <w:rPr>
                <w:rFonts w:ascii="Arial" w:hAnsi="Arial" w:cs="Arial"/>
              </w:rPr>
              <w:t xml:space="preserve">Road transport and transport equipment rental </w:t>
            </w:r>
          </w:p>
        </w:tc>
        <w:tc>
          <w:tcPr>
            <w:tcW w:w="1134" w:type="dxa"/>
          </w:tcPr>
          <w:p w14:paraId="39B69C8F" w14:textId="676210C5" w:rsidR="00690F24" w:rsidRPr="00B82E1F" w:rsidRDefault="00690F24" w:rsidP="00CF63FD">
            <w:pPr>
              <w:rPr>
                <w:rFonts w:ascii="Arial" w:hAnsi="Arial" w:cs="Arial"/>
              </w:rPr>
            </w:pPr>
            <w:r w:rsidRPr="00B82E1F">
              <w:rPr>
                <w:rFonts w:ascii="Arial" w:hAnsi="Arial" w:cs="Arial"/>
              </w:rPr>
              <w:t>1</w:t>
            </w:r>
            <w:r w:rsidR="005E24DD" w:rsidRPr="00B82E1F">
              <w:rPr>
                <w:rFonts w:ascii="Arial" w:hAnsi="Arial" w:cs="Arial"/>
              </w:rPr>
              <w:t>,</w:t>
            </w:r>
            <w:r w:rsidRPr="00B82E1F">
              <w:rPr>
                <w:rFonts w:ascii="Arial" w:hAnsi="Arial" w:cs="Arial"/>
              </w:rPr>
              <w:t>1</w:t>
            </w:r>
            <w:r w:rsidR="005E24DD" w:rsidRPr="00B82E1F">
              <w:rPr>
                <w:rFonts w:ascii="Arial" w:hAnsi="Arial" w:cs="Arial"/>
              </w:rPr>
              <w:t>00</w:t>
            </w:r>
          </w:p>
        </w:tc>
        <w:tc>
          <w:tcPr>
            <w:tcW w:w="1134" w:type="dxa"/>
          </w:tcPr>
          <w:p w14:paraId="2DA0E135" w14:textId="48495958" w:rsidR="00690F24" w:rsidRPr="00B82E1F" w:rsidRDefault="00690F24" w:rsidP="00CF63FD">
            <w:pPr>
              <w:rPr>
                <w:rFonts w:ascii="Arial" w:hAnsi="Arial" w:cs="Arial"/>
              </w:rPr>
            </w:pPr>
            <w:r w:rsidRPr="00B82E1F">
              <w:rPr>
                <w:rFonts w:ascii="Arial" w:hAnsi="Arial" w:cs="Arial"/>
              </w:rPr>
              <w:t>5</w:t>
            </w:r>
            <w:r w:rsidR="005E24DD" w:rsidRPr="00B82E1F">
              <w:rPr>
                <w:rFonts w:ascii="Arial" w:hAnsi="Arial" w:cs="Arial"/>
              </w:rPr>
              <w:t>00</w:t>
            </w:r>
          </w:p>
        </w:tc>
        <w:tc>
          <w:tcPr>
            <w:tcW w:w="1134" w:type="dxa"/>
          </w:tcPr>
          <w:p w14:paraId="0FEC7E21" w14:textId="23119C8B" w:rsidR="00690F24" w:rsidRPr="00B82E1F" w:rsidRDefault="00690F24" w:rsidP="00CF63FD">
            <w:pPr>
              <w:rPr>
                <w:rFonts w:ascii="Arial" w:hAnsi="Arial" w:cs="Arial"/>
              </w:rPr>
            </w:pPr>
            <w:r w:rsidRPr="00B82E1F">
              <w:rPr>
                <w:rFonts w:ascii="Arial" w:hAnsi="Arial" w:cs="Arial"/>
              </w:rPr>
              <w:t>1</w:t>
            </w:r>
            <w:r w:rsidR="006121D1" w:rsidRPr="00B82E1F">
              <w:rPr>
                <w:rFonts w:ascii="Arial" w:hAnsi="Arial" w:cs="Arial"/>
              </w:rPr>
              <w:t>,</w:t>
            </w:r>
            <w:r w:rsidRPr="00B82E1F">
              <w:rPr>
                <w:rFonts w:ascii="Arial" w:hAnsi="Arial" w:cs="Arial"/>
              </w:rPr>
              <w:t>6</w:t>
            </w:r>
            <w:r w:rsidR="006121D1" w:rsidRPr="00B82E1F">
              <w:rPr>
                <w:rFonts w:ascii="Arial" w:hAnsi="Arial" w:cs="Arial"/>
              </w:rPr>
              <w:t>00</w:t>
            </w:r>
          </w:p>
        </w:tc>
        <w:tc>
          <w:tcPr>
            <w:tcW w:w="1134" w:type="dxa"/>
          </w:tcPr>
          <w:p w14:paraId="7EAF8396" w14:textId="03E52A77" w:rsidR="00690F24" w:rsidRPr="00B82E1F" w:rsidRDefault="00690F24" w:rsidP="00690F24">
            <w:pPr>
              <w:rPr>
                <w:rFonts w:ascii="Arial" w:hAnsi="Arial" w:cs="Arial"/>
              </w:rPr>
            </w:pPr>
            <w:r w:rsidRPr="00B82E1F">
              <w:rPr>
                <w:rFonts w:ascii="Arial" w:hAnsi="Arial" w:cs="Arial"/>
              </w:rPr>
              <w:t>1.3%</w:t>
            </w:r>
          </w:p>
        </w:tc>
        <w:tc>
          <w:tcPr>
            <w:tcW w:w="1276" w:type="dxa"/>
          </w:tcPr>
          <w:p w14:paraId="2E581C43" w14:textId="14FFF52B" w:rsidR="00690F24" w:rsidRPr="00B82E1F" w:rsidRDefault="00690F24" w:rsidP="00690F24">
            <w:pPr>
              <w:rPr>
                <w:rFonts w:ascii="Arial" w:hAnsi="Arial" w:cs="Arial"/>
              </w:rPr>
            </w:pPr>
            <w:r w:rsidRPr="00B82E1F">
              <w:rPr>
                <w:rFonts w:ascii="Arial" w:hAnsi="Arial" w:cs="Arial"/>
              </w:rPr>
              <w:t>0.6%</w:t>
            </w:r>
          </w:p>
        </w:tc>
      </w:tr>
      <w:tr w:rsidR="00690F24" w:rsidRPr="00B82E1F" w14:paraId="0268A6DE" w14:textId="77777777" w:rsidTr="00CF63FD">
        <w:tc>
          <w:tcPr>
            <w:tcW w:w="3681" w:type="dxa"/>
            <w:shd w:val="clear" w:color="auto" w:fill="D9D9D9" w:themeFill="background1" w:themeFillShade="D9"/>
            <w:vAlign w:val="bottom"/>
          </w:tcPr>
          <w:p w14:paraId="28A12E38" w14:textId="77777777" w:rsidR="00690F24" w:rsidRPr="00B82E1F" w:rsidRDefault="00690F24" w:rsidP="00690F24">
            <w:pPr>
              <w:rPr>
                <w:rFonts w:ascii="Arial" w:hAnsi="Arial" w:cs="Arial"/>
              </w:rPr>
            </w:pPr>
            <w:r w:rsidRPr="00B82E1F">
              <w:rPr>
                <w:rFonts w:ascii="Arial" w:hAnsi="Arial" w:cs="Arial"/>
              </w:rPr>
              <w:t xml:space="preserve">Casinos and other gambling services </w:t>
            </w:r>
          </w:p>
        </w:tc>
        <w:tc>
          <w:tcPr>
            <w:tcW w:w="1134" w:type="dxa"/>
          </w:tcPr>
          <w:p w14:paraId="4A76D0AB" w14:textId="75AF3910" w:rsidR="00690F24" w:rsidRPr="00B82E1F" w:rsidRDefault="00690F24" w:rsidP="00CF63FD">
            <w:pPr>
              <w:rPr>
                <w:rFonts w:ascii="Arial" w:hAnsi="Arial" w:cs="Arial"/>
              </w:rPr>
            </w:pPr>
            <w:r w:rsidRPr="00B82E1F">
              <w:rPr>
                <w:rFonts w:ascii="Arial" w:hAnsi="Arial" w:cs="Arial"/>
              </w:rPr>
              <w:t>5</w:t>
            </w:r>
            <w:r w:rsidR="005E24DD" w:rsidRPr="00B82E1F">
              <w:rPr>
                <w:rFonts w:ascii="Arial" w:hAnsi="Arial" w:cs="Arial"/>
              </w:rPr>
              <w:t>00</w:t>
            </w:r>
          </w:p>
        </w:tc>
        <w:tc>
          <w:tcPr>
            <w:tcW w:w="1134" w:type="dxa"/>
          </w:tcPr>
          <w:p w14:paraId="4B2FFE0C" w14:textId="043E5119" w:rsidR="00690F24" w:rsidRPr="00B82E1F" w:rsidRDefault="00690F24" w:rsidP="00CF63FD">
            <w:pPr>
              <w:rPr>
                <w:rFonts w:ascii="Arial" w:hAnsi="Arial" w:cs="Arial"/>
              </w:rPr>
            </w:pPr>
            <w:r w:rsidRPr="00B82E1F">
              <w:rPr>
                <w:rFonts w:ascii="Arial" w:hAnsi="Arial" w:cs="Arial"/>
              </w:rPr>
              <w:t>2</w:t>
            </w:r>
            <w:r w:rsidR="005E24DD" w:rsidRPr="00B82E1F">
              <w:rPr>
                <w:rFonts w:ascii="Arial" w:hAnsi="Arial" w:cs="Arial"/>
              </w:rPr>
              <w:t>00</w:t>
            </w:r>
          </w:p>
        </w:tc>
        <w:tc>
          <w:tcPr>
            <w:tcW w:w="1134" w:type="dxa"/>
          </w:tcPr>
          <w:p w14:paraId="0B31E89B" w14:textId="252CF4DC" w:rsidR="00690F24" w:rsidRPr="00B82E1F" w:rsidRDefault="00690F24" w:rsidP="00CF63FD">
            <w:pPr>
              <w:rPr>
                <w:rFonts w:ascii="Arial" w:hAnsi="Arial" w:cs="Arial"/>
              </w:rPr>
            </w:pPr>
            <w:r w:rsidRPr="00B82E1F">
              <w:rPr>
                <w:rFonts w:ascii="Arial" w:hAnsi="Arial" w:cs="Arial"/>
              </w:rPr>
              <w:t>7</w:t>
            </w:r>
            <w:r w:rsidR="005E24DD" w:rsidRPr="00B82E1F">
              <w:rPr>
                <w:rFonts w:ascii="Arial" w:hAnsi="Arial" w:cs="Arial"/>
              </w:rPr>
              <w:t>00</w:t>
            </w:r>
          </w:p>
        </w:tc>
        <w:tc>
          <w:tcPr>
            <w:tcW w:w="1134" w:type="dxa"/>
          </w:tcPr>
          <w:p w14:paraId="14B53869" w14:textId="0780E896" w:rsidR="00690F24" w:rsidRPr="00B82E1F" w:rsidRDefault="00690F24" w:rsidP="00690F24">
            <w:pPr>
              <w:rPr>
                <w:rFonts w:ascii="Arial" w:hAnsi="Arial" w:cs="Arial"/>
              </w:rPr>
            </w:pPr>
            <w:r w:rsidRPr="00B82E1F">
              <w:rPr>
                <w:rFonts w:ascii="Arial" w:hAnsi="Arial" w:cs="Arial"/>
              </w:rPr>
              <w:t>0.6%</w:t>
            </w:r>
          </w:p>
        </w:tc>
        <w:tc>
          <w:tcPr>
            <w:tcW w:w="1276" w:type="dxa"/>
          </w:tcPr>
          <w:p w14:paraId="0741CD2B" w14:textId="5805B2AD" w:rsidR="00690F24" w:rsidRPr="00B82E1F" w:rsidRDefault="00690F24" w:rsidP="00690F24">
            <w:pPr>
              <w:rPr>
                <w:rFonts w:ascii="Arial" w:hAnsi="Arial" w:cs="Arial"/>
              </w:rPr>
            </w:pPr>
            <w:r w:rsidRPr="00B82E1F">
              <w:rPr>
                <w:rFonts w:ascii="Arial" w:hAnsi="Arial" w:cs="Arial"/>
              </w:rPr>
              <w:t>0.2%</w:t>
            </w:r>
          </w:p>
        </w:tc>
      </w:tr>
      <w:tr w:rsidR="001D17E6" w:rsidRPr="00B82E1F" w14:paraId="51CA71BF" w14:textId="77777777" w:rsidTr="00CF63FD">
        <w:tc>
          <w:tcPr>
            <w:tcW w:w="3681" w:type="dxa"/>
            <w:shd w:val="clear" w:color="auto" w:fill="D9D9D9" w:themeFill="background1" w:themeFillShade="D9"/>
          </w:tcPr>
          <w:p w14:paraId="03D647A0" w14:textId="2DA90D69" w:rsidR="001D17E6" w:rsidRPr="00B82E1F" w:rsidRDefault="001D17E6" w:rsidP="00CF63FD">
            <w:pPr>
              <w:rPr>
                <w:rFonts w:ascii="Arial" w:hAnsi="Arial" w:cs="Arial"/>
              </w:rPr>
            </w:pPr>
            <w:r w:rsidRPr="00B82E1F">
              <w:rPr>
                <w:rFonts w:ascii="Arial" w:hAnsi="Arial" w:cs="Arial"/>
              </w:rPr>
              <w:t>All other industries</w:t>
            </w:r>
          </w:p>
        </w:tc>
        <w:tc>
          <w:tcPr>
            <w:tcW w:w="1134" w:type="dxa"/>
          </w:tcPr>
          <w:p w14:paraId="4E8688B6" w14:textId="07CE7A93" w:rsidR="001D17E6" w:rsidRPr="00B82E1F" w:rsidRDefault="001D17E6" w:rsidP="00CF63FD">
            <w:pPr>
              <w:rPr>
                <w:rFonts w:ascii="Arial" w:hAnsi="Arial" w:cs="Arial"/>
              </w:rPr>
            </w:pPr>
            <w:r w:rsidRPr="00B82E1F">
              <w:rPr>
                <w:rFonts w:ascii="Arial" w:hAnsi="Arial" w:cs="Arial"/>
              </w:rPr>
              <w:t>2</w:t>
            </w:r>
            <w:r w:rsidR="00CF63FD" w:rsidRPr="00B82E1F">
              <w:rPr>
                <w:rFonts w:ascii="Arial" w:hAnsi="Arial" w:cs="Arial"/>
              </w:rPr>
              <w:t>,</w:t>
            </w:r>
            <w:r w:rsidRPr="00B82E1F">
              <w:rPr>
                <w:rFonts w:ascii="Arial" w:hAnsi="Arial" w:cs="Arial"/>
              </w:rPr>
              <w:t>6</w:t>
            </w:r>
            <w:r w:rsidR="00CF63FD" w:rsidRPr="00B82E1F">
              <w:rPr>
                <w:rFonts w:ascii="Arial" w:hAnsi="Arial" w:cs="Arial"/>
              </w:rPr>
              <w:t>00</w:t>
            </w:r>
          </w:p>
        </w:tc>
        <w:tc>
          <w:tcPr>
            <w:tcW w:w="1134" w:type="dxa"/>
          </w:tcPr>
          <w:p w14:paraId="1A3798CF" w14:textId="4966BDB3" w:rsidR="001D17E6" w:rsidRPr="00B82E1F" w:rsidRDefault="001D17E6" w:rsidP="00CF63FD">
            <w:pPr>
              <w:rPr>
                <w:rFonts w:ascii="Arial" w:hAnsi="Arial" w:cs="Arial"/>
              </w:rPr>
            </w:pPr>
            <w:r w:rsidRPr="00B82E1F">
              <w:rPr>
                <w:rFonts w:ascii="Arial" w:hAnsi="Arial" w:cs="Arial"/>
              </w:rPr>
              <w:t>8</w:t>
            </w:r>
            <w:r w:rsidR="00CF63FD" w:rsidRPr="00B82E1F">
              <w:rPr>
                <w:rFonts w:ascii="Arial" w:hAnsi="Arial" w:cs="Arial"/>
              </w:rPr>
              <w:t>00</w:t>
            </w:r>
          </w:p>
        </w:tc>
        <w:tc>
          <w:tcPr>
            <w:tcW w:w="1134" w:type="dxa"/>
          </w:tcPr>
          <w:p w14:paraId="61EDFA90" w14:textId="73EE8586" w:rsidR="001D17E6" w:rsidRPr="00B82E1F" w:rsidRDefault="001D17E6" w:rsidP="00CF63FD">
            <w:pPr>
              <w:rPr>
                <w:rFonts w:ascii="Arial" w:hAnsi="Arial" w:cs="Arial"/>
              </w:rPr>
            </w:pPr>
            <w:r w:rsidRPr="00B82E1F">
              <w:rPr>
                <w:rFonts w:ascii="Arial" w:hAnsi="Arial" w:cs="Arial"/>
              </w:rPr>
              <w:t>3</w:t>
            </w:r>
            <w:r w:rsidR="00CF63FD" w:rsidRPr="00B82E1F">
              <w:rPr>
                <w:rFonts w:ascii="Arial" w:hAnsi="Arial" w:cs="Arial"/>
              </w:rPr>
              <w:t>,</w:t>
            </w:r>
            <w:r w:rsidRPr="00B82E1F">
              <w:rPr>
                <w:rFonts w:ascii="Arial" w:hAnsi="Arial" w:cs="Arial"/>
              </w:rPr>
              <w:t>5</w:t>
            </w:r>
            <w:r w:rsidR="00CF63FD" w:rsidRPr="00B82E1F">
              <w:rPr>
                <w:rFonts w:ascii="Arial" w:hAnsi="Arial" w:cs="Arial"/>
              </w:rPr>
              <w:t>00</w:t>
            </w:r>
          </w:p>
        </w:tc>
        <w:tc>
          <w:tcPr>
            <w:tcW w:w="1134" w:type="dxa"/>
          </w:tcPr>
          <w:p w14:paraId="01B25D74" w14:textId="18CC7785" w:rsidR="001D17E6" w:rsidRPr="00B82E1F" w:rsidRDefault="001D17E6" w:rsidP="00CF63FD">
            <w:pPr>
              <w:rPr>
                <w:rFonts w:ascii="Arial" w:hAnsi="Arial" w:cs="Arial"/>
              </w:rPr>
            </w:pPr>
            <w:r w:rsidRPr="00B82E1F">
              <w:rPr>
                <w:rFonts w:ascii="Arial" w:hAnsi="Arial" w:cs="Arial"/>
              </w:rPr>
              <w:t>3.1%</w:t>
            </w:r>
          </w:p>
        </w:tc>
        <w:tc>
          <w:tcPr>
            <w:tcW w:w="1276" w:type="dxa"/>
          </w:tcPr>
          <w:p w14:paraId="32B7D746" w14:textId="7711ED20" w:rsidR="001D17E6" w:rsidRPr="00B82E1F" w:rsidRDefault="001D17E6" w:rsidP="00CF63FD">
            <w:pPr>
              <w:rPr>
                <w:rFonts w:ascii="Arial" w:hAnsi="Arial" w:cs="Arial"/>
              </w:rPr>
            </w:pPr>
            <w:r w:rsidRPr="00B82E1F">
              <w:rPr>
                <w:rFonts w:ascii="Arial" w:hAnsi="Arial" w:cs="Arial"/>
              </w:rPr>
              <w:t>1.0%</w:t>
            </w:r>
          </w:p>
        </w:tc>
      </w:tr>
      <w:tr w:rsidR="001D17E6" w:rsidRPr="00B82E1F" w14:paraId="44C38D06" w14:textId="77777777" w:rsidTr="00CF63FD">
        <w:tc>
          <w:tcPr>
            <w:tcW w:w="3681" w:type="dxa"/>
            <w:shd w:val="clear" w:color="auto" w:fill="D9D9D9" w:themeFill="background1" w:themeFillShade="D9"/>
          </w:tcPr>
          <w:p w14:paraId="5E7A8AA5" w14:textId="05C2CD3B" w:rsidR="001D17E6" w:rsidRPr="00B82E1F" w:rsidRDefault="001D17E6" w:rsidP="00CF63FD">
            <w:pPr>
              <w:rPr>
                <w:rFonts w:ascii="Arial" w:hAnsi="Arial" w:cs="Arial"/>
                <w:b/>
                <w:bCs/>
              </w:rPr>
            </w:pPr>
            <w:r w:rsidRPr="00B82E1F">
              <w:rPr>
                <w:rFonts w:ascii="Arial" w:hAnsi="Arial" w:cs="Arial"/>
                <w:b/>
                <w:bCs/>
              </w:rPr>
              <w:t>Direct tourism employment</w:t>
            </w:r>
          </w:p>
        </w:tc>
        <w:tc>
          <w:tcPr>
            <w:tcW w:w="1134" w:type="dxa"/>
          </w:tcPr>
          <w:p w14:paraId="1E25C91D" w14:textId="591B8F8B" w:rsidR="001D17E6" w:rsidRPr="00B82E1F" w:rsidRDefault="001D17E6" w:rsidP="00CF63FD">
            <w:pPr>
              <w:rPr>
                <w:rFonts w:ascii="Arial" w:hAnsi="Arial" w:cs="Arial"/>
                <w:b/>
                <w:bCs/>
              </w:rPr>
            </w:pPr>
            <w:r w:rsidRPr="00B82E1F">
              <w:rPr>
                <w:rFonts w:ascii="Arial" w:hAnsi="Arial" w:cs="Arial"/>
                <w:b/>
                <w:bCs/>
              </w:rPr>
              <w:t>82</w:t>
            </w:r>
            <w:r w:rsidR="00CF63FD" w:rsidRPr="00B82E1F">
              <w:rPr>
                <w:rFonts w:ascii="Arial" w:hAnsi="Arial" w:cs="Arial"/>
                <w:b/>
                <w:bCs/>
              </w:rPr>
              <w:t>,</w:t>
            </w:r>
            <w:r w:rsidRPr="00B82E1F">
              <w:rPr>
                <w:rFonts w:ascii="Arial" w:hAnsi="Arial" w:cs="Arial"/>
                <w:b/>
                <w:bCs/>
              </w:rPr>
              <w:t>9</w:t>
            </w:r>
            <w:r w:rsidR="00CF63FD" w:rsidRPr="00B82E1F">
              <w:rPr>
                <w:rFonts w:ascii="Arial" w:hAnsi="Arial" w:cs="Arial"/>
                <w:b/>
                <w:bCs/>
              </w:rPr>
              <w:t>00</w:t>
            </w:r>
          </w:p>
        </w:tc>
        <w:tc>
          <w:tcPr>
            <w:tcW w:w="1134" w:type="dxa"/>
          </w:tcPr>
          <w:p w14:paraId="2AA129F7" w14:textId="79BA4D3F" w:rsidR="001D17E6" w:rsidRPr="00B82E1F" w:rsidRDefault="001D17E6" w:rsidP="00CF63FD">
            <w:pPr>
              <w:rPr>
                <w:rFonts w:ascii="Arial" w:hAnsi="Arial" w:cs="Arial"/>
                <w:b/>
                <w:bCs/>
              </w:rPr>
            </w:pPr>
            <w:r w:rsidRPr="00B82E1F">
              <w:rPr>
                <w:rFonts w:ascii="Arial" w:hAnsi="Arial" w:cs="Arial"/>
                <w:b/>
                <w:bCs/>
              </w:rPr>
              <w:t>80</w:t>
            </w:r>
            <w:r w:rsidR="00CF63FD" w:rsidRPr="00B82E1F">
              <w:rPr>
                <w:rFonts w:ascii="Arial" w:hAnsi="Arial" w:cs="Arial"/>
                <w:b/>
                <w:bCs/>
              </w:rPr>
              <w:t>,</w:t>
            </w:r>
            <w:r w:rsidRPr="00B82E1F">
              <w:rPr>
                <w:rFonts w:ascii="Arial" w:hAnsi="Arial" w:cs="Arial"/>
                <w:b/>
                <w:bCs/>
              </w:rPr>
              <w:t>8</w:t>
            </w:r>
            <w:r w:rsidR="00CF63FD" w:rsidRPr="00B82E1F">
              <w:rPr>
                <w:rFonts w:ascii="Arial" w:hAnsi="Arial" w:cs="Arial"/>
                <w:b/>
                <w:bCs/>
              </w:rPr>
              <w:t>00</w:t>
            </w:r>
          </w:p>
        </w:tc>
        <w:tc>
          <w:tcPr>
            <w:tcW w:w="1134" w:type="dxa"/>
          </w:tcPr>
          <w:p w14:paraId="03D3A6B3" w14:textId="26D3B2DF" w:rsidR="001D17E6" w:rsidRPr="00B82E1F" w:rsidRDefault="001D17E6" w:rsidP="00CF63FD">
            <w:pPr>
              <w:rPr>
                <w:rFonts w:ascii="Arial" w:hAnsi="Arial" w:cs="Arial"/>
                <w:b/>
                <w:bCs/>
              </w:rPr>
            </w:pPr>
            <w:r w:rsidRPr="00B82E1F">
              <w:rPr>
                <w:rFonts w:ascii="Arial" w:hAnsi="Arial" w:cs="Arial"/>
                <w:b/>
                <w:bCs/>
              </w:rPr>
              <w:t>163</w:t>
            </w:r>
            <w:r w:rsidR="00CF63FD" w:rsidRPr="00B82E1F">
              <w:rPr>
                <w:rFonts w:ascii="Arial" w:hAnsi="Arial" w:cs="Arial"/>
                <w:b/>
                <w:bCs/>
              </w:rPr>
              <w:t>,</w:t>
            </w:r>
            <w:r w:rsidRPr="00B82E1F">
              <w:rPr>
                <w:rFonts w:ascii="Arial" w:hAnsi="Arial" w:cs="Arial"/>
                <w:b/>
                <w:bCs/>
              </w:rPr>
              <w:t>6</w:t>
            </w:r>
            <w:r w:rsidR="00CF63FD" w:rsidRPr="00B82E1F">
              <w:rPr>
                <w:rFonts w:ascii="Arial" w:hAnsi="Arial" w:cs="Arial"/>
                <w:b/>
                <w:bCs/>
              </w:rPr>
              <w:t>00</w:t>
            </w:r>
          </w:p>
        </w:tc>
        <w:tc>
          <w:tcPr>
            <w:tcW w:w="1134" w:type="dxa"/>
          </w:tcPr>
          <w:p w14:paraId="69AEDCD1" w14:textId="7B196A9D" w:rsidR="001D17E6" w:rsidRPr="00B82E1F" w:rsidRDefault="001D17E6" w:rsidP="00CF63FD">
            <w:pPr>
              <w:rPr>
                <w:rFonts w:ascii="Arial" w:hAnsi="Arial" w:cs="Arial"/>
                <w:b/>
                <w:bCs/>
              </w:rPr>
            </w:pPr>
            <w:r w:rsidRPr="00B82E1F">
              <w:rPr>
                <w:rFonts w:ascii="Arial" w:hAnsi="Arial" w:cs="Arial"/>
                <w:b/>
                <w:bCs/>
              </w:rPr>
              <w:t>100.0%</w:t>
            </w:r>
          </w:p>
        </w:tc>
        <w:tc>
          <w:tcPr>
            <w:tcW w:w="1276" w:type="dxa"/>
          </w:tcPr>
          <w:p w14:paraId="745A3C2D" w14:textId="191C099D" w:rsidR="001D17E6" w:rsidRPr="00B82E1F" w:rsidRDefault="001D17E6" w:rsidP="00CF63FD">
            <w:pPr>
              <w:rPr>
                <w:rFonts w:ascii="Arial" w:hAnsi="Arial" w:cs="Arial"/>
                <w:b/>
                <w:bCs/>
              </w:rPr>
            </w:pPr>
            <w:r w:rsidRPr="00B82E1F">
              <w:rPr>
                <w:rFonts w:ascii="Arial" w:hAnsi="Arial" w:cs="Arial"/>
                <w:b/>
                <w:bCs/>
              </w:rPr>
              <w:t>100.0%</w:t>
            </w:r>
          </w:p>
        </w:tc>
      </w:tr>
    </w:tbl>
    <w:p w14:paraId="0BF03E40" w14:textId="707DD91E" w:rsidR="00D26DE5" w:rsidRPr="00B82E1F" w:rsidRDefault="00B01BC6" w:rsidP="00E10D19">
      <w:pPr>
        <w:pStyle w:val="Default"/>
        <w:spacing w:before="120" w:after="120"/>
        <w:rPr>
          <w:rFonts w:ascii="Arial" w:hAnsi="Arial" w:cs="Arial"/>
          <w:color w:val="auto"/>
          <w:sz w:val="23"/>
          <w:szCs w:val="23"/>
        </w:rPr>
      </w:pPr>
      <w:r w:rsidRPr="00B82E1F">
        <w:rPr>
          <w:rFonts w:ascii="Arial" w:hAnsi="Arial" w:cs="Arial"/>
          <w:color w:val="auto"/>
          <w:sz w:val="23"/>
          <w:szCs w:val="23"/>
        </w:rPr>
        <w:t xml:space="preserve">Note full-time and part-time tourism jobs within industries do not equate to the total due to the calculation method. </w:t>
      </w:r>
    </w:p>
    <w:p w14:paraId="6ED6508D" w14:textId="7D33E1AC" w:rsidR="002F0A29" w:rsidRPr="00B82E1F" w:rsidRDefault="00D54361" w:rsidP="002F5DF5">
      <w:pPr>
        <w:pStyle w:val="Heading1"/>
        <w:rPr>
          <w:rFonts w:cs="Arial"/>
        </w:rPr>
      </w:pPr>
      <w:r w:rsidRPr="00B82E1F">
        <w:rPr>
          <w:rFonts w:cs="Arial"/>
          <w:color w:val="auto"/>
          <w:sz w:val="23"/>
          <w:szCs w:val="23"/>
        </w:rPr>
        <w:br w:type="page"/>
      </w:r>
      <w:bookmarkStart w:id="80" w:name="_Toc165036234"/>
      <w:r w:rsidR="00C43065" w:rsidRPr="00B82E1F">
        <w:rPr>
          <w:rFonts w:cs="Arial"/>
        </w:rPr>
        <w:lastRenderedPageBreak/>
        <w:t xml:space="preserve">10. </w:t>
      </w:r>
      <w:r w:rsidR="002F5DF5" w:rsidRPr="00B82E1F">
        <w:rPr>
          <w:rFonts w:cs="Arial"/>
        </w:rPr>
        <w:t>M</w:t>
      </w:r>
      <w:r w:rsidR="0010489F" w:rsidRPr="00B82E1F">
        <w:rPr>
          <w:rFonts w:cs="Arial"/>
        </w:rPr>
        <w:t xml:space="preserve">ethodology and </w:t>
      </w:r>
      <w:r w:rsidR="002F5DF5" w:rsidRPr="00B82E1F">
        <w:rPr>
          <w:rFonts w:cs="Arial"/>
        </w:rPr>
        <w:t>d</w:t>
      </w:r>
      <w:r w:rsidR="002F0A29" w:rsidRPr="00B82E1F">
        <w:rPr>
          <w:rFonts w:cs="Arial"/>
        </w:rPr>
        <w:t>ata notes</w:t>
      </w:r>
      <w:bookmarkEnd w:id="80"/>
      <w:r w:rsidR="002F0A29" w:rsidRPr="00B82E1F">
        <w:rPr>
          <w:rFonts w:cs="Arial"/>
        </w:rPr>
        <w:t xml:space="preserve"> </w:t>
      </w:r>
    </w:p>
    <w:p w14:paraId="2F15CB5D" w14:textId="77777777" w:rsidR="008116EA" w:rsidRPr="00B82E1F" w:rsidRDefault="008116EA" w:rsidP="00C3537E">
      <w:pPr>
        <w:pStyle w:val="NoSpacing"/>
        <w:rPr>
          <w:rFonts w:ascii="Arial" w:hAnsi="Arial" w:cs="Arial"/>
        </w:rPr>
      </w:pPr>
    </w:p>
    <w:p w14:paraId="696104C3" w14:textId="09AF8B71" w:rsidR="002F0A29" w:rsidRPr="00B82E1F" w:rsidRDefault="00C43065" w:rsidP="00790FF5">
      <w:pPr>
        <w:pStyle w:val="Heading2"/>
        <w:rPr>
          <w:rFonts w:ascii="Arial" w:hAnsi="Arial" w:cs="Arial"/>
          <w:color w:val="002060"/>
        </w:rPr>
      </w:pPr>
      <w:bookmarkStart w:id="81" w:name="_Toc165036235"/>
      <w:r w:rsidRPr="00B82E1F">
        <w:rPr>
          <w:rFonts w:ascii="Arial" w:hAnsi="Arial" w:cs="Arial"/>
          <w:color w:val="002060"/>
        </w:rPr>
        <w:t xml:space="preserve">10.1 </w:t>
      </w:r>
      <w:r w:rsidR="002F0A29" w:rsidRPr="00B82E1F">
        <w:rPr>
          <w:rFonts w:ascii="Arial" w:hAnsi="Arial" w:cs="Arial"/>
          <w:color w:val="002060"/>
        </w:rPr>
        <w:t>Background</w:t>
      </w:r>
      <w:bookmarkEnd w:id="81"/>
    </w:p>
    <w:p w14:paraId="4A0098E3" w14:textId="77777777" w:rsidR="002F0A29" w:rsidRPr="00B82E1F" w:rsidRDefault="002F0A29" w:rsidP="002F0A29">
      <w:pPr>
        <w:pStyle w:val="Default"/>
        <w:numPr>
          <w:ilvl w:val="0"/>
          <w:numId w:val="2"/>
        </w:numPr>
        <w:spacing w:before="120" w:after="120"/>
        <w:rPr>
          <w:rFonts w:ascii="Arial" w:hAnsi="Arial" w:cs="Arial"/>
          <w:color w:val="auto"/>
          <w:sz w:val="23"/>
          <w:szCs w:val="23"/>
        </w:rPr>
      </w:pPr>
      <w:r w:rsidRPr="00B82E1F">
        <w:rPr>
          <w:rFonts w:ascii="Arial" w:hAnsi="Arial" w:cs="Arial"/>
          <w:color w:val="auto"/>
          <w:sz w:val="23"/>
          <w:szCs w:val="23"/>
        </w:rPr>
        <w:t>Travellers participate in many different activities during their trip, from shopping, eating out and visiting attractions to using transport and staying in accommodation. As a result, the impacts of tourism occur across many industries and can’t be measured in the same way as other parts of the economy.</w:t>
      </w:r>
    </w:p>
    <w:p w14:paraId="13F61376" w14:textId="77777777" w:rsidR="002F0A29" w:rsidRPr="00B82E1F" w:rsidRDefault="002F0A29" w:rsidP="002F0A29">
      <w:pPr>
        <w:pStyle w:val="Default"/>
        <w:numPr>
          <w:ilvl w:val="0"/>
          <w:numId w:val="2"/>
        </w:numPr>
        <w:spacing w:before="120" w:after="120"/>
        <w:rPr>
          <w:rFonts w:ascii="Arial" w:hAnsi="Arial" w:cs="Arial"/>
          <w:color w:val="auto"/>
          <w:sz w:val="23"/>
          <w:szCs w:val="23"/>
        </w:rPr>
      </w:pPr>
      <w:r w:rsidRPr="00B82E1F">
        <w:rPr>
          <w:rFonts w:ascii="Arial" w:hAnsi="Arial" w:cs="Arial"/>
          <w:color w:val="auto"/>
          <w:sz w:val="23"/>
          <w:szCs w:val="23"/>
        </w:rPr>
        <w:t>As such, the Australian Bureau of Statistics (ABS) produce Tourism Satellite Accounts (TSA). The TSA, part of the Australian National Accounts, estimate the impact of tourism on the Australian economy. They use an internationally accepted methodology developed by the Organisation for Economic Co-operation and Development (OECD) and the World Tourism Organization (UNWTO).</w:t>
      </w:r>
    </w:p>
    <w:p w14:paraId="625544EC" w14:textId="77777777" w:rsidR="002F0A29" w:rsidRPr="00B82E1F" w:rsidRDefault="002F0A29" w:rsidP="002F0A29">
      <w:pPr>
        <w:pStyle w:val="Default"/>
        <w:numPr>
          <w:ilvl w:val="0"/>
          <w:numId w:val="2"/>
        </w:numPr>
        <w:spacing w:before="120" w:after="120"/>
        <w:rPr>
          <w:rFonts w:ascii="Arial" w:hAnsi="Arial" w:cs="Arial"/>
          <w:color w:val="auto"/>
          <w:sz w:val="23"/>
          <w:szCs w:val="23"/>
        </w:rPr>
      </w:pPr>
      <w:r w:rsidRPr="00B82E1F">
        <w:rPr>
          <w:rFonts w:ascii="Arial" w:hAnsi="Arial" w:cs="Arial"/>
          <w:color w:val="auto"/>
          <w:sz w:val="23"/>
          <w:szCs w:val="23"/>
        </w:rPr>
        <w:t>The TSA includes measures of the economic contribution of tourism to Gross Value Added (GVA), Gross Domestic Product (GDP)/Gross State Product (GSP) and filled jobs. It also provides information about tourism consumption, output, taxation, and the composition of the tourism industry and its interaction with other industries.</w:t>
      </w:r>
    </w:p>
    <w:p w14:paraId="7C41EE44" w14:textId="77777777" w:rsidR="002F0A29" w:rsidRPr="00B82E1F" w:rsidRDefault="002F0A29" w:rsidP="002F0A29">
      <w:pPr>
        <w:pStyle w:val="Default"/>
        <w:numPr>
          <w:ilvl w:val="0"/>
          <w:numId w:val="2"/>
        </w:numPr>
        <w:spacing w:before="120" w:after="120"/>
        <w:rPr>
          <w:rFonts w:ascii="Arial" w:hAnsi="Arial" w:cs="Arial"/>
          <w:color w:val="auto"/>
          <w:sz w:val="23"/>
          <w:szCs w:val="23"/>
        </w:rPr>
      </w:pPr>
      <w:r w:rsidRPr="00B82E1F">
        <w:rPr>
          <w:rFonts w:ascii="Arial" w:hAnsi="Arial" w:cs="Arial"/>
          <w:color w:val="auto"/>
          <w:sz w:val="23"/>
          <w:szCs w:val="23"/>
        </w:rPr>
        <w:t>As an economic modelling exercise, the TSA estimates generated are subject to the quality of data inputs and underlying assumptions.</w:t>
      </w:r>
    </w:p>
    <w:p w14:paraId="464455AF" w14:textId="77777777" w:rsidR="001A41A4" w:rsidRPr="00B82E1F" w:rsidRDefault="001A41A4" w:rsidP="001A41A4">
      <w:pPr>
        <w:pStyle w:val="NoSpacing"/>
        <w:numPr>
          <w:ilvl w:val="0"/>
          <w:numId w:val="2"/>
        </w:numPr>
        <w:rPr>
          <w:rFonts w:ascii="Arial" w:hAnsi="Arial" w:cs="Arial"/>
          <w:sz w:val="23"/>
          <w:szCs w:val="23"/>
        </w:rPr>
      </w:pPr>
      <w:r w:rsidRPr="00B82E1F">
        <w:rPr>
          <w:rFonts w:ascii="Arial" w:hAnsi="Arial" w:cs="Arial"/>
          <w:sz w:val="23"/>
          <w:szCs w:val="23"/>
          <w:lang w:val="en-US"/>
        </w:rPr>
        <w:t xml:space="preserve">The 2022-23 State TSA report follows the release of the National TSA for 2022-23 by the ABS and includes back-cast data. </w:t>
      </w:r>
    </w:p>
    <w:p w14:paraId="511AF9E1" w14:textId="77777777" w:rsidR="00374898" w:rsidRPr="00B82E1F" w:rsidRDefault="00374898" w:rsidP="00C3537E">
      <w:pPr>
        <w:pStyle w:val="NoSpacing"/>
        <w:rPr>
          <w:rFonts w:ascii="Arial" w:hAnsi="Arial" w:cs="Arial"/>
        </w:rPr>
      </w:pPr>
    </w:p>
    <w:p w14:paraId="4459A4A5" w14:textId="1D2929BA" w:rsidR="00374898" w:rsidRPr="00B82E1F" w:rsidRDefault="00C43065" w:rsidP="00790FF5">
      <w:pPr>
        <w:pStyle w:val="Heading2"/>
        <w:rPr>
          <w:rFonts w:ascii="Arial" w:hAnsi="Arial" w:cs="Arial"/>
          <w:color w:val="002060"/>
        </w:rPr>
      </w:pPr>
      <w:bookmarkStart w:id="82" w:name="_Toc165036236"/>
      <w:r w:rsidRPr="00B82E1F">
        <w:rPr>
          <w:rFonts w:ascii="Arial" w:hAnsi="Arial" w:cs="Arial"/>
          <w:color w:val="002060"/>
        </w:rPr>
        <w:t xml:space="preserve">10.2 </w:t>
      </w:r>
      <w:r w:rsidR="00374898" w:rsidRPr="00B82E1F">
        <w:rPr>
          <w:rFonts w:ascii="Arial" w:hAnsi="Arial" w:cs="Arial"/>
          <w:color w:val="002060"/>
        </w:rPr>
        <w:t xml:space="preserve">Changes to this </w:t>
      </w:r>
      <w:r w:rsidR="00012C97" w:rsidRPr="00B82E1F">
        <w:rPr>
          <w:rFonts w:ascii="Arial" w:hAnsi="Arial" w:cs="Arial"/>
          <w:color w:val="002060"/>
        </w:rPr>
        <w:t>issue</w:t>
      </w:r>
      <w:bookmarkEnd w:id="82"/>
    </w:p>
    <w:p w14:paraId="2AF83664" w14:textId="77777777" w:rsidR="0031762A" w:rsidRPr="00B82E1F" w:rsidRDefault="0031762A" w:rsidP="0031762A">
      <w:pPr>
        <w:rPr>
          <w:sz w:val="8"/>
          <w:szCs w:val="8"/>
        </w:rPr>
      </w:pPr>
    </w:p>
    <w:p w14:paraId="72ABF9F2" w14:textId="77777777" w:rsidR="00B23BFF" w:rsidRPr="00B82E1F" w:rsidRDefault="00B23BFF" w:rsidP="00B23BFF">
      <w:pPr>
        <w:pStyle w:val="Default"/>
        <w:numPr>
          <w:ilvl w:val="0"/>
          <w:numId w:val="2"/>
        </w:numPr>
        <w:spacing w:after="120"/>
        <w:rPr>
          <w:rFonts w:ascii="Arial" w:hAnsi="Arial" w:cs="Arial"/>
          <w:sz w:val="23"/>
          <w:szCs w:val="23"/>
        </w:rPr>
      </w:pPr>
      <w:r w:rsidRPr="00B82E1F">
        <w:rPr>
          <w:rFonts w:ascii="Arial" w:hAnsi="Arial" w:cs="Arial"/>
          <w:sz w:val="23"/>
          <w:szCs w:val="23"/>
        </w:rPr>
        <w:t xml:space="preserve">ABS has implemented changes to the methodology of deriving tourism output at basic prices, tourism taxes on products, tourism margins and tourism imports. </w:t>
      </w:r>
    </w:p>
    <w:p w14:paraId="4AA09CA5" w14:textId="5F30B9D6" w:rsidR="00B23BFF" w:rsidRPr="00B82E1F" w:rsidRDefault="00B23BFF" w:rsidP="00B23BFF">
      <w:pPr>
        <w:pStyle w:val="Default"/>
        <w:numPr>
          <w:ilvl w:val="0"/>
          <w:numId w:val="2"/>
        </w:numPr>
        <w:spacing w:after="120"/>
        <w:rPr>
          <w:rFonts w:ascii="Arial" w:hAnsi="Arial" w:cs="Arial"/>
          <w:sz w:val="23"/>
          <w:szCs w:val="23"/>
        </w:rPr>
      </w:pPr>
      <w:r w:rsidRPr="00B82E1F">
        <w:rPr>
          <w:rFonts w:ascii="Arial" w:hAnsi="Arial" w:cs="Arial"/>
          <w:sz w:val="23"/>
          <w:szCs w:val="23"/>
        </w:rPr>
        <w:t>As a result, revision to the data at national level has been applied to previous annual coefficient benchmark</w:t>
      </w:r>
      <w:r w:rsidR="0083026A" w:rsidRPr="00B82E1F">
        <w:rPr>
          <w:rFonts w:ascii="Arial" w:hAnsi="Arial" w:cs="Arial"/>
          <w:sz w:val="23"/>
          <w:szCs w:val="23"/>
        </w:rPr>
        <w:t xml:space="preserve"> that </w:t>
      </w:r>
      <w:r w:rsidR="00806C8C" w:rsidRPr="00B82E1F">
        <w:rPr>
          <w:rFonts w:ascii="Arial" w:hAnsi="Arial" w:cs="Arial"/>
          <w:sz w:val="23"/>
          <w:szCs w:val="23"/>
        </w:rPr>
        <w:t>is 2019</w:t>
      </w:r>
      <w:r w:rsidRPr="00B82E1F">
        <w:rPr>
          <w:rFonts w:ascii="Arial" w:hAnsi="Arial" w:cs="Arial"/>
          <w:sz w:val="23"/>
          <w:szCs w:val="23"/>
        </w:rPr>
        <w:t xml:space="preserve">-20. These revisions have also reflected changes in State Tourism Satellite Account estimates from 2019-20 to 2021-22 published in the State Tourism Satellite Account, 2021-22 publication. </w:t>
      </w:r>
    </w:p>
    <w:p w14:paraId="1990BCDA" w14:textId="4115A568" w:rsidR="00B23BFF" w:rsidRPr="00B82E1F" w:rsidRDefault="00B23BFF" w:rsidP="0031762A">
      <w:pPr>
        <w:pStyle w:val="Default"/>
        <w:numPr>
          <w:ilvl w:val="0"/>
          <w:numId w:val="2"/>
        </w:numPr>
        <w:spacing w:after="120"/>
        <w:rPr>
          <w:rFonts w:ascii="Arial" w:hAnsi="Arial" w:cs="Arial"/>
          <w:sz w:val="23"/>
          <w:szCs w:val="23"/>
        </w:rPr>
      </w:pPr>
      <w:r w:rsidRPr="00B82E1F">
        <w:rPr>
          <w:rFonts w:ascii="Arial" w:hAnsi="Arial" w:cs="Arial"/>
          <w:sz w:val="23"/>
          <w:szCs w:val="23"/>
        </w:rPr>
        <w:t>Since 2021-22, ABS has adopted tourism filled jobs as the standard metric for reporting tourism employment. The 2022-23 STSA also uses this metric for the second time.</w:t>
      </w:r>
      <w:r w:rsidR="0031762A" w:rsidRPr="00B82E1F">
        <w:rPr>
          <w:rFonts w:ascii="Arial" w:hAnsi="Arial" w:cs="Arial"/>
          <w:sz w:val="23"/>
          <w:szCs w:val="23"/>
        </w:rPr>
        <w:t xml:space="preserve"> </w:t>
      </w:r>
      <w:r w:rsidRPr="00B82E1F">
        <w:rPr>
          <w:rFonts w:ascii="Arial" w:hAnsi="Arial" w:cs="Arial"/>
          <w:sz w:val="23"/>
          <w:szCs w:val="23"/>
        </w:rPr>
        <w:t xml:space="preserve">For more details on changes please refer to the </w:t>
      </w:r>
      <w:hyperlink r:id="rId10" w:history="1">
        <w:r w:rsidRPr="00B82E1F">
          <w:rPr>
            <w:rStyle w:val="Hyperlink"/>
            <w:rFonts w:ascii="Arial" w:hAnsi="Arial" w:cs="Arial"/>
            <w:sz w:val="23"/>
            <w:szCs w:val="23"/>
          </w:rPr>
          <w:t>ABS data</w:t>
        </w:r>
      </w:hyperlink>
      <w:r w:rsidRPr="00B82E1F">
        <w:rPr>
          <w:rFonts w:ascii="Arial" w:hAnsi="Arial" w:cs="Arial"/>
          <w:sz w:val="23"/>
          <w:szCs w:val="23"/>
        </w:rPr>
        <w:t>.</w:t>
      </w:r>
    </w:p>
    <w:p w14:paraId="3592FE36" w14:textId="29A2FAAD" w:rsidR="00952701" w:rsidRPr="00B82E1F" w:rsidRDefault="00952701" w:rsidP="00952701">
      <w:pPr>
        <w:numPr>
          <w:ilvl w:val="0"/>
          <w:numId w:val="2"/>
        </w:numPr>
        <w:rPr>
          <w:rFonts w:ascii="Arial" w:hAnsi="Arial" w:cs="Arial"/>
          <w:sz w:val="23"/>
          <w:szCs w:val="23"/>
        </w:rPr>
      </w:pPr>
      <w:r w:rsidRPr="00B82E1F">
        <w:rPr>
          <w:rFonts w:ascii="Arial" w:hAnsi="Arial" w:cs="Arial"/>
          <w:sz w:val="23"/>
          <w:szCs w:val="23"/>
        </w:rPr>
        <w:t>Revisions to the ABS</w:t>
      </w:r>
      <w:r w:rsidR="000A2EE8" w:rsidRPr="00B82E1F">
        <w:rPr>
          <w:rFonts w:ascii="Arial" w:hAnsi="Arial" w:cs="Arial"/>
          <w:sz w:val="23"/>
          <w:szCs w:val="23"/>
        </w:rPr>
        <w:t>’s</w:t>
      </w:r>
      <w:r w:rsidRPr="00B82E1F">
        <w:rPr>
          <w:rFonts w:ascii="Arial" w:hAnsi="Arial" w:cs="Arial"/>
          <w:sz w:val="23"/>
          <w:szCs w:val="23"/>
        </w:rPr>
        <w:t xml:space="preserve"> national accounts data have an impact on the STSA. The ABS makes periodical revisions to reflect changes in the economy, in line with international best practice. ABS has embarked upon updating input-output relationships based on the latest available supply-use tables, which in this case refer to year 2020-21 which </w:t>
      </w:r>
      <w:r w:rsidR="004E1A8B" w:rsidRPr="00B82E1F">
        <w:rPr>
          <w:rFonts w:ascii="Arial" w:hAnsi="Arial" w:cs="Arial"/>
          <w:sz w:val="23"/>
          <w:szCs w:val="23"/>
        </w:rPr>
        <w:t xml:space="preserve">are </w:t>
      </w:r>
      <w:r w:rsidRPr="00B82E1F">
        <w:rPr>
          <w:rFonts w:ascii="Arial" w:hAnsi="Arial" w:cs="Arial"/>
          <w:sz w:val="23"/>
          <w:szCs w:val="23"/>
        </w:rPr>
        <w:t>reflect</w:t>
      </w:r>
      <w:r w:rsidR="004E1A8B" w:rsidRPr="00B82E1F">
        <w:rPr>
          <w:rFonts w:ascii="Arial" w:hAnsi="Arial" w:cs="Arial"/>
          <w:sz w:val="23"/>
          <w:szCs w:val="23"/>
        </w:rPr>
        <w:t>ed</w:t>
      </w:r>
      <w:r w:rsidRPr="00B82E1F">
        <w:rPr>
          <w:rFonts w:ascii="Arial" w:hAnsi="Arial" w:cs="Arial"/>
          <w:sz w:val="23"/>
          <w:szCs w:val="23"/>
        </w:rPr>
        <w:t xml:space="preserve"> in revision of some benchmark ratios and some imputed ratios for the indicators which were not available.  </w:t>
      </w:r>
    </w:p>
    <w:p w14:paraId="632F1C68" w14:textId="77777777" w:rsidR="00952701" w:rsidRPr="00B82E1F" w:rsidRDefault="00952701" w:rsidP="00952701">
      <w:pPr>
        <w:numPr>
          <w:ilvl w:val="0"/>
          <w:numId w:val="2"/>
        </w:numPr>
        <w:rPr>
          <w:rFonts w:ascii="Arial" w:hAnsi="Arial" w:cs="Arial"/>
          <w:sz w:val="23"/>
          <w:szCs w:val="23"/>
        </w:rPr>
      </w:pPr>
      <w:r w:rsidRPr="00B82E1F">
        <w:rPr>
          <w:rFonts w:ascii="Arial" w:hAnsi="Arial" w:cs="Arial"/>
          <w:sz w:val="23"/>
          <w:szCs w:val="23"/>
        </w:rPr>
        <w:t xml:space="preserve">Some unwarranted fluctuations were observed in the previously published 2021-22 and 2020-21 STSA results. Upon investigation it was found that underlying IVS expenditure ratios used in the model were incorrect (deficient) for these two years because of the non-availability of underlying IVS data due to COVID-19 restrictions. To fix this issue, in the current cycle TRA have used IVS expenditure ratios available in the 2019-20 for these two intervening years.  </w:t>
      </w:r>
    </w:p>
    <w:p w14:paraId="39D82635" w14:textId="572974D1" w:rsidR="00952701" w:rsidRPr="00B82E1F" w:rsidRDefault="00952701" w:rsidP="0031762A">
      <w:pPr>
        <w:numPr>
          <w:ilvl w:val="0"/>
          <w:numId w:val="2"/>
        </w:numPr>
        <w:rPr>
          <w:rFonts w:ascii="Arial" w:hAnsi="Arial" w:cs="Arial"/>
          <w:sz w:val="23"/>
          <w:szCs w:val="23"/>
        </w:rPr>
      </w:pPr>
      <w:r w:rsidRPr="00B82E1F">
        <w:rPr>
          <w:rFonts w:ascii="Arial" w:hAnsi="Arial" w:cs="Arial"/>
          <w:sz w:val="23"/>
          <w:szCs w:val="23"/>
        </w:rPr>
        <w:lastRenderedPageBreak/>
        <w:t xml:space="preserve">Regional expenditure data from TRA surveys are widely used in deriving proportions for disaggregating National TSA data across jurisdictions and across visitor types. These data are sourced from the International Visitor Survey (IVS) and National Visitor Survey (NVS), year ending June 2023. For more information, please visit </w:t>
      </w:r>
      <w:hyperlink r:id="rId11" w:history="1">
        <w:r w:rsidRPr="00B82E1F">
          <w:rPr>
            <w:rStyle w:val="Hyperlink"/>
            <w:rFonts w:ascii="Arial" w:hAnsi="Arial" w:cs="Arial"/>
            <w:sz w:val="23"/>
            <w:szCs w:val="23"/>
          </w:rPr>
          <w:t>Tourism Research Australia</w:t>
        </w:r>
      </w:hyperlink>
      <w:r w:rsidRPr="00B82E1F">
        <w:rPr>
          <w:rFonts w:ascii="Arial" w:hAnsi="Arial" w:cs="Arial"/>
          <w:sz w:val="23"/>
          <w:szCs w:val="23"/>
        </w:rPr>
        <w:t>.</w:t>
      </w:r>
    </w:p>
    <w:p w14:paraId="343E9FB0" w14:textId="66B9AFCC" w:rsidR="00952701" w:rsidRPr="00B82E1F" w:rsidRDefault="00952701" w:rsidP="00952701">
      <w:pPr>
        <w:numPr>
          <w:ilvl w:val="0"/>
          <w:numId w:val="2"/>
        </w:numPr>
        <w:rPr>
          <w:rFonts w:ascii="Arial" w:hAnsi="Arial" w:cs="Arial"/>
          <w:sz w:val="23"/>
          <w:szCs w:val="23"/>
        </w:rPr>
      </w:pPr>
      <w:r w:rsidRPr="00B82E1F">
        <w:rPr>
          <w:rFonts w:ascii="Arial" w:hAnsi="Arial" w:cs="Arial"/>
          <w:sz w:val="23"/>
          <w:szCs w:val="23"/>
          <w:lang w:val="en-US"/>
        </w:rPr>
        <w:t>To note: the State TSA estimates in this publication are not comparable to previously released estimates. The most recent results should only be compared to the revised time series in this release to ensure like-for-like comparisons.</w:t>
      </w:r>
    </w:p>
    <w:p w14:paraId="25D6D36A" w14:textId="77777777" w:rsidR="00C110F3" w:rsidRPr="00B82E1F" w:rsidRDefault="00C110F3" w:rsidP="00C43065">
      <w:pPr>
        <w:rPr>
          <w:sz w:val="8"/>
          <w:szCs w:val="8"/>
        </w:rPr>
      </w:pPr>
    </w:p>
    <w:p w14:paraId="7324B32D" w14:textId="46882C2B" w:rsidR="00C110F3" w:rsidRPr="00B82E1F" w:rsidRDefault="00C43065" w:rsidP="00790FF5">
      <w:pPr>
        <w:pStyle w:val="Heading2"/>
        <w:rPr>
          <w:rFonts w:ascii="Arial" w:hAnsi="Arial" w:cs="Arial"/>
          <w:color w:val="002060"/>
        </w:rPr>
      </w:pPr>
      <w:bookmarkStart w:id="83" w:name="_Toc165036237"/>
      <w:r w:rsidRPr="00B82E1F">
        <w:rPr>
          <w:rFonts w:ascii="Arial" w:hAnsi="Arial" w:cs="Arial"/>
          <w:color w:val="002060"/>
        </w:rPr>
        <w:t xml:space="preserve">10.3 </w:t>
      </w:r>
      <w:r w:rsidR="00C110F3" w:rsidRPr="00B82E1F">
        <w:rPr>
          <w:rFonts w:ascii="Arial" w:hAnsi="Arial" w:cs="Arial"/>
          <w:color w:val="002060"/>
        </w:rPr>
        <w:t xml:space="preserve">Definitions and </w:t>
      </w:r>
      <w:r w:rsidR="00C3537E" w:rsidRPr="00B82E1F">
        <w:rPr>
          <w:rFonts w:ascii="Arial" w:hAnsi="Arial" w:cs="Arial"/>
          <w:color w:val="002060"/>
        </w:rPr>
        <w:t>n</w:t>
      </w:r>
      <w:r w:rsidR="00C110F3" w:rsidRPr="00B82E1F">
        <w:rPr>
          <w:rFonts w:ascii="Arial" w:hAnsi="Arial" w:cs="Arial"/>
          <w:color w:val="002060"/>
        </w:rPr>
        <w:t>otes</w:t>
      </w:r>
      <w:bookmarkEnd w:id="83"/>
    </w:p>
    <w:p w14:paraId="5527E8DC" w14:textId="77777777" w:rsidR="00C110F3" w:rsidRPr="00B82E1F" w:rsidRDefault="00C110F3" w:rsidP="00C110F3">
      <w:pPr>
        <w:pStyle w:val="Default"/>
        <w:numPr>
          <w:ilvl w:val="0"/>
          <w:numId w:val="2"/>
        </w:numPr>
        <w:spacing w:before="120" w:after="120"/>
        <w:rPr>
          <w:rFonts w:ascii="Arial" w:hAnsi="Arial" w:cs="Arial"/>
          <w:color w:val="auto"/>
          <w:sz w:val="23"/>
          <w:szCs w:val="23"/>
        </w:rPr>
      </w:pPr>
      <w:r w:rsidRPr="00B82E1F">
        <w:rPr>
          <w:rFonts w:ascii="Arial" w:hAnsi="Arial" w:cs="Arial"/>
          <w:b/>
          <w:bCs/>
          <w:color w:val="auto"/>
          <w:sz w:val="23"/>
          <w:szCs w:val="23"/>
        </w:rPr>
        <w:t>Tourism Satellite Account:</w:t>
      </w:r>
      <w:r w:rsidRPr="00B82E1F">
        <w:rPr>
          <w:rFonts w:ascii="Arial" w:hAnsi="Arial" w:cs="Arial"/>
          <w:color w:val="auto"/>
          <w:sz w:val="23"/>
          <w:szCs w:val="23"/>
        </w:rPr>
        <w:t xml:space="preserve"> Tourism Satellite Accounts (TSA) are used to supplement the System of National Accounts by measuring the economic contribution of tourism. The TSA estimates the worth of the tourism sector by combining the contributions of various goods and services across the economy. This then makes it possible to compare the economic contribution of the tourism industry, and its individual sectors to conventional industries. </w:t>
      </w:r>
    </w:p>
    <w:p w14:paraId="771D16E9" w14:textId="3D4F7457" w:rsidR="00C110F3" w:rsidRPr="00B82E1F" w:rsidRDefault="00C110F3" w:rsidP="00C110F3">
      <w:pPr>
        <w:pStyle w:val="Default"/>
        <w:numPr>
          <w:ilvl w:val="0"/>
          <w:numId w:val="2"/>
        </w:numPr>
        <w:spacing w:before="120" w:after="120"/>
        <w:rPr>
          <w:rFonts w:ascii="Arial" w:hAnsi="Arial" w:cs="Arial"/>
          <w:color w:val="auto"/>
          <w:sz w:val="23"/>
          <w:szCs w:val="23"/>
        </w:rPr>
      </w:pPr>
      <w:r w:rsidRPr="00B82E1F">
        <w:rPr>
          <w:rFonts w:ascii="Arial" w:hAnsi="Arial" w:cs="Arial"/>
          <w:b/>
          <w:bCs/>
          <w:color w:val="auto"/>
          <w:sz w:val="23"/>
          <w:szCs w:val="23"/>
        </w:rPr>
        <w:t>Concept of Tourism:</w:t>
      </w:r>
      <w:r w:rsidRPr="00B82E1F">
        <w:rPr>
          <w:rFonts w:ascii="Arial" w:hAnsi="Arial" w:cs="Arial"/>
          <w:color w:val="auto"/>
          <w:sz w:val="23"/>
          <w:szCs w:val="23"/>
        </w:rPr>
        <w:t xml:space="preserve"> Tourism is defined differently to other standard industries, such as manufacturing or transport, as it is defined by the nature of the consumer, as a tourist (demand side), rather than the process by which goods or services are produced (supply side). Tourism is a component of many other standard industries, as tourists create demand in </w:t>
      </w:r>
      <w:r w:rsidR="00883094" w:rsidRPr="00B82E1F">
        <w:rPr>
          <w:rFonts w:ascii="Arial" w:hAnsi="Arial" w:cs="Arial"/>
          <w:color w:val="auto"/>
          <w:sz w:val="23"/>
          <w:szCs w:val="23"/>
        </w:rPr>
        <w:t xml:space="preserve">a </w:t>
      </w:r>
      <w:r w:rsidRPr="00B82E1F">
        <w:rPr>
          <w:rFonts w:ascii="Arial" w:hAnsi="Arial" w:cs="Arial"/>
          <w:color w:val="auto"/>
          <w:sz w:val="23"/>
          <w:szCs w:val="23"/>
        </w:rPr>
        <w:t>range</w:t>
      </w:r>
      <w:r w:rsidR="00F43226" w:rsidRPr="00B82E1F">
        <w:rPr>
          <w:rFonts w:ascii="Arial" w:hAnsi="Arial" w:cs="Arial"/>
          <w:color w:val="auto"/>
          <w:sz w:val="23"/>
          <w:szCs w:val="23"/>
        </w:rPr>
        <w:t xml:space="preserve"> of</w:t>
      </w:r>
      <w:r w:rsidRPr="00B82E1F">
        <w:rPr>
          <w:rFonts w:ascii="Arial" w:hAnsi="Arial" w:cs="Arial"/>
          <w:color w:val="auto"/>
          <w:sz w:val="23"/>
          <w:szCs w:val="23"/>
        </w:rPr>
        <w:t xml:space="preserve"> industries including accommodation, cafes, restaurants, retail trade and transport.</w:t>
      </w:r>
    </w:p>
    <w:p w14:paraId="3204E46D" w14:textId="3946B400" w:rsidR="00C110F3" w:rsidRPr="00B82E1F" w:rsidRDefault="00C110F3" w:rsidP="00C110F3">
      <w:pPr>
        <w:pStyle w:val="Default"/>
        <w:numPr>
          <w:ilvl w:val="0"/>
          <w:numId w:val="2"/>
        </w:numPr>
        <w:spacing w:before="120" w:after="120"/>
        <w:rPr>
          <w:rFonts w:ascii="Arial" w:hAnsi="Arial" w:cs="Arial"/>
          <w:color w:val="auto"/>
          <w:sz w:val="23"/>
          <w:szCs w:val="23"/>
        </w:rPr>
      </w:pPr>
      <w:r w:rsidRPr="00B82E1F">
        <w:rPr>
          <w:rFonts w:ascii="Arial" w:hAnsi="Arial" w:cs="Arial"/>
          <w:b/>
          <w:bCs/>
          <w:color w:val="auto"/>
          <w:sz w:val="23"/>
          <w:szCs w:val="23"/>
        </w:rPr>
        <w:t>A tourist or visitor</w:t>
      </w:r>
      <w:r w:rsidRPr="00B82E1F">
        <w:rPr>
          <w:rFonts w:ascii="Arial" w:hAnsi="Arial" w:cs="Arial"/>
          <w:color w:val="auto"/>
          <w:sz w:val="23"/>
          <w:szCs w:val="23"/>
        </w:rPr>
        <w:t xml:space="preserve"> is defined as any person travelling for business, </w:t>
      </w:r>
      <w:r w:rsidR="001A11A3" w:rsidRPr="00B82E1F">
        <w:rPr>
          <w:rFonts w:ascii="Arial" w:hAnsi="Arial" w:cs="Arial"/>
          <w:color w:val="auto"/>
          <w:sz w:val="23"/>
          <w:szCs w:val="23"/>
        </w:rPr>
        <w:t>leisure,</w:t>
      </w:r>
      <w:r w:rsidRPr="00B82E1F">
        <w:rPr>
          <w:rFonts w:ascii="Arial" w:hAnsi="Arial" w:cs="Arial"/>
          <w:color w:val="auto"/>
          <w:sz w:val="23"/>
          <w:szCs w:val="23"/>
        </w:rPr>
        <w:t xml:space="preserve"> or other reason for less than 12 months duration, but not people travelling as part of a permanent migration or regular commuting. In Australia, using ABS and Tourism Research Australia definitions, a domestic visitor is a person travelling at least 40 k</w:t>
      </w:r>
      <w:r w:rsidR="00D02F54" w:rsidRPr="00B82E1F">
        <w:rPr>
          <w:rFonts w:ascii="Arial" w:hAnsi="Arial" w:cs="Arial"/>
          <w:color w:val="auto"/>
          <w:sz w:val="23"/>
          <w:szCs w:val="23"/>
        </w:rPr>
        <w:t xml:space="preserve">ilometres </w:t>
      </w:r>
      <w:r w:rsidRPr="00B82E1F">
        <w:rPr>
          <w:rFonts w:ascii="Arial" w:hAnsi="Arial" w:cs="Arial"/>
          <w:color w:val="auto"/>
          <w:sz w:val="23"/>
          <w:szCs w:val="23"/>
        </w:rPr>
        <w:t xml:space="preserve">each way overnight or at least 25 </w:t>
      </w:r>
      <w:r w:rsidR="00D02F54" w:rsidRPr="00B82E1F">
        <w:rPr>
          <w:rFonts w:ascii="Arial" w:hAnsi="Arial" w:cs="Arial"/>
          <w:color w:val="auto"/>
          <w:sz w:val="23"/>
          <w:szCs w:val="23"/>
        </w:rPr>
        <w:t>kilometres</w:t>
      </w:r>
      <w:r w:rsidRPr="00B82E1F">
        <w:rPr>
          <w:rFonts w:ascii="Arial" w:hAnsi="Arial" w:cs="Arial"/>
          <w:color w:val="auto"/>
          <w:sz w:val="23"/>
          <w:szCs w:val="23"/>
        </w:rPr>
        <w:t xml:space="preserve"> each way on a day trip.</w:t>
      </w:r>
    </w:p>
    <w:p w14:paraId="00BC0623" w14:textId="2387EA4F" w:rsidR="00C110F3" w:rsidRPr="00B82E1F" w:rsidRDefault="00C110F3" w:rsidP="00C110F3">
      <w:pPr>
        <w:pStyle w:val="Default"/>
        <w:numPr>
          <w:ilvl w:val="0"/>
          <w:numId w:val="2"/>
        </w:numPr>
        <w:spacing w:before="120" w:after="120"/>
        <w:rPr>
          <w:rFonts w:ascii="Arial" w:hAnsi="Arial" w:cs="Arial"/>
          <w:color w:val="auto"/>
          <w:sz w:val="23"/>
          <w:szCs w:val="23"/>
        </w:rPr>
      </w:pPr>
      <w:r w:rsidRPr="00B82E1F">
        <w:rPr>
          <w:rFonts w:ascii="Arial" w:hAnsi="Arial" w:cs="Arial"/>
          <w:b/>
          <w:bCs/>
          <w:color w:val="auto"/>
          <w:sz w:val="23"/>
          <w:szCs w:val="23"/>
        </w:rPr>
        <w:t>Tourism consumption</w:t>
      </w:r>
      <w:r w:rsidRPr="00B82E1F">
        <w:rPr>
          <w:rFonts w:ascii="Arial" w:hAnsi="Arial" w:cs="Arial"/>
          <w:color w:val="auto"/>
          <w:sz w:val="23"/>
          <w:szCs w:val="23"/>
        </w:rPr>
        <w:t xml:space="preserve"> represents the demand side of tourism. It is the total value of goods and services consumed by domestic, </w:t>
      </w:r>
      <w:proofErr w:type="gramStart"/>
      <w:r w:rsidRPr="00B82E1F">
        <w:rPr>
          <w:rFonts w:ascii="Arial" w:hAnsi="Arial" w:cs="Arial"/>
          <w:color w:val="auto"/>
          <w:sz w:val="23"/>
          <w:szCs w:val="23"/>
        </w:rPr>
        <w:t>inbound</w:t>
      </w:r>
      <w:proofErr w:type="gramEnd"/>
      <w:r w:rsidRPr="00B82E1F">
        <w:rPr>
          <w:rFonts w:ascii="Arial" w:hAnsi="Arial" w:cs="Arial"/>
          <w:color w:val="auto"/>
          <w:sz w:val="23"/>
          <w:szCs w:val="23"/>
        </w:rPr>
        <w:t xml:space="preserve"> and outbound visitors. It consists of tourism expenditure plus imputed consumption on tourism related products. It is measured as the price the visitor pays including all taxes, </w:t>
      </w:r>
      <w:r w:rsidR="001A11A3" w:rsidRPr="00B82E1F">
        <w:rPr>
          <w:rFonts w:ascii="Arial" w:hAnsi="Arial" w:cs="Arial"/>
          <w:color w:val="auto"/>
          <w:sz w:val="23"/>
          <w:szCs w:val="23"/>
        </w:rPr>
        <w:t>subsidies,</w:t>
      </w:r>
      <w:r w:rsidRPr="00B82E1F">
        <w:rPr>
          <w:rFonts w:ascii="Arial" w:hAnsi="Arial" w:cs="Arial"/>
          <w:color w:val="auto"/>
          <w:sz w:val="23"/>
          <w:szCs w:val="23"/>
        </w:rPr>
        <w:t xml:space="preserve"> and sales margins (i.e., purchasers’ prices).</w:t>
      </w:r>
    </w:p>
    <w:p w14:paraId="59A7D02D" w14:textId="17AAECEF" w:rsidR="00C110F3" w:rsidRPr="00B82E1F" w:rsidRDefault="00C110F3" w:rsidP="00C110F3">
      <w:pPr>
        <w:pStyle w:val="Default"/>
        <w:numPr>
          <w:ilvl w:val="0"/>
          <w:numId w:val="2"/>
        </w:numPr>
        <w:spacing w:before="120" w:after="120"/>
        <w:rPr>
          <w:rFonts w:ascii="Arial" w:hAnsi="Arial" w:cs="Arial"/>
          <w:color w:val="auto"/>
          <w:sz w:val="23"/>
          <w:szCs w:val="23"/>
        </w:rPr>
      </w:pPr>
      <w:r w:rsidRPr="00B82E1F">
        <w:rPr>
          <w:rFonts w:ascii="Arial" w:hAnsi="Arial" w:cs="Arial"/>
          <w:b/>
          <w:bCs/>
          <w:color w:val="auto"/>
          <w:sz w:val="23"/>
          <w:szCs w:val="23"/>
        </w:rPr>
        <w:t>Tourism gross value added (GVA):</w:t>
      </w:r>
      <w:r w:rsidRPr="00B82E1F">
        <w:rPr>
          <w:rFonts w:ascii="Arial" w:hAnsi="Arial" w:cs="Arial"/>
          <w:color w:val="auto"/>
          <w:sz w:val="23"/>
          <w:szCs w:val="23"/>
        </w:rPr>
        <w:t xml:space="preserve"> Considered </w:t>
      </w:r>
      <w:r w:rsidR="00F43226" w:rsidRPr="00B82E1F">
        <w:rPr>
          <w:rFonts w:ascii="Arial" w:hAnsi="Arial" w:cs="Arial"/>
          <w:color w:val="auto"/>
          <w:sz w:val="23"/>
          <w:szCs w:val="23"/>
        </w:rPr>
        <w:t xml:space="preserve">to be </w:t>
      </w:r>
      <w:r w:rsidRPr="00B82E1F">
        <w:rPr>
          <w:rFonts w:ascii="Arial" w:hAnsi="Arial" w:cs="Arial"/>
          <w:color w:val="auto"/>
          <w:sz w:val="23"/>
          <w:szCs w:val="23"/>
        </w:rPr>
        <w:t>the most accurate measure of the contribution of the industry to the economy. It includes the total labour income and capital revenue received by the industry and the net taxes that government receives from the production and is measured in basic prices. GVA is often considered the most accurate way of measuring the contribution of an industry to the economy and is best used when comparing the direct contribution of the tourism industry against conventional industries (such as mining or manufacturing) or across countries and regions. Direct and indirect flow-on GVA are measured separately. Combined they provide an estimate of total tourism GVA.</w:t>
      </w:r>
    </w:p>
    <w:p w14:paraId="6209B0DD" w14:textId="3781EC3F" w:rsidR="00D42564" w:rsidRPr="00B82E1F" w:rsidRDefault="000E42CE" w:rsidP="000E42CE">
      <w:pPr>
        <w:pStyle w:val="Default"/>
        <w:numPr>
          <w:ilvl w:val="0"/>
          <w:numId w:val="2"/>
        </w:numPr>
        <w:spacing w:before="120" w:after="120"/>
        <w:rPr>
          <w:rFonts w:ascii="Arial" w:hAnsi="Arial" w:cs="Arial"/>
          <w:color w:val="auto"/>
          <w:sz w:val="23"/>
          <w:szCs w:val="23"/>
        </w:rPr>
      </w:pPr>
      <w:r w:rsidRPr="00B82E1F">
        <w:rPr>
          <w:rFonts w:ascii="Arial" w:hAnsi="Arial" w:cs="Arial"/>
          <w:b/>
          <w:bCs/>
          <w:color w:val="auto"/>
          <w:sz w:val="23"/>
          <w:szCs w:val="23"/>
        </w:rPr>
        <w:t>Tourism gross state product (GSP):</w:t>
      </w:r>
      <w:r w:rsidRPr="00B82E1F">
        <w:rPr>
          <w:rFonts w:ascii="Arial" w:hAnsi="Arial" w:cs="Arial"/>
          <w:color w:val="auto"/>
          <w:sz w:val="23"/>
          <w:szCs w:val="23"/>
        </w:rPr>
        <w:t xml:space="preserve"> The equivalent of Gross Domestic Product (GDP) at a </w:t>
      </w:r>
      <w:r w:rsidR="001A11A3" w:rsidRPr="00B82E1F">
        <w:rPr>
          <w:rFonts w:ascii="Arial" w:hAnsi="Arial" w:cs="Arial"/>
          <w:color w:val="auto"/>
          <w:sz w:val="23"/>
          <w:szCs w:val="23"/>
        </w:rPr>
        <w:t>state</w:t>
      </w:r>
      <w:r w:rsidRPr="00B82E1F">
        <w:rPr>
          <w:rFonts w:ascii="Arial" w:hAnsi="Arial" w:cs="Arial"/>
          <w:color w:val="auto"/>
          <w:sz w:val="23"/>
          <w:szCs w:val="23"/>
        </w:rPr>
        <w:t xml:space="preserve"> level. GSP refers to tourism GVA plus net taxes on products that are attributable to the tourism industry. Generally, GSP has a higher value than tourism GVA. Direct and indirect flow-on GSP are measured separately. Combined they provide an estimate of total tourism GSP.</w:t>
      </w:r>
    </w:p>
    <w:p w14:paraId="0E510023" w14:textId="77777777" w:rsidR="00D42564" w:rsidRPr="00B82E1F" w:rsidRDefault="00D42564">
      <w:pPr>
        <w:rPr>
          <w:rFonts w:ascii="Arial" w:hAnsi="Arial" w:cs="Arial"/>
          <w:sz w:val="23"/>
          <w:szCs w:val="23"/>
        </w:rPr>
      </w:pPr>
      <w:r w:rsidRPr="00B82E1F">
        <w:rPr>
          <w:rFonts w:ascii="Arial" w:hAnsi="Arial" w:cs="Arial"/>
          <w:sz w:val="23"/>
          <w:szCs w:val="23"/>
        </w:rPr>
        <w:br w:type="page"/>
      </w:r>
    </w:p>
    <w:p w14:paraId="28D2EE32" w14:textId="77777777" w:rsidR="000E42CE" w:rsidRPr="00B82E1F" w:rsidRDefault="000E42CE" w:rsidP="000E42CE">
      <w:pPr>
        <w:pStyle w:val="Default"/>
        <w:numPr>
          <w:ilvl w:val="0"/>
          <w:numId w:val="2"/>
        </w:numPr>
        <w:spacing w:before="120" w:after="120"/>
        <w:rPr>
          <w:rFonts w:ascii="Arial" w:hAnsi="Arial" w:cs="Arial"/>
          <w:color w:val="auto"/>
          <w:sz w:val="23"/>
          <w:szCs w:val="23"/>
        </w:rPr>
      </w:pPr>
      <w:r w:rsidRPr="00B82E1F">
        <w:rPr>
          <w:rFonts w:ascii="Arial" w:hAnsi="Arial" w:cs="Arial"/>
          <w:b/>
          <w:bCs/>
          <w:color w:val="auto"/>
          <w:sz w:val="23"/>
          <w:szCs w:val="23"/>
        </w:rPr>
        <w:lastRenderedPageBreak/>
        <w:t>State TSA</w:t>
      </w:r>
      <w:r w:rsidRPr="00B82E1F">
        <w:rPr>
          <w:rFonts w:ascii="Arial" w:hAnsi="Arial" w:cs="Arial"/>
          <w:color w:val="auto"/>
          <w:sz w:val="23"/>
          <w:szCs w:val="23"/>
        </w:rPr>
        <w:t xml:space="preserve"> goes beyond the scope of the national TSA by providing both the direct and indirect impacts of tourism and are measured separately using the TSA framework and Input Output (IO) modelling techniques, respectively. Combined they provide an estimate of total tourism GSP.</w:t>
      </w:r>
    </w:p>
    <w:p w14:paraId="3F08BAD2" w14:textId="77777777" w:rsidR="000E42CE" w:rsidRPr="00B82E1F" w:rsidRDefault="000E42CE" w:rsidP="000E42CE">
      <w:pPr>
        <w:pStyle w:val="Default"/>
        <w:numPr>
          <w:ilvl w:val="0"/>
          <w:numId w:val="2"/>
        </w:numPr>
        <w:spacing w:before="120" w:after="120"/>
        <w:rPr>
          <w:rFonts w:ascii="Arial" w:hAnsi="Arial" w:cs="Arial"/>
          <w:color w:val="auto"/>
          <w:sz w:val="23"/>
          <w:szCs w:val="23"/>
        </w:rPr>
      </w:pPr>
      <w:r w:rsidRPr="00B82E1F">
        <w:rPr>
          <w:rFonts w:ascii="Arial" w:hAnsi="Arial" w:cs="Arial"/>
          <w:b/>
          <w:bCs/>
          <w:color w:val="auto"/>
          <w:sz w:val="23"/>
          <w:szCs w:val="23"/>
        </w:rPr>
        <w:t>The direct contribution of tourism</w:t>
      </w:r>
      <w:r w:rsidRPr="00B82E1F">
        <w:rPr>
          <w:rFonts w:ascii="Arial" w:hAnsi="Arial" w:cs="Arial"/>
          <w:color w:val="auto"/>
          <w:sz w:val="23"/>
          <w:szCs w:val="23"/>
        </w:rPr>
        <w:t xml:space="preserve"> measures the contribution of direct transactions between a visitor and producer of a good or service that involves a direct physical or economic relationship. Put simply, this would include the direct impact of a visitor staying at hotel or participating in a tour. Direct economic impacts are measured according to the TSA framework.</w:t>
      </w:r>
    </w:p>
    <w:p w14:paraId="4CF3EF24" w14:textId="77777777" w:rsidR="000E42CE" w:rsidRPr="00B82E1F" w:rsidRDefault="000E42CE" w:rsidP="000E42CE">
      <w:pPr>
        <w:pStyle w:val="Default"/>
        <w:numPr>
          <w:ilvl w:val="0"/>
          <w:numId w:val="2"/>
        </w:numPr>
        <w:spacing w:before="120" w:after="120"/>
        <w:rPr>
          <w:rFonts w:ascii="Arial" w:hAnsi="Arial" w:cs="Arial"/>
          <w:color w:val="auto"/>
          <w:sz w:val="23"/>
          <w:szCs w:val="23"/>
        </w:rPr>
      </w:pPr>
      <w:r w:rsidRPr="00B82E1F">
        <w:rPr>
          <w:rFonts w:ascii="Arial" w:hAnsi="Arial" w:cs="Arial"/>
          <w:b/>
          <w:bCs/>
          <w:color w:val="auto"/>
          <w:sz w:val="23"/>
          <w:szCs w:val="23"/>
        </w:rPr>
        <w:t>The indirect contribution of tourism</w:t>
      </w:r>
      <w:r w:rsidRPr="00B82E1F">
        <w:rPr>
          <w:rFonts w:ascii="Arial" w:hAnsi="Arial" w:cs="Arial"/>
          <w:color w:val="auto"/>
          <w:sz w:val="23"/>
          <w:szCs w:val="23"/>
        </w:rPr>
        <w:t xml:space="preserve"> captures the flow-on or ‘second round’ impacts created by the tourism industry. These result from the need for inputs to be supplied to the industries that directly provide goods and services to visitors. For example, this might include the fresh produce supplied to a hotel to deliver meals to guests. The inclusion of indirect contributions is not valid when comparing tourism against other industries (as it would involve extensive double counting), however it is useful when considering tourism in isolation and the flow-on effect and impact it has on the total economy.</w:t>
      </w:r>
    </w:p>
    <w:p w14:paraId="452A24A6" w14:textId="0B0EF307" w:rsidR="000E42CE" w:rsidRPr="00B82E1F" w:rsidRDefault="000E42CE" w:rsidP="000E42CE">
      <w:pPr>
        <w:pStyle w:val="Default"/>
        <w:numPr>
          <w:ilvl w:val="0"/>
          <w:numId w:val="2"/>
        </w:numPr>
        <w:spacing w:before="120" w:after="120"/>
        <w:rPr>
          <w:rFonts w:ascii="Arial" w:hAnsi="Arial" w:cs="Arial"/>
          <w:color w:val="auto"/>
          <w:sz w:val="23"/>
          <w:szCs w:val="23"/>
        </w:rPr>
      </w:pPr>
      <w:r w:rsidRPr="00B82E1F">
        <w:rPr>
          <w:rFonts w:ascii="Arial" w:hAnsi="Arial" w:cs="Arial"/>
          <w:b/>
          <w:bCs/>
          <w:color w:val="auto"/>
          <w:sz w:val="23"/>
          <w:szCs w:val="23"/>
        </w:rPr>
        <w:t>Filled jobs (employment metric used in current release</w:t>
      </w:r>
      <w:r w:rsidRPr="00B82E1F">
        <w:rPr>
          <w:rFonts w:ascii="Arial" w:hAnsi="Arial" w:cs="Arial"/>
          <w:color w:val="auto"/>
          <w:sz w:val="23"/>
          <w:szCs w:val="23"/>
        </w:rPr>
        <w:t>): Filled jobs refer to all positions of employment that are currently filled (including self-employment). Filled jobs can be measured from either household sources (such as the Labour Force Survey), or business sources (such as the Economic Activity Survey).</w:t>
      </w:r>
    </w:p>
    <w:p w14:paraId="32DDF52D" w14:textId="68361C9E" w:rsidR="000E42CE" w:rsidRPr="00B82E1F" w:rsidRDefault="000E42CE" w:rsidP="000E42CE">
      <w:pPr>
        <w:pStyle w:val="Default"/>
        <w:numPr>
          <w:ilvl w:val="0"/>
          <w:numId w:val="2"/>
        </w:numPr>
        <w:spacing w:before="120" w:after="120"/>
        <w:rPr>
          <w:rFonts w:ascii="Arial" w:hAnsi="Arial" w:cs="Arial"/>
          <w:color w:val="auto"/>
          <w:sz w:val="23"/>
          <w:szCs w:val="23"/>
        </w:rPr>
      </w:pPr>
      <w:r w:rsidRPr="00B82E1F">
        <w:rPr>
          <w:rFonts w:ascii="Arial" w:hAnsi="Arial" w:cs="Arial"/>
          <w:b/>
          <w:bCs/>
          <w:color w:val="auto"/>
          <w:sz w:val="23"/>
          <w:szCs w:val="23"/>
        </w:rPr>
        <w:t>Employed person (employment metric used in previous releases</w:t>
      </w:r>
      <w:r w:rsidR="002D5E44" w:rsidRPr="00B82E1F">
        <w:rPr>
          <w:rFonts w:ascii="Arial" w:hAnsi="Arial" w:cs="Arial"/>
          <w:b/>
          <w:bCs/>
          <w:color w:val="auto"/>
          <w:sz w:val="23"/>
          <w:szCs w:val="23"/>
        </w:rPr>
        <w:t xml:space="preserve"> up until 2020-21</w:t>
      </w:r>
      <w:r w:rsidRPr="00B82E1F">
        <w:rPr>
          <w:rFonts w:ascii="Arial" w:hAnsi="Arial" w:cs="Arial"/>
          <w:b/>
          <w:bCs/>
          <w:color w:val="auto"/>
          <w:sz w:val="23"/>
          <w:szCs w:val="23"/>
        </w:rPr>
        <w:t>):</w:t>
      </w:r>
      <w:r w:rsidRPr="00B82E1F">
        <w:rPr>
          <w:rFonts w:ascii="Arial" w:hAnsi="Arial" w:cs="Arial"/>
          <w:color w:val="auto"/>
          <w:sz w:val="23"/>
          <w:szCs w:val="23"/>
        </w:rPr>
        <w:t xml:space="preserve"> </w:t>
      </w:r>
      <w:r w:rsidR="00032EE3" w:rsidRPr="00B82E1F">
        <w:rPr>
          <w:rFonts w:ascii="Arial" w:hAnsi="Arial" w:cs="Arial"/>
          <w:color w:val="auto"/>
          <w:sz w:val="23"/>
          <w:szCs w:val="23"/>
        </w:rPr>
        <w:t xml:space="preserve">A </w:t>
      </w:r>
      <w:r w:rsidRPr="00B82E1F">
        <w:rPr>
          <w:rFonts w:ascii="Arial" w:hAnsi="Arial" w:cs="Arial"/>
          <w:color w:val="auto"/>
          <w:sz w:val="23"/>
          <w:szCs w:val="23"/>
        </w:rPr>
        <w:t xml:space="preserve">person aged 15 years and over who worked for one hour or more per week for pay, profit, </w:t>
      </w:r>
      <w:proofErr w:type="gramStart"/>
      <w:r w:rsidRPr="00B82E1F">
        <w:rPr>
          <w:rFonts w:ascii="Arial" w:hAnsi="Arial" w:cs="Arial"/>
          <w:color w:val="auto"/>
          <w:sz w:val="23"/>
          <w:szCs w:val="23"/>
        </w:rPr>
        <w:t>commission</w:t>
      </w:r>
      <w:proofErr w:type="gramEnd"/>
      <w:r w:rsidRPr="00B82E1F">
        <w:rPr>
          <w:rFonts w:ascii="Arial" w:hAnsi="Arial" w:cs="Arial"/>
          <w:color w:val="auto"/>
          <w:sz w:val="23"/>
          <w:szCs w:val="23"/>
        </w:rPr>
        <w:t xml:space="preserve"> or payment in kind in a job or business, or on a farm; or worked for one hour or more without pay in a family business or on a farm.</w:t>
      </w:r>
    </w:p>
    <w:p w14:paraId="2A51928B" w14:textId="77777777" w:rsidR="00C3537E" w:rsidRPr="00B82E1F" w:rsidRDefault="00C3537E" w:rsidP="00C43065"/>
    <w:p w14:paraId="129E6244" w14:textId="27B2B219" w:rsidR="006213D4" w:rsidRPr="00B82E1F" w:rsidRDefault="00C43065" w:rsidP="00C3537E">
      <w:pPr>
        <w:pStyle w:val="Heading2"/>
        <w:rPr>
          <w:rFonts w:ascii="Arial" w:hAnsi="Arial" w:cs="Arial"/>
          <w:color w:val="002060"/>
        </w:rPr>
      </w:pPr>
      <w:bookmarkStart w:id="84" w:name="_Toc165036238"/>
      <w:r w:rsidRPr="00B82E1F">
        <w:rPr>
          <w:rFonts w:ascii="Arial" w:hAnsi="Arial" w:cs="Arial"/>
          <w:color w:val="002060"/>
        </w:rPr>
        <w:t xml:space="preserve">10.4 </w:t>
      </w:r>
      <w:r w:rsidR="006213D4" w:rsidRPr="00B82E1F">
        <w:rPr>
          <w:rFonts w:ascii="Arial" w:hAnsi="Arial" w:cs="Arial"/>
          <w:color w:val="002060"/>
        </w:rPr>
        <w:t>Data limitations</w:t>
      </w:r>
      <w:bookmarkEnd w:id="84"/>
    </w:p>
    <w:p w14:paraId="6CEDE993" w14:textId="77777777" w:rsidR="002D5E44" w:rsidRPr="00B82E1F" w:rsidRDefault="002D5E44" w:rsidP="002D5E44">
      <w:pPr>
        <w:rPr>
          <w:sz w:val="8"/>
          <w:szCs w:val="8"/>
        </w:rPr>
      </w:pPr>
    </w:p>
    <w:p w14:paraId="406D9E6F" w14:textId="77777777" w:rsidR="002D5E44" w:rsidRPr="00B82E1F" w:rsidRDefault="006213D4" w:rsidP="00864874">
      <w:pPr>
        <w:pStyle w:val="Default"/>
        <w:spacing w:before="120" w:after="120"/>
        <w:rPr>
          <w:rFonts w:ascii="Arial" w:hAnsi="Arial" w:cs="Arial"/>
          <w:color w:val="auto"/>
          <w:sz w:val="23"/>
          <w:szCs w:val="23"/>
        </w:rPr>
      </w:pPr>
      <w:r w:rsidRPr="00B82E1F">
        <w:rPr>
          <w:rFonts w:ascii="Arial" w:hAnsi="Arial" w:cs="Arial"/>
          <w:color w:val="auto"/>
          <w:sz w:val="23"/>
          <w:szCs w:val="23"/>
        </w:rPr>
        <w:t xml:space="preserve">It is important to note that the estimates of economic contribution are derived from estimates and assumptions of complex interactions amongst all components of the economy which change over time. While as much care as possible has been taken to ensure the quality of the estimates in the satellite accounts, users should exercise some caution in the use and interpretation of the results. </w:t>
      </w:r>
    </w:p>
    <w:p w14:paraId="7D65AD1D" w14:textId="2785507D" w:rsidR="006213D4" w:rsidRPr="00B82E1F" w:rsidRDefault="007C041B" w:rsidP="00864874">
      <w:pPr>
        <w:pStyle w:val="Default"/>
        <w:spacing w:before="120" w:after="120"/>
        <w:rPr>
          <w:rFonts w:ascii="Arial" w:hAnsi="Arial" w:cs="Arial"/>
          <w:color w:val="auto"/>
          <w:sz w:val="23"/>
          <w:szCs w:val="23"/>
        </w:rPr>
      </w:pPr>
      <w:r w:rsidRPr="00B82E1F">
        <w:rPr>
          <w:rFonts w:ascii="Arial" w:hAnsi="Arial" w:cs="Arial"/>
          <w:color w:val="auto"/>
          <w:sz w:val="23"/>
          <w:szCs w:val="23"/>
        </w:rPr>
        <w:t>To</w:t>
      </w:r>
      <w:r w:rsidR="006213D4" w:rsidRPr="00B82E1F">
        <w:rPr>
          <w:rFonts w:ascii="Arial" w:hAnsi="Arial" w:cs="Arial"/>
          <w:color w:val="auto"/>
          <w:sz w:val="23"/>
          <w:szCs w:val="23"/>
        </w:rPr>
        <w:t xml:space="preserve"> produce estimates at a finer level of detail than is normally provided in the national accounts, some of the data used to produce the satellite accounts have been extended to the limits of their designed capabilities. Assumptions underlying the estimates also influence the estimates' quality.</w:t>
      </w:r>
    </w:p>
    <w:p w14:paraId="27ACAB40" w14:textId="77777777" w:rsidR="006213D4" w:rsidRPr="00B82E1F" w:rsidRDefault="006213D4" w:rsidP="00DC749A">
      <w:pPr>
        <w:pStyle w:val="NoSpacing"/>
        <w:rPr>
          <w:rFonts w:ascii="Arial" w:hAnsi="Arial" w:cs="Arial"/>
          <w:sz w:val="18"/>
          <w:szCs w:val="18"/>
        </w:rPr>
      </w:pPr>
    </w:p>
    <w:p w14:paraId="40AF1D6F" w14:textId="5932620C" w:rsidR="006213D4" w:rsidRPr="00B82E1F" w:rsidRDefault="00C43065" w:rsidP="00C3537E">
      <w:pPr>
        <w:pStyle w:val="Heading2"/>
        <w:rPr>
          <w:rFonts w:ascii="Arial" w:hAnsi="Arial" w:cs="Arial"/>
          <w:color w:val="002060"/>
        </w:rPr>
      </w:pPr>
      <w:bookmarkStart w:id="85" w:name="_Toc165036239"/>
      <w:r w:rsidRPr="00B82E1F">
        <w:rPr>
          <w:rFonts w:ascii="Arial" w:hAnsi="Arial" w:cs="Arial"/>
          <w:color w:val="002060"/>
        </w:rPr>
        <w:t xml:space="preserve">10.5 </w:t>
      </w:r>
      <w:r w:rsidR="006213D4" w:rsidRPr="00B82E1F">
        <w:rPr>
          <w:rFonts w:ascii="Arial" w:hAnsi="Arial" w:cs="Arial"/>
          <w:color w:val="002060"/>
        </w:rPr>
        <w:t>More Information</w:t>
      </w:r>
      <w:bookmarkEnd w:id="85"/>
    </w:p>
    <w:p w14:paraId="385D2443" w14:textId="77777777" w:rsidR="002D5E44" w:rsidRPr="00B82E1F" w:rsidRDefault="002D5E44" w:rsidP="002D5E44">
      <w:pPr>
        <w:rPr>
          <w:sz w:val="8"/>
          <w:szCs w:val="8"/>
        </w:rPr>
      </w:pPr>
    </w:p>
    <w:p w14:paraId="1908F462" w14:textId="59AEC1F2" w:rsidR="006213D4" w:rsidRPr="00B82E1F" w:rsidRDefault="006213D4" w:rsidP="00864874">
      <w:pPr>
        <w:pStyle w:val="Default"/>
        <w:rPr>
          <w:rFonts w:ascii="Arial" w:hAnsi="Arial" w:cs="Arial"/>
          <w:color w:val="auto"/>
          <w:sz w:val="23"/>
          <w:szCs w:val="23"/>
        </w:rPr>
      </w:pPr>
      <w:r w:rsidRPr="00B82E1F">
        <w:rPr>
          <w:rFonts w:ascii="Arial" w:hAnsi="Arial" w:cs="Arial"/>
          <w:color w:val="auto"/>
          <w:sz w:val="23"/>
          <w:szCs w:val="23"/>
        </w:rPr>
        <w:t xml:space="preserve">For more detail on the methodology and results please refer to the full report: State Tourism Satellite </w:t>
      </w:r>
      <w:r w:rsidR="008C779B" w:rsidRPr="00B82E1F">
        <w:rPr>
          <w:rFonts w:ascii="Arial" w:hAnsi="Arial" w:cs="Arial"/>
          <w:color w:val="auto"/>
          <w:sz w:val="23"/>
          <w:szCs w:val="23"/>
        </w:rPr>
        <w:t>Account 2022-23</w:t>
      </w:r>
      <w:r w:rsidRPr="00B82E1F">
        <w:rPr>
          <w:rFonts w:ascii="Arial" w:hAnsi="Arial" w:cs="Arial"/>
          <w:color w:val="auto"/>
          <w:sz w:val="23"/>
          <w:szCs w:val="23"/>
        </w:rPr>
        <w:t xml:space="preserve"> published online </w:t>
      </w:r>
      <w:r w:rsidR="00EE51E6" w:rsidRPr="00B82E1F">
        <w:rPr>
          <w:rFonts w:ascii="Arial" w:hAnsi="Arial" w:cs="Arial"/>
          <w:color w:val="auto"/>
          <w:sz w:val="23"/>
          <w:szCs w:val="23"/>
        </w:rPr>
        <w:t>at</w:t>
      </w:r>
      <w:r w:rsidR="00631FEC" w:rsidRPr="00B82E1F">
        <w:rPr>
          <w:rFonts w:ascii="Arial" w:hAnsi="Arial" w:cs="Arial"/>
          <w:color w:val="auto"/>
          <w:sz w:val="23"/>
          <w:szCs w:val="23"/>
        </w:rPr>
        <w:t xml:space="preserve"> </w:t>
      </w:r>
      <w:hyperlink r:id="rId12" w:history="1">
        <w:r w:rsidR="00790FF5" w:rsidRPr="00B82E1F">
          <w:rPr>
            <w:rStyle w:val="Hyperlink"/>
            <w:rFonts w:ascii="Arial" w:hAnsi="Arial" w:cs="Arial"/>
            <w:sz w:val="23"/>
            <w:szCs w:val="23"/>
          </w:rPr>
          <w:t>T</w:t>
        </w:r>
        <w:r w:rsidR="00631FEC" w:rsidRPr="00B82E1F">
          <w:rPr>
            <w:rStyle w:val="Hyperlink"/>
            <w:rFonts w:ascii="Arial" w:hAnsi="Arial" w:cs="Arial"/>
            <w:sz w:val="23"/>
            <w:szCs w:val="23"/>
          </w:rPr>
          <w:t>ourism Research Australia</w:t>
        </w:r>
      </w:hyperlink>
      <w:r w:rsidR="00790FF5" w:rsidRPr="00B82E1F">
        <w:rPr>
          <w:rFonts w:ascii="Arial" w:hAnsi="Arial" w:cs="Arial"/>
          <w:color w:val="auto"/>
          <w:sz w:val="23"/>
          <w:szCs w:val="23"/>
        </w:rPr>
        <w:t>.</w:t>
      </w:r>
    </w:p>
    <w:p w14:paraId="07940AE7" w14:textId="57863A35" w:rsidR="006213D4" w:rsidRPr="00B82E1F" w:rsidRDefault="006213D4" w:rsidP="00DC749A">
      <w:pPr>
        <w:pStyle w:val="NoSpacing"/>
        <w:rPr>
          <w:rFonts w:ascii="Arial" w:hAnsi="Arial" w:cs="Arial"/>
        </w:rPr>
      </w:pPr>
    </w:p>
    <w:p w14:paraId="5572F557" w14:textId="054FD8F4" w:rsidR="006213D4" w:rsidRPr="00B82E1F" w:rsidRDefault="006213D4" w:rsidP="00864874">
      <w:pPr>
        <w:pStyle w:val="Default"/>
        <w:rPr>
          <w:rFonts w:ascii="Arial" w:hAnsi="Arial" w:cs="Arial"/>
          <w:color w:val="auto"/>
          <w:sz w:val="23"/>
          <w:szCs w:val="23"/>
        </w:rPr>
      </w:pPr>
      <w:r w:rsidRPr="00B82E1F">
        <w:rPr>
          <w:rFonts w:ascii="Arial" w:hAnsi="Arial" w:cs="Arial"/>
          <w:color w:val="auto"/>
          <w:sz w:val="23"/>
          <w:szCs w:val="23"/>
        </w:rPr>
        <w:t xml:space="preserve">For more detail on the National Tourism Satellite </w:t>
      </w:r>
      <w:r w:rsidR="008C779B" w:rsidRPr="00B82E1F">
        <w:rPr>
          <w:rFonts w:ascii="Arial" w:hAnsi="Arial" w:cs="Arial"/>
          <w:color w:val="auto"/>
          <w:sz w:val="23"/>
          <w:szCs w:val="23"/>
        </w:rPr>
        <w:t>Account 2022-23</w:t>
      </w:r>
      <w:r w:rsidRPr="00B82E1F">
        <w:rPr>
          <w:rFonts w:ascii="Arial" w:hAnsi="Arial" w:cs="Arial"/>
          <w:color w:val="auto"/>
          <w:sz w:val="23"/>
          <w:szCs w:val="23"/>
        </w:rPr>
        <w:t xml:space="preserve">, please refer to the </w:t>
      </w:r>
      <w:hyperlink r:id="rId13" w:history="1">
        <w:r w:rsidRPr="00B82E1F">
          <w:rPr>
            <w:rStyle w:val="Hyperlink"/>
            <w:rFonts w:ascii="Arial" w:hAnsi="Arial" w:cs="Arial"/>
            <w:sz w:val="23"/>
            <w:szCs w:val="23"/>
          </w:rPr>
          <w:t>Australian Bureau of Statistics</w:t>
        </w:r>
      </w:hyperlink>
      <w:r w:rsidR="00790FF5" w:rsidRPr="00B82E1F">
        <w:rPr>
          <w:rFonts w:ascii="Arial" w:hAnsi="Arial" w:cs="Arial"/>
          <w:color w:val="auto"/>
          <w:sz w:val="23"/>
          <w:szCs w:val="23"/>
        </w:rPr>
        <w:t xml:space="preserve">. </w:t>
      </w:r>
    </w:p>
    <w:p w14:paraId="2DF2DDC4" w14:textId="77777777" w:rsidR="00C43065" w:rsidRPr="00B82E1F" w:rsidRDefault="00C43065" w:rsidP="00A42A07">
      <w:pPr>
        <w:pStyle w:val="Default"/>
        <w:rPr>
          <w:rFonts w:ascii="Arial" w:hAnsi="Arial" w:cs="Arial"/>
          <w:color w:val="auto"/>
          <w:sz w:val="23"/>
          <w:szCs w:val="23"/>
        </w:rPr>
      </w:pPr>
    </w:p>
    <w:p w14:paraId="6A8D4478" w14:textId="43B911F6" w:rsidR="00A42A07" w:rsidRPr="00B82E1F" w:rsidRDefault="00A42A07" w:rsidP="00A42A07">
      <w:pPr>
        <w:pStyle w:val="Default"/>
        <w:rPr>
          <w:rFonts w:ascii="Arial" w:hAnsi="Arial" w:cs="Arial"/>
          <w:color w:val="auto"/>
          <w:sz w:val="23"/>
          <w:szCs w:val="23"/>
        </w:rPr>
      </w:pPr>
      <w:r w:rsidRPr="00B82E1F">
        <w:rPr>
          <w:rFonts w:ascii="Arial" w:hAnsi="Arial" w:cs="Arial"/>
          <w:color w:val="auto"/>
          <w:sz w:val="23"/>
          <w:szCs w:val="23"/>
        </w:rPr>
        <w:t>Report produced by the Tourism and Events Research Unit</w:t>
      </w:r>
    </w:p>
    <w:p w14:paraId="48889EDD" w14:textId="6D935CC0" w:rsidR="00A42A07" w:rsidRPr="00B82E1F" w:rsidRDefault="00A42A07" w:rsidP="00A42A07">
      <w:pPr>
        <w:pStyle w:val="Default"/>
        <w:rPr>
          <w:rFonts w:ascii="Arial" w:hAnsi="Arial" w:cs="Arial"/>
          <w:color w:val="auto"/>
          <w:sz w:val="23"/>
          <w:szCs w:val="23"/>
        </w:rPr>
      </w:pPr>
      <w:r w:rsidRPr="00B82E1F">
        <w:rPr>
          <w:rFonts w:ascii="Arial" w:hAnsi="Arial" w:cs="Arial"/>
          <w:color w:val="auto"/>
          <w:sz w:val="23"/>
          <w:szCs w:val="23"/>
        </w:rPr>
        <w:t>Department of Jobs, Skills, Industry and Regions</w:t>
      </w:r>
      <w:r w:rsidR="00531DF3" w:rsidRPr="00B82E1F">
        <w:rPr>
          <w:rFonts w:ascii="Arial" w:hAnsi="Arial" w:cs="Arial"/>
          <w:color w:val="auto"/>
          <w:sz w:val="23"/>
          <w:szCs w:val="23"/>
        </w:rPr>
        <w:t xml:space="preserve"> (DJSIR)</w:t>
      </w:r>
    </w:p>
    <w:p w14:paraId="3C435402" w14:textId="77777777" w:rsidR="00A42A07" w:rsidRPr="00B82E1F" w:rsidRDefault="00A42A07" w:rsidP="00A42A07">
      <w:pPr>
        <w:pStyle w:val="Default"/>
        <w:rPr>
          <w:rFonts w:ascii="Arial" w:hAnsi="Arial" w:cs="Arial"/>
          <w:color w:val="auto"/>
          <w:sz w:val="23"/>
          <w:szCs w:val="23"/>
        </w:rPr>
      </w:pPr>
      <w:r w:rsidRPr="00B82E1F">
        <w:rPr>
          <w:rFonts w:ascii="Arial" w:hAnsi="Arial" w:cs="Arial"/>
          <w:color w:val="auto"/>
          <w:sz w:val="23"/>
          <w:szCs w:val="23"/>
        </w:rPr>
        <w:t>Victorian Government</w:t>
      </w:r>
    </w:p>
    <w:p w14:paraId="7DFAB4C1" w14:textId="5F97D195" w:rsidR="00A42A07" w:rsidRPr="00B82E1F" w:rsidRDefault="00A42A07" w:rsidP="00A42A07">
      <w:pPr>
        <w:pStyle w:val="Default"/>
        <w:rPr>
          <w:rFonts w:ascii="Arial" w:hAnsi="Arial" w:cs="Arial"/>
          <w:color w:val="auto"/>
          <w:sz w:val="23"/>
          <w:szCs w:val="23"/>
        </w:rPr>
      </w:pPr>
      <w:r w:rsidRPr="00B82E1F">
        <w:rPr>
          <w:rFonts w:ascii="Arial" w:hAnsi="Arial" w:cs="Arial"/>
          <w:color w:val="auto"/>
          <w:sz w:val="23"/>
          <w:szCs w:val="23"/>
        </w:rPr>
        <w:t xml:space="preserve">Data published </w:t>
      </w:r>
      <w:r w:rsidR="007616CC" w:rsidRPr="00B82E1F">
        <w:rPr>
          <w:rFonts w:ascii="Arial" w:hAnsi="Arial" w:cs="Arial"/>
          <w:color w:val="auto"/>
          <w:sz w:val="23"/>
          <w:szCs w:val="23"/>
        </w:rPr>
        <w:t>April 2024</w:t>
      </w:r>
    </w:p>
    <w:p w14:paraId="77B58498" w14:textId="77777777" w:rsidR="00DC749A" w:rsidRPr="00B82E1F" w:rsidRDefault="00DC749A" w:rsidP="00A42A07">
      <w:pPr>
        <w:pStyle w:val="Default"/>
        <w:rPr>
          <w:rFonts w:ascii="Arial" w:hAnsi="Arial" w:cs="Arial"/>
          <w:color w:val="auto"/>
          <w:sz w:val="23"/>
          <w:szCs w:val="23"/>
        </w:rPr>
      </w:pPr>
    </w:p>
    <w:p w14:paraId="15F53CC3" w14:textId="55A2C4F5" w:rsidR="00A42A07" w:rsidRPr="00B82E1F" w:rsidRDefault="00A42A07" w:rsidP="00A42A07">
      <w:pPr>
        <w:pStyle w:val="Default"/>
        <w:rPr>
          <w:rFonts w:ascii="Arial" w:hAnsi="Arial" w:cs="Arial"/>
          <w:color w:val="auto"/>
          <w:sz w:val="23"/>
          <w:szCs w:val="23"/>
        </w:rPr>
      </w:pPr>
      <w:r w:rsidRPr="00B82E1F">
        <w:rPr>
          <w:rFonts w:ascii="Arial" w:hAnsi="Arial" w:cs="Arial"/>
          <w:color w:val="auto"/>
          <w:sz w:val="23"/>
          <w:szCs w:val="23"/>
        </w:rPr>
        <w:t xml:space="preserve">Further information can be found at </w:t>
      </w:r>
      <w:hyperlink r:id="rId14" w:history="1">
        <w:r w:rsidRPr="00B82E1F">
          <w:rPr>
            <w:rStyle w:val="Hyperlink"/>
            <w:rFonts w:ascii="Arial" w:hAnsi="Arial" w:cs="Arial"/>
            <w:sz w:val="23"/>
            <w:szCs w:val="23"/>
          </w:rPr>
          <w:t>Tourism Research Australia</w:t>
        </w:r>
      </w:hyperlink>
      <w:r w:rsidR="0094290F" w:rsidRPr="00B82E1F">
        <w:rPr>
          <w:rStyle w:val="Hyperlink"/>
          <w:rFonts w:ascii="Arial" w:hAnsi="Arial" w:cs="Arial"/>
          <w:sz w:val="23"/>
          <w:szCs w:val="23"/>
        </w:rPr>
        <w:t>.</w:t>
      </w:r>
    </w:p>
    <w:p w14:paraId="7C28C700" w14:textId="77777777" w:rsidR="00A42A07" w:rsidRPr="00B82E1F" w:rsidRDefault="00A42A07" w:rsidP="00A42A07">
      <w:pPr>
        <w:pStyle w:val="Default"/>
        <w:rPr>
          <w:rFonts w:ascii="Arial" w:hAnsi="Arial" w:cs="Arial"/>
          <w:color w:val="auto"/>
          <w:sz w:val="23"/>
          <w:szCs w:val="23"/>
        </w:rPr>
      </w:pPr>
      <w:r w:rsidRPr="00B82E1F">
        <w:rPr>
          <w:rFonts w:ascii="Arial" w:hAnsi="Arial" w:cs="Arial"/>
          <w:color w:val="auto"/>
          <w:sz w:val="23"/>
          <w:szCs w:val="23"/>
        </w:rPr>
        <w:t xml:space="preserve">Data is considered correct at the time of publishing. </w:t>
      </w:r>
    </w:p>
    <w:p w14:paraId="436733C0" w14:textId="51C8FD0A" w:rsidR="00A42A07" w:rsidRPr="00B82E1F" w:rsidRDefault="00A42A07" w:rsidP="00A42A07">
      <w:pPr>
        <w:pStyle w:val="Default"/>
        <w:rPr>
          <w:rFonts w:ascii="Arial" w:hAnsi="Arial" w:cs="Arial"/>
          <w:color w:val="auto"/>
          <w:sz w:val="23"/>
          <w:szCs w:val="23"/>
        </w:rPr>
      </w:pPr>
      <w:r w:rsidRPr="00B82E1F">
        <w:rPr>
          <w:rFonts w:ascii="Arial" w:hAnsi="Arial" w:cs="Arial"/>
          <w:color w:val="auto"/>
          <w:sz w:val="23"/>
          <w:szCs w:val="23"/>
        </w:rPr>
        <w:t>Due care is taken in the production of this report, however DJSIR accepts no responsibility for use of this information.</w:t>
      </w:r>
    </w:p>
    <w:p w14:paraId="2B43A971" w14:textId="77777777" w:rsidR="00A42A07" w:rsidRPr="00B82E1F" w:rsidRDefault="00A42A07" w:rsidP="00A42A07">
      <w:pPr>
        <w:pStyle w:val="Default"/>
        <w:rPr>
          <w:rFonts w:ascii="Arial" w:hAnsi="Arial" w:cs="Arial"/>
          <w:color w:val="auto"/>
          <w:sz w:val="23"/>
          <w:szCs w:val="23"/>
        </w:rPr>
      </w:pPr>
    </w:p>
    <w:p w14:paraId="69392430" w14:textId="15BA9F48" w:rsidR="00A42A07" w:rsidRPr="00F629C4" w:rsidRDefault="00A42A07" w:rsidP="00A42A07">
      <w:pPr>
        <w:pStyle w:val="Default"/>
        <w:rPr>
          <w:rFonts w:ascii="Arial" w:hAnsi="Arial" w:cs="Arial"/>
          <w:color w:val="auto"/>
          <w:sz w:val="23"/>
          <w:szCs w:val="23"/>
        </w:rPr>
      </w:pPr>
      <w:r w:rsidRPr="00B82E1F">
        <w:rPr>
          <w:rFonts w:ascii="Arial" w:hAnsi="Arial" w:cs="Arial"/>
          <w:color w:val="auto"/>
          <w:sz w:val="23"/>
          <w:szCs w:val="23"/>
        </w:rPr>
        <w:t xml:space="preserve">Please contact </w:t>
      </w:r>
      <w:r w:rsidR="00307AE7" w:rsidRPr="00B82E1F">
        <w:rPr>
          <w:rFonts w:ascii="Arial" w:hAnsi="Arial" w:cs="Arial"/>
          <w:color w:val="auto"/>
          <w:sz w:val="23"/>
          <w:szCs w:val="23"/>
        </w:rPr>
        <w:t xml:space="preserve">the Research team at </w:t>
      </w:r>
      <w:r w:rsidRPr="00B82E1F">
        <w:rPr>
          <w:rFonts w:ascii="Arial" w:hAnsi="Arial" w:cs="Arial"/>
          <w:color w:val="auto"/>
          <w:sz w:val="23"/>
          <w:szCs w:val="23"/>
        </w:rPr>
        <w:t xml:space="preserve">email address: </w:t>
      </w:r>
      <w:hyperlink r:id="rId15" w:history="1">
        <w:r w:rsidRPr="00B82E1F">
          <w:rPr>
            <w:rStyle w:val="Hyperlink"/>
            <w:rFonts w:ascii="Arial" w:hAnsi="Arial" w:cs="Arial"/>
            <w:sz w:val="23"/>
            <w:szCs w:val="23"/>
          </w:rPr>
          <w:t>research@ecodev.vic.gov.au</w:t>
        </w:r>
      </w:hyperlink>
      <w:r w:rsidRPr="00B82E1F">
        <w:rPr>
          <w:rFonts w:ascii="Arial" w:hAnsi="Arial" w:cs="Arial"/>
          <w:color w:val="auto"/>
          <w:sz w:val="23"/>
          <w:szCs w:val="23"/>
        </w:rPr>
        <w:t xml:space="preserve"> with any queries.</w:t>
      </w:r>
    </w:p>
    <w:sectPr w:rsidR="00A42A07" w:rsidRPr="00F629C4" w:rsidSect="00BC03FC">
      <w:headerReference w:type="default" r:id="rId16"/>
      <w:footerReference w:type="default" r:id="rId17"/>
      <w:pgSz w:w="11906" w:h="16838"/>
      <w:pgMar w:top="851" w:right="991" w:bottom="709"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26B9" w14:textId="77777777" w:rsidR="000A70AF" w:rsidRDefault="000A70AF" w:rsidP="00D67AEC">
      <w:pPr>
        <w:spacing w:after="0" w:line="240" w:lineRule="auto"/>
      </w:pPr>
      <w:r>
        <w:separator/>
      </w:r>
    </w:p>
  </w:endnote>
  <w:endnote w:type="continuationSeparator" w:id="0">
    <w:p w14:paraId="3B9013F7" w14:textId="77777777" w:rsidR="000A70AF" w:rsidRDefault="000A70AF" w:rsidP="00D67AEC">
      <w:pPr>
        <w:spacing w:after="0" w:line="240" w:lineRule="auto"/>
      </w:pPr>
      <w:r>
        <w:continuationSeparator/>
      </w:r>
    </w:p>
  </w:endnote>
  <w:endnote w:type="continuationNotice" w:id="1">
    <w:p w14:paraId="2F3FE8BA" w14:textId="77777777" w:rsidR="000A70AF" w:rsidRDefault="000A70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F164" w14:textId="7955A887" w:rsidR="00A5328C" w:rsidRPr="00F629C4" w:rsidRDefault="00AC4AEC">
    <w:pPr>
      <w:pStyle w:val="Footer"/>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0" allowOverlap="1" wp14:anchorId="662F3395" wp14:editId="56387B14">
              <wp:simplePos x="0" y="0"/>
              <wp:positionH relativeFrom="page">
                <wp:posOffset>0</wp:posOffset>
              </wp:positionH>
              <wp:positionV relativeFrom="page">
                <wp:posOffset>10248900</wp:posOffset>
              </wp:positionV>
              <wp:extent cx="7560310" cy="252095"/>
              <wp:effectExtent l="0" t="0" r="0" b="14605"/>
              <wp:wrapNone/>
              <wp:docPr id="1" name="MSIPCM97834936976d0dcca11f78ec"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A15A6B" w14:textId="434900CF" w:rsidR="00AC4AEC" w:rsidRPr="00AC4AEC" w:rsidRDefault="00AC4AEC" w:rsidP="00AC4AEC">
                          <w:pPr>
                            <w:spacing w:after="0"/>
                            <w:jc w:val="center"/>
                            <w:rPr>
                              <w:rFonts w:ascii="Arial" w:hAnsi="Arial" w:cs="Arial"/>
                              <w:color w:val="000000"/>
                              <w:sz w:val="24"/>
                            </w:rPr>
                          </w:pPr>
                          <w:r w:rsidRPr="00AC4AEC">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2F3395" id="_x0000_t202" coordsize="21600,21600" o:spt="202" path="m,l,21600r21600,l21600,xe">
              <v:stroke joinstyle="miter"/>
              <v:path gradientshapeok="t" o:connecttype="rect"/>
            </v:shapetype>
            <v:shape id="MSIPCM97834936976d0dcca11f78ec"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1DA15A6B" w14:textId="434900CF" w:rsidR="00AC4AEC" w:rsidRPr="00AC4AEC" w:rsidRDefault="00AC4AEC" w:rsidP="00AC4AEC">
                    <w:pPr>
                      <w:spacing w:after="0"/>
                      <w:jc w:val="center"/>
                      <w:rPr>
                        <w:rFonts w:ascii="Arial" w:hAnsi="Arial" w:cs="Arial"/>
                        <w:color w:val="000000"/>
                        <w:sz w:val="24"/>
                      </w:rPr>
                    </w:pPr>
                    <w:r w:rsidRPr="00AC4AEC">
                      <w:rPr>
                        <w:rFonts w:ascii="Arial" w:hAnsi="Arial" w:cs="Arial"/>
                        <w:color w:val="000000"/>
                        <w:sz w:val="24"/>
                      </w:rPr>
                      <w:t>OFFICIAL</w:t>
                    </w:r>
                  </w:p>
                </w:txbxContent>
              </v:textbox>
              <w10:wrap anchorx="page" anchory="page"/>
            </v:shape>
          </w:pict>
        </mc:Fallback>
      </mc:AlternateContent>
    </w:r>
    <w:r w:rsidR="00A5328C" w:rsidRPr="00F629C4">
      <w:rPr>
        <w:rFonts w:ascii="Arial" w:hAnsi="Arial" w:cs="Arial"/>
        <w:sz w:val="20"/>
        <w:szCs w:val="20"/>
      </w:rPr>
      <w:t>State Government of Victoria</w:t>
    </w:r>
  </w:p>
  <w:p w14:paraId="01187820" w14:textId="0756FEB1" w:rsidR="00A5328C" w:rsidRPr="00F629C4" w:rsidRDefault="00124B78">
    <w:pPr>
      <w:pStyle w:val="Footer"/>
      <w:jc w:val="right"/>
      <w:rPr>
        <w:rFonts w:ascii="Arial" w:hAnsi="Arial" w:cs="Arial"/>
        <w:sz w:val="20"/>
        <w:szCs w:val="20"/>
      </w:rPr>
    </w:pPr>
    <w:r w:rsidRPr="00F629C4">
      <w:rPr>
        <w:rFonts w:ascii="Arial" w:hAnsi="Arial" w:cs="Arial"/>
        <w:sz w:val="20"/>
        <w:szCs w:val="20"/>
      </w:rPr>
      <w:t>Economic Contribution of Tourism to Victoria 202</w:t>
    </w:r>
    <w:r w:rsidR="00AF7C41">
      <w:rPr>
        <w:rFonts w:ascii="Arial" w:hAnsi="Arial" w:cs="Arial"/>
        <w:sz w:val="20"/>
        <w:szCs w:val="20"/>
      </w:rPr>
      <w:t xml:space="preserve">2-23 </w:t>
    </w:r>
    <w:r w:rsidR="00A5328C" w:rsidRPr="00F629C4">
      <w:rPr>
        <w:rFonts w:ascii="Arial" w:hAnsi="Arial" w:cs="Arial"/>
        <w:sz w:val="20"/>
        <w:szCs w:val="20"/>
      </w:rPr>
      <w:t xml:space="preserve">– </w:t>
    </w:r>
    <w:r w:rsidR="00256066" w:rsidRPr="00F629C4">
      <w:rPr>
        <w:rFonts w:ascii="Arial" w:hAnsi="Arial" w:cs="Arial"/>
        <w:sz w:val="20"/>
        <w:szCs w:val="20"/>
      </w:rPr>
      <w:t>(Optimised for digital accessibility)</w:t>
    </w:r>
    <w:r w:rsidR="00A5328C" w:rsidRPr="00F629C4">
      <w:rPr>
        <w:rFonts w:ascii="Arial" w:hAnsi="Arial" w:cs="Arial"/>
        <w:sz w:val="20"/>
        <w:szCs w:val="20"/>
      </w:rPr>
      <w:br/>
      <w:t xml:space="preserve">Page </w:t>
    </w:r>
    <w:sdt>
      <w:sdtPr>
        <w:rPr>
          <w:rFonts w:ascii="Arial" w:hAnsi="Arial" w:cs="Arial"/>
          <w:sz w:val="20"/>
          <w:szCs w:val="20"/>
        </w:rPr>
        <w:id w:val="-1493786459"/>
        <w:docPartObj>
          <w:docPartGallery w:val="Page Numbers (Bottom of Page)"/>
          <w:docPartUnique/>
        </w:docPartObj>
      </w:sdtPr>
      <w:sdtEndPr>
        <w:rPr>
          <w:noProof/>
        </w:rPr>
      </w:sdtEndPr>
      <w:sdtContent>
        <w:r w:rsidR="00A5328C" w:rsidRPr="00F629C4">
          <w:rPr>
            <w:rFonts w:ascii="Arial" w:hAnsi="Arial" w:cs="Arial"/>
            <w:sz w:val="20"/>
            <w:szCs w:val="20"/>
          </w:rPr>
          <w:fldChar w:fldCharType="begin"/>
        </w:r>
        <w:r w:rsidR="00A5328C" w:rsidRPr="00F629C4">
          <w:rPr>
            <w:rFonts w:ascii="Arial" w:hAnsi="Arial" w:cs="Arial"/>
            <w:sz w:val="20"/>
            <w:szCs w:val="20"/>
          </w:rPr>
          <w:instrText xml:space="preserve"> PAGE   \* MERGEFORMAT </w:instrText>
        </w:r>
        <w:r w:rsidR="00A5328C" w:rsidRPr="00F629C4">
          <w:rPr>
            <w:rFonts w:ascii="Arial" w:hAnsi="Arial" w:cs="Arial"/>
            <w:sz w:val="20"/>
            <w:szCs w:val="20"/>
          </w:rPr>
          <w:fldChar w:fldCharType="separate"/>
        </w:r>
        <w:r w:rsidR="00A5328C" w:rsidRPr="00F629C4">
          <w:rPr>
            <w:rFonts w:ascii="Arial" w:hAnsi="Arial" w:cs="Arial"/>
            <w:noProof/>
            <w:sz w:val="20"/>
            <w:szCs w:val="20"/>
          </w:rPr>
          <w:t>2</w:t>
        </w:r>
        <w:r w:rsidR="00A5328C" w:rsidRPr="00F629C4">
          <w:rPr>
            <w:rFonts w:ascii="Arial" w:hAnsi="Arial" w:cs="Arial"/>
            <w:noProof/>
            <w:sz w:val="20"/>
            <w:szCs w:val="20"/>
          </w:rPr>
          <w:fldChar w:fldCharType="end"/>
        </w:r>
      </w:sdtContent>
    </w:sdt>
  </w:p>
  <w:p w14:paraId="3984D39B" w14:textId="0E44D127" w:rsidR="00A5328C" w:rsidRDefault="00A5328C">
    <w:pPr>
      <w:pStyle w:val="Footer"/>
    </w:pPr>
  </w:p>
  <w:p w14:paraId="40BA486A" w14:textId="77777777" w:rsidR="00260290" w:rsidRDefault="002602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3B66" w14:textId="77777777" w:rsidR="000A70AF" w:rsidRDefault="000A70AF" w:rsidP="00D67AEC">
      <w:pPr>
        <w:spacing w:after="0" w:line="240" w:lineRule="auto"/>
      </w:pPr>
      <w:r>
        <w:separator/>
      </w:r>
    </w:p>
  </w:footnote>
  <w:footnote w:type="continuationSeparator" w:id="0">
    <w:p w14:paraId="12AFE7AA" w14:textId="77777777" w:rsidR="000A70AF" w:rsidRDefault="000A70AF" w:rsidP="00D67AEC">
      <w:pPr>
        <w:spacing w:after="0" w:line="240" w:lineRule="auto"/>
      </w:pPr>
      <w:r>
        <w:continuationSeparator/>
      </w:r>
    </w:p>
  </w:footnote>
  <w:footnote w:type="continuationNotice" w:id="1">
    <w:p w14:paraId="03DF57C5" w14:textId="77777777" w:rsidR="000A70AF" w:rsidRDefault="000A70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6622" w14:textId="7408074A" w:rsidR="00EA2EEB" w:rsidRDefault="00AC4AEC">
    <w:pPr>
      <w:pStyle w:val="Header"/>
    </w:pPr>
    <w:r>
      <w:rPr>
        <w:noProof/>
      </w:rPr>
      <mc:AlternateContent>
        <mc:Choice Requires="wps">
          <w:drawing>
            <wp:anchor distT="0" distB="0" distL="114300" distR="114300" simplePos="0" relativeHeight="251663360" behindDoc="0" locked="0" layoutInCell="0" allowOverlap="1" wp14:anchorId="730C8E9A" wp14:editId="76A6CADF">
              <wp:simplePos x="0" y="0"/>
              <wp:positionH relativeFrom="page">
                <wp:posOffset>0</wp:posOffset>
              </wp:positionH>
              <wp:positionV relativeFrom="page">
                <wp:posOffset>190500</wp:posOffset>
              </wp:positionV>
              <wp:extent cx="7560310" cy="252095"/>
              <wp:effectExtent l="0" t="0" r="0" b="14605"/>
              <wp:wrapNone/>
              <wp:docPr id="2" name="MSIPCMe8274760aea500f454e0bda4"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F76B13" w14:textId="6DCEF489" w:rsidR="00AC4AEC" w:rsidRPr="00AC4AEC" w:rsidRDefault="00AC4AEC" w:rsidP="00AC4AEC">
                          <w:pPr>
                            <w:spacing w:after="0"/>
                            <w:jc w:val="center"/>
                            <w:rPr>
                              <w:rFonts w:ascii="Arial" w:hAnsi="Arial" w:cs="Arial"/>
                              <w:color w:val="000000"/>
                              <w:sz w:val="24"/>
                            </w:rPr>
                          </w:pPr>
                          <w:r w:rsidRPr="00AC4AEC">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0C8E9A" id="_x0000_t202" coordsize="21600,21600" o:spt="202" path="m,l,21600r21600,l21600,xe">
              <v:stroke joinstyle="miter"/>
              <v:path gradientshapeok="t" o:connecttype="rect"/>
            </v:shapetype>
            <v:shape id="MSIPCMe8274760aea500f454e0bda4"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8F76B13" w14:textId="6DCEF489" w:rsidR="00AC4AEC" w:rsidRPr="00AC4AEC" w:rsidRDefault="00AC4AEC" w:rsidP="00AC4AEC">
                    <w:pPr>
                      <w:spacing w:after="0"/>
                      <w:jc w:val="center"/>
                      <w:rPr>
                        <w:rFonts w:ascii="Arial" w:hAnsi="Arial" w:cs="Arial"/>
                        <w:color w:val="000000"/>
                        <w:sz w:val="24"/>
                      </w:rPr>
                    </w:pPr>
                    <w:r w:rsidRPr="00AC4AEC">
                      <w:rPr>
                        <w:rFonts w:ascii="Arial" w:hAnsi="Arial" w:cs="Arial"/>
                        <w:color w:val="000000"/>
                        <w:sz w:val="24"/>
                      </w:rPr>
                      <w:t>OFFICIAL</w:t>
                    </w:r>
                  </w:p>
                </w:txbxContent>
              </v:textbox>
              <w10:wrap anchorx="page" anchory="page"/>
            </v:shape>
          </w:pict>
        </mc:Fallback>
      </mc:AlternateContent>
    </w:r>
  </w:p>
  <w:p w14:paraId="3FCFA387" w14:textId="77777777" w:rsidR="00260290" w:rsidRDefault="002602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3C6"/>
    <w:multiLevelType w:val="hybridMultilevel"/>
    <w:tmpl w:val="8C562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10E5D"/>
    <w:multiLevelType w:val="hybridMultilevel"/>
    <w:tmpl w:val="7CB4A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301654"/>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E1E0C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951A8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8A743D4"/>
    <w:multiLevelType w:val="multilevel"/>
    <w:tmpl w:val="AAA404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37837D0"/>
    <w:multiLevelType w:val="hybridMultilevel"/>
    <w:tmpl w:val="E7B8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1A32BB"/>
    <w:multiLevelType w:val="hybridMultilevel"/>
    <w:tmpl w:val="C7FEDA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974E91"/>
    <w:multiLevelType w:val="hybridMultilevel"/>
    <w:tmpl w:val="C79E96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55943974">
    <w:abstractNumId w:val="6"/>
  </w:num>
  <w:num w:numId="2" w16cid:durableId="1958488177">
    <w:abstractNumId w:val="8"/>
  </w:num>
  <w:num w:numId="3" w16cid:durableId="1835336290">
    <w:abstractNumId w:val="2"/>
  </w:num>
  <w:num w:numId="4" w16cid:durableId="559093697">
    <w:abstractNumId w:val="3"/>
  </w:num>
  <w:num w:numId="5" w16cid:durableId="1232079142">
    <w:abstractNumId w:val="4"/>
  </w:num>
  <w:num w:numId="6" w16cid:durableId="1349287126">
    <w:abstractNumId w:val="0"/>
  </w:num>
  <w:num w:numId="7" w16cid:durableId="1462453403">
    <w:abstractNumId w:val="7"/>
  </w:num>
  <w:num w:numId="8" w16cid:durableId="1862354207">
    <w:abstractNumId w:val="1"/>
  </w:num>
  <w:num w:numId="9" w16cid:durableId="359674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44"/>
    <w:rsid w:val="00002FD3"/>
    <w:rsid w:val="00003701"/>
    <w:rsid w:val="00003D2A"/>
    <w:rsid w:val="000061B0"/>
    <w:rsid w:val="00006800"/>
    <w:rsid w:val="00011988"/>
    <w:rsid w:val="00012C97"/>
    <w:rsid w:val="000165C6"/>
    <w:rsid w:val="00021E39"/>
    <w:rsid w:val="00026057"/>
    <w:rsid w:val="00032EE3"/>
    <w:rsid w:val="00046FD1"/>
    <w:rsid w:val="000473ED"/>
    <w:rsid w:val="00052FF8"/>
    <w:rsid w:val="000549E0"/>
    <w:rsid w:val="000558AB"/>
    <w:rsid w:val="00055971"/>
    <w:rsid w:val="00056AE2"/>
    <w:rsid w:val="00056B7A"/>
    <w:rsid w:val="00060CE3"/>
    <w:rsid w:val="0006201A"/>
    <w:rsid w:val="00062115"/>
    <w:rsid w:val="0006336B"/>
    <w:rsid w:val="00067708"/>
    <w:rsid w:val="000710FB"/>
    <w:rsid w:val="00075A77"/>
    <w:rsid w:val="000761D2"/>
    <w:rsid w:val="000765A0"/>
    <w:rsid w:val="000774ED"/>
    <w:rsid w:val="00084A5F"/>
    <w:rsid w:val="00086B6D"/>
    <w:rsid w:val="00095CD8"/>
    <w:rsid w:val="00097447"/>
    <w:rsid w:val="000A2765"/>
    <w:rsid w:val="000A2EDC"/>
    <w:rsid w:val="000A2EE8"/>
    <w:rsid w:val="000A70AF"/>
    <w:rsid w:val="000A71E8"/>
    <w:rsid w:val="000B7918"/>
    <w:rsid w:val="000C1B24"/>
    <w:rsid w:val="000C2AAD"/>
    <w:rsid w:val="000C33BA"/>
    <w:rsid w:val="000D15F7"/>
    <w:rsid w:val="000D69B7"/>
    <w:rsid w:val="000D6AC1"/>
    <w:rsid w:val="000E19EE"/>
    <w:rsid w:val="000E2A50"/>
    <w:rsid w:val="000E3356"/>
    <w:rsid w:val="000E42CE"/>
    <w:rsid w:val="000E7245"/>
    <w:rsid w:val="000E7C16"/>
    <w:rsid w:val="000F4E5D"/>
    <w:rsid w:val="000F696D"/>
    <w:rsid w:val="00100A54"/>
    <w:rsid w:val="00101572"/>
    <w:rsid w:val="0010326B"/>
    <w:rsid w:val="0010489F"/>
    <w:rsid w:val="0010532C"/>
    <w:rsid w:val="00105354"/>
    <w:rsid w:val="001075A3"/>
    <w:rsid w:val="00122D91"/>
    <w:rsid w:val="00124B78"/>
    <w:rsid w:val="00125648"/>
    <w:rsid w:val="001273E2"/>
    <w:rsid w:val="00140ADE"/>
    <w:rsid w:val="00142E69"/>
    <w:rsid w:val="001445C1"/>
    <w:rsid w:val="00147288"/>
    <w:rsid w:val="00147707"/>
    <w:rsid w:val="00152241"/>
    <w:rsid w:val="001527A3"/>
    <w:rsid w:val="00157FEE"/>
    <w:rsid w:val="00162EDF"/>
    <w:rsid w:val="00164D67"/>
    <w:rsid w:val="00171925"/>
    <w:rsid w:val="00173192"/>
    <w:rsid w:val="0018091B"/>
    <w:rsid w:val="001849BC"/>
    <w:rsid w:val="00190733"/>
    <w:rsid w:val="00191B9D"/>
    <w:rsid w:val="00193506"/>
    <w:rsid w:val="00196CDE"/>
    <w:rsid w:val="00196D10"/>
    <w:rsid w:val="0019717B"/>
    <w:rsid w:val="001A11A3"/>
    <w:rsid w:val="001A41A4"/>
    <w:rsid w:val="001A44CA"/>
    <w:rsid w:val="001A752D"/>
    <w:rsid w:val="001B2A1A"/>
    <w:rsid w:val="001B7A72"/>
    <w:rsid w:val="001C0585"/>
    <w:rsid w:val="001D17E6"/>
    <w:rsid w:val="001D3D65"/>
    <w:rsid w:val="001E05EB"/>
    <w:rsid w:val="001E0D28"/>
    <w:rsid w:val="001E5213"/>
    <w:rsid w:val="001E77E2"/>
    <w:rsid w:val="001F6807"/>
    <w:rsid w:val="001F7FD2"/>
    <w:rsid w:val="00204B49"/>
    <w:rsid w:val="002073B5"/>
    <w:rsid w:val="00207E10"/>
    <w:rsid w:val="00214F09"/>
    <w:rsid w:val="00221948"/>
    <w:rsid w:val="002224B5"/>
    <w:rsid w:val="002231DC"/>
    <w:rsid w:val="00224973"/>
    <w:rsid w:val="00225081"/>
    <w:rsid w:val="00235CA9"/>
    <w:rsid w:val="00235D25"/>
    <w:rsid w:val="00236E43"/>
    <w:rsid w:val="00244D55"/>
    <w:rsid w:val="002467EE"/>
    <w:rsid w:val="00246A17"/>
    <w:rsid w:val="00246E65"/>
    <w:rsid w:val="00255E50"/>
    <w:rsid w:val="00256066"/>
    <w:rsid w:val="00260290"/>
    <w:rsid w:val="00260870"/>
    <w:rsid w:val="0026546D"/>
    <w:rsid w:val="00270B69"/>
    <w:rsid w:val="00277D3C"/>
    <w:rsid w:val="002810B6"/>
    <w:rsid w:val="00281382"/>
    <w:rsid w:val="00291737"/>
    <w:rsid w:val="002A37E2"/>
    <w:rsid w:val="002A3B92"/>
    <w:rsid w:val="002A44E2"/>
    <w:rsid w:val="002A4BD7"/>
    <w:rsid w:val="002A6E5A"/>
    <w:rsid w:val="002B1009"/>
    <w:rsid w:val="002B408C"/>
    <w:rsid w:val="002B4D8D"/>
    <w:rsid w:val="002B6AAE"/>
    <w:rsid w:val="002C4598"/>
    <w:rsid w:val="002C5BA9"/>
    <w:rsid w:val="002C7246"/>
    <w:rsid w:val="002C73D6"/>
    <w:rsid w:val="002D0CB4"/>
    <w:rsid w:val="002D38BB"/>
    <w:rsid w:val="002D436E"/>
    <w:rsid w:val="002D4626"/>
    <w:rsid w:val="002D5E44"/>
    <w:rsid w:val="002E42C5"/>
    <w:rsid w:val="002F07D1"/>
    <w:rsid w:val="002F0A29"/>
    <w:rsid w:val="002F37A3"/>
    <w:rsid w:val="002F3D81"/>
    <w:rsid w:val="002F3E3E"/>
    <w:rsid w:val="002F5167"/>
    <w:rsid w:val="002F5DF5"/>
    <w:rsid w:val="00304879"/>
    <w:rsid w:val="00306F7F"/>
    <w:rsid w:val="00307AE7"/>
    <w:rsid w:val="00307FF0"/>
    <w:rsid w:val="003108DF"/>
    <w:rsid w:val="00313271"/>
    <w:rsid w:val="00313FB0"/>
    <w:rsid w:val="003174F1"/>
    <w:rsid w:val="0031762A"/>
    <w:rsid w:val="00325CB6"/>
    <w:rsid w:val="00332B19"/>
    <w:rsid w:val="00333F69"/>
    <w:rsid w:val="0033450F"/>
    <w:rsid w:val="00336112"/>
    <w:rsid w:val="00344E09"/>
    <w:rsid w:val="00351A67"/>
    <w:rsid w:val="00351B0E"/>
    <w:rsid w:val="003548A9"/>
    <w:rsid w:val="0035675C"/>
    <w:rsid w:val="00360467"/>
    <w:rsid w:val="00362459"/>
    <w:rsid w:val="00366F38"/>
    <w:rsid w:val="003714AE"/>
    <w:rsid w:val="00372768"/>
    <w:rsid w:val="0037383C"/>
    <w:rsid w:val="00374030"/>
    <w:rsid w:val="00374898"/>
    <w:rsid w:val="00375DD4"/>
    <w:rsid w:val="003834DD"/>
    <w:rsid w:val="00391425"/>
    <w:rsid w:val="00391499"/>
    <w:rsid w:val="00391B3D"/>
    <w:rsid w:val="00393599"/>
    <w:rsid w:val="003A0DAF"/>
    <w:rsid w:val="003A15EC"/>
    <w:rsid w:val="003B22E8"/>
    <w:rsid w:val="003B44DB"/>
    <w:rsid w:val="003B5D55"/>
    <w:rsid w:val="003C43C6"/>
    <w:rsid w:val="003C6FD6"/>
    <w:rsid w:val="003C7477"/>
    <w:rsid w:val="003C7B6F"/>
    <w:rsid w:val="003D0D7C"/>
    <w:rsid w:val="003D404B"/>
    <w:rsid w:val="003D434E"/>
    <w:rsid w:val="003D6DE1"/>
    <w:rsid w:val="003E743B"/>
    <w:rsid w:val="003F0881"/>
    <w:rsid w:val="003F1052"/>
    <w:rsid w:val="003F19EE"/>
    <w:rsid w:val="003F5D4D"/>
    <w:rsid w:val="003F698F"/>
    <w:rsid w:val="003F7D30"/>
    <w:rsid w:val="0040187A"/>
    <w:rsid w:val="004023CA"/>
    <w:rsid w:val="00402B3E"/>
    <w:rsid w:val="00405FE3"/>
    <w:rsid w:val="00407F70"/>
    <w:rsid w:val="004104EC"/>
    <w:rsid w:val="004230A2"/>
    <w:rsid w:val="00425BDC"/>
    <w:rsid w:val="00431024"/>
    <w:rsid w:val="00431E0A"/>
    <w:rsid w:val="004336B9"/>
    <w:rsid w:val="00440E5F"/>
    <w:rsid w:val="00443803"/>
    <w:rsid w:val="0044460A"/>
    <w:rsid w:val="00450394"/>
    <w:rsid w:val="00450619"/>
    <w:rsid w:val="00451444"/>
    <w:rsid w:val="0046465E"/>
    <w:rsid w:val="00464E8D"/>
    <w:rsid w:val="00466CC0"/>
    <w:rsid w:val="004704E1"/>
    <w:rsid w:val="00472F67"/>
    <w:rsid w:val="00480970"/>
    <w:rsid w:val="0048129B"/>
    <w:rsid w:val="00482C5B"/>
    <w:rsid w:val="00482D7D"/>
    <w:rsid w:val="004842A2"/>
    <w:rsid w:val="004923D9"/>
    <w:rsid w:val="004930FA"/>
    <w:rsid w:val="0049762D"/>
    <w:rsid w:val="00497F51"/>
    <w:rsid w:val="004A0B97"/>
    <w:rsid w:val="004A3E17"/>
    <w:rsid w:val="004C4183"/>
    <w:rsid w:val="004C6A3B"/>
    <w:rsid w:val="004D4A46"/>
    <w:rsid w:val="004E159A"/>
    <w:rsid w:val="004E1A8B"/>
    <w:rsid w:val="004E57BA"/>
    <w:rsid w:val="004E68DC"/>
    <w:rsid w:val="004F1B6E"/>
    <w:rsid w:val="004F4A77"/>
    <w:rsid w:val="004F7D37"/>
    <w:rsid w:val="004F7DE9"/>
    <w:rsid w:val="005020C4"/>
    <w:rsid w:val="0050447C"/>
    <w:rsid w:val="0050589F"/>
    <w:rsid w:val="0050623E"/>
    <w:rsid w:val="00514AFF"/>
    <w:rsid w:val="0051561A"/>
    <w:rsid w:val="0052419F"/>
    <w:rsid w:val="005278F6"/>
    <w:rsid w:val="00531DF3"/>
    <w:rsid w:val="00532553"/>
    <w:rsid w:val="00540325"/>
    <w:rsid w:val="00542C10"/>
    <w:rsid w:val="00546EE4"/>
    <w:rsid w:val="005516D8"/>
    <w:rsid w:val="00553678"/>
    <w:rsid w:val="00564E1E"/>
    <w:rsid w:val="00566AC2"/>
    <w:rsid w:val="00573F3C"/>
    <w:rsid w:val="00573F72"/>
    <w:rsid w:val="0057622C"/>
    <w:rsid w:val="00577390"/>
    <w:rsid w:val="00594467"/>
    <w:rsid w:val="005958ED"/>
    <w:rsid w:val="005960E5"/>
    <w:rsid w:val="005B5FDE"/>
    <w:rsid w:val="005B702E"/>
    <w:rsid w:val="005C49C3"/>
    <w:rsid w:val="005C4B8D"/>
    <w:rsid w:val="005C6DB7"/>
    <w:rsid w:val="005C78A5"/>
    <w:rsid w:val="005D173D"/>
    <w:rsid w:val="005D28DB"/>
    <w:rsid w:val="005D3639"/>
    <w:rsid w:val="005D5005"/>
    <w:rsid w:val="005D7D5F"/>
    <w:rsid w:val="005E0914"/>
    <w:rsid w:val="005E24DD"/>
    <w:rsid w:val="005E50A2"/>
    <w:rsid w:val="005F1515"/>
    <w:rsid w:val="005F24F1"/>
    <w:rsid w:val="005F33E2"/>
    <w:rsid w:val="005F3AF7"/>
    <w:rsid w:val="006020A0"/>
    <w:rsid w:val="00602BE7"/>
    <w:rsid w:val="0060633A"/>
    <w:rsid w:val="006121D1"/>
    <w:rsid w:val="00612308"/>
    <w:rsid w:val="00620273"/>
    <w:rsid w:val="006209AB"/>
    <w:rsid w:val="006213D4"/>
    <w:rsid w:val="006240B1"/>
    <w:rsid w:val="00625229"/>
    <w:rsid w:val="00625FD0"/>
    <w:rsid w:val="006300AB"/>
    <w:rsid w:val="006307B2"/>
    <w:rsid w:val="00630893"/>
    <w:rsid w:val="00631FEC"/>
    <w:rsid w:val="00635282"/>
    <w:rsid w:val="006359BC"/>
    <w:rsid w:val="006424D9"/>
    <w:rsid w:val="0065220D"/>
    <w:rsid w:val="0065381A"/>
    <w:rsid w:val="00660E8C"/>
    <w:rsid w:val="00662D4A"/>
    <w:rsid w:val="006636A0"/>
    <w:rsid w:val="0066379A"/>
    <w:rsid w:val="0066440D"/>
    <w:rsid w:val="006647BD"/>
    <w:rsid w:val="00666F73"/>
    <w:rsid w:val="0067416F"/>
    <w:rsid w:val="00675AA8"/>
    <w:rsid w:val="00685A38"/>
    <w:rsid w:val="00690F24"/>
    <w:rsid w:val="006A5F81"/>
    <w:rsid w:val="006A674B"/>
    <w:rsid w:val="006A79B0"/>
    <w:rsid w:val="006B0A79"/>
    <w:rsid w:val="006B560E"/>
    <w:rsid w:val="006B6009"/>
    <w:rsid w:val="006C6768"/>
    <w:rsid w:val="006C6AD5"/>
    <w:rsid w:val="006D44F8"/>
    <w:rsid w:val="006E08DB"/>
    <w:rsid w:val="006E655E"/>
    <w:rsid w:val="006F19F8"/>
    <w:rsid w:val="006F5A9A"/>
    <w:rsid w:val="006F6C0F"/>
    <w:rsid w:val="00720396"/>
    <w:rsid w:val="0072122B"/>
    <w:rsid w:val="00722D24"/>
    <w:rsid w:val="00727A06"/>
    <w:rsid w:val="00732524"/>
    <w:rsid w:val="00736E3D"/>
    <w:rsid w:val="00740611"/>
    <w:rsid w:val="007448F5"/>
    <w:rsid w:val="007546C9"/>
    <w:rsid w:val="007616CC"/>
    <w:rsid w:val="0076762E"/>
    <w:rsid w:val="00767855"/>
    <w:rsid w:val="00770FBF"/>
    <w:rsid w:val="007759BC"/>
    <w:rsid w:val="007813BA"/>
    <w:rsid w:val="00782688"/>
    <w:rsid w:val="00785809"/>
    <w:rsid w:val="0078635A"/>
    <w:rsid w:val="00790FF5"/>
    <w:rsid w:val="007B328C"/>
    <w:rsid w:val="007B5AD5"/>
    <w:rsid w:val="007B6792"/>
    <w:rsid w:val="007B7A98"/>
    <w:rsid w:val="007C041B"/>
    <w:rsid w:val="007D0A09"/>
    <w:rsid w:val="007D68C4"/>
    <w:rsid w:val="007E0827"/>
    <w:rsid w:val="007E1818"/>
    <w:rsid w:val="007E1C9E"/>
    <w:rsid w:val="007E4E4C"/>
    <w:rsid w:val="007F142F"/>
    <w:rsid w:val="007F46B3"/>
    <w:rsid w:val="007F4C0E"/>
    <w:rsid w:val="007F69A8"/>
    <w:rsid w:val="007F787C"/>
    <w:rsid w:val="00802822"/>
    <w:rsid w:val="00804096"/>
    <w:rsid w:val="00805AE9"/>
    <w:rsid w:val="00806123"/>
    <w:rsid w:val="00806C8C"/>
    <w:rsid w:val="00807B1C"/>
    <w:rsid w:val="008112D2"/>
    <w:rsid w:val="008116EA"/>
    <w:rsid w:val="0081651C"/>
    <w:rsid w:val="00816BAD"/>
    <w:rsid w:val="00823502"/>
    <w:rsid w:val="0082548C"/>
    <w:rsid w:val="00827E20"/>
    <w:rsid w:val="0083026A"/>
    <w:rsid w:val="00832AF7"/>
    <w:rsid w:val="00833B65"/>
    <w:rsid w:val="00840323"/>
    <w:rsid w:val="00842370"/>
    <w:rsid w:val="00844435"/>
    <w:rsid w:val="00844E57"/>
    <w:rsid w:val="008466E5"/>
    <w:rsid w:val="00847048"/>
    <w:rsid w:val="00850EFB"/>
    <w:rsid w:val="0085251E"/>
    <w:rsid w:val="00853AFA"/>
    <w:rsid w:val="0086024A"/>
    <w:rsid w:val="00861E07"/>
    <w:rsid w:val="00864874"/>
    <w:rsid w:val="00872329"/>
    <w:rsid w:val="00877B8E"/>
    <w:rsid w:val="008809DF"/>
    <w:rsid w:val="0088215B"/>
    <w:rsid w:val="00883094"/>
    <w:rsid w:val="008908C0"/>
    <w:rsid w:val="00894E59"/>
    <w:rsid w:val="00895243"/>
    <w:rsid w:val="008958DF"/>
    <w:rsid w:val="008A25F7"/>
    <w:rsid w:val="008A440C"/>
    <w:rsid w:val="008A4CB1"/>
    <w:rsid w:val="008A5050"/>
    <w:rsid w:val="008A50A6"/>
    <w:rsid w:val="008B0B12"/>
    <w:rsid w:val="008B0B2C"/>
    <w:rsid w:val="008B7105"/>
    <w:rsid w:val="008C20B1"/>
    <w:rsid w:val="008C65B8"/>
    <w:rsid w:val="008C779B"/>
    <w:rsid w:val="008D1AD8"/>
    <w:rsid w:val="008D2D0D"/>
    <w:rsid w:val="008D63CE"/>
    <w:rsid w:val="008E2561"/>
    <w:rsid w:val="008E6F78"/>
    <w:rsid w:val="008F197B"/>
    <w:rsid w:val="008F52B0"/>
    <w:rsid w:val="008F679E"/>
    <w:rsid w:val="008F67BD"/>
    <w:rsid w:val="009008B6"/>
    <w:rsid w:val="00905836"/>
    <w:rsid w:val="00910B0D"/>
    <w:rsid w:val="009139C2"/>
    <w:rsid w:val="00916B94"/>
    <w:rsid w:val="00921421"/>
    <w:rsid w:val="0093188C"/>
    <w:rsid w:val="00931D4A"/>
    <w:rsid w:val="00934F88"/>
    <w:rsid w:val="0094290F"/>
    <w:rsid w:val="00945774"/>
    <w:rsid w:val="0094780F"/>
    <w:rsid w:val="00952701"/>
    <w:rsid w:val="00952BE1"/>
    <w:rsid w:val="00952DF3"/>
    <w:rsid w:val="009564DE"/>
    <w:rsid w:val="00956E4E"/>
    <w:rsid w:val="00967CC8"/>
    <w:rsid w:val="0097196A"/>
    <w:rsid w:val="00974BD5"/>
    <w:rsid w:val="00987412"/>
    <w:rsid w:val="00987ECB"/>
    <w:rsid w:val="009900B4"/>
    <w:rsid w:val="00997CD8"/>
    <w:rsid w:val="009B3F31"/>
    <w:rsid w:val="009B56A6"/>
    <w:rsid w:val="009C51C6"/>
    <w:rsid w:val="009D3E82"/>
    <w:rsid w:val="009D6C83"/>
    <w:rsid w:val="009E1D74"/>
    <w:rsid w:val="009E5663"/>
    <w:rsid w:val="009F135B"/>
    <w:rsid w:val="009F1C0B"/>
    <w:rsid w:val="009F21F7"/>
    <w:rsid w:val="009F327D"/>
    <w:rsid w:val="009F49E8"/>
    <w:rsid w:val="00A000D3"/>
    <w:rsid w:val="00A05A0C"/>
    <w:rsid w:val="00A118E9"/>
    <w:rsid w:val="00A11C5C"/>
    <w:rsid w:val="00A17BE9"/>
    <w:rsid w:val="00A2187B"/>
    <w:rsid w:val="00A21BC7"/>
    <w:rsid w:val="00A30348"/>
    <w:rsid w:val="00A34DBD"/>
    <w:rsid w:val="00A42A07"/>
    <w:rsid w:val="00A50FDA"/>
    <w:rsid w:val="00A5328C"/>
    <w:rsid w:val="00A566F6"/>
    <w:rsid w:val="00A57ACA"/>
    <w:rsid w:val="00A6427F"/>
    <w:rsid w:val="00A65001"/>
    <w:rsid w:val="00A71CCE"/>
    <w:rsid w:val="00A72773"/>
    <w:rsid w:val="00A75381"/>
    <w:rsid w:val="00A75F8F"/>
    <w:rsid w:val="00A762B9"/>
    <w:rsid w:val="00A83BE5"/>
    <w:rsid w:val="00A83E3C"/>
    <w:rsid w:val="00A83EF7"/>
    <w:rsid w:val="00A90D84"/>
    <w:rsid w:val="00A91099"/>
    <w:rsid w:val="00A9552B"/>
    <w:rsid w:val="00A95654"/>
    <w:rsid w:val="00A96C7F"/>
    <w:rsid w:val="00AA0C2B"/>
    <w:rsid w:val="00AA3202"/>
    <w:rsid w:val="00AA395F"/>
    <w:rsid w:val="00AA773B"/>
    <w:rsid w:val="00AB17CA"/>
    <w:rsid w:val="00AB3C5D"/>
    <w:rsid w:val="00AB7222"/>
    <w:rsid w:val="00AC4245"/>
    <w:rsid w:val="00AC4AEC"/>
    <w:rsid w:val="00AC7BAF"/>
    <w:rsid w:val="00AD3DA0"/>
    <w:rsid w:val="00AE639E"/>
    <w:rsid w:val="00AF3DB5"/>
    <w:rsid w:val="00AF45DF"/>
    <w:rsid w:val="00AF5F8C"/>
    <w:rsid w:val="00AF7C41"/>
    <w:rsid w:val="00B01BC6"/>
    <w:rsid w:val="00B04658"/>
    <w:rsid w:val="00B07180"/>
    <w:rsid w:val="00B23BFF"/>
    <w:rsid w:val="00B23D1C"/>
    <w:rsid w:val="00B262DC"/>
    <w:rsid w:val="00B31BC3"/>
    <w:rsid w:val="00B37EC5"/>
    <w:rsid w:val="00B40B4A"/>
    <w:rsid w:val="00B40BBF"/>
    <w:rsid w:val="00B4289C"/>
    <w:rsid w:val="00B452DD"/>
    <w:rsid w:val="00B46E42"/>
    <w:rsid w:val="00B47429"/>
    <w:rsid w:val="00B50B90"/>
    <w:rsid w:val="00B57834"/>
    <w:rsid w:val="00B64C16"/>
    <w:rsid w:val="00B653E3"/>
    <w:rsid w:val="00B6562B"/>
    <w:rsid w:val="00B67538"/>
    <w:rsid w:val="00B82E1F"/>
    <w:rsid w:val="00B952E3"/>
    <w:rsid w:val="00B95988"/>
    <w:rsid w:val="00B97F83"/>
    <w:rsid w:val="00BA463F"/>
    <w:rsid w:val="00BA75DB"/>
    <w:rsid w:val="00BA7901"/>
    <w:rsid w:val="00BB0E75"/>
    <w:rsid w:val="00BC03FC"/>
    <w:rsid w:val="00BC1BE9"/>
    <w:rsid w:val="00BC3017"/>
    <w:rsid w:val="00BC5020"/>
    <w:rsid w:val="00BC556B"/>
    <w:rsid w:val="00BD2034"/>
    <w:rsid w:val="00BD57F3"/>
    <w:rsid w:val="00BE2DD6"/>
    <w:rsid w:val="00BE4996"/>
    <w:rsid w:val="00BE6B93"/>
    <w:rsid w:val="00BF0FD2"/>
    <w:rsid w:val="00BF3057"/>
    <w:rsid w:val="00BF320E"/>
    <w:rsid w:val="00BF6BAC"/>
    <w:rsid w:val="00BF7B48"/>
    <w:rsid w:val="00C06027"/>
    <w:rsid w:val="00C100CF"/>
    <w:rsid w:val="00C110F3"/>
    <w:rsid w:val="00C12250"/>
    <w:rsid w:val="00C128A5"/>
    <w:rsid w:val="00C12CA5"/>
    <w:rsid w:val="00C23066"/>
    <w:rsid w:val="00C24313"/>
    <w:rsid w:val="00C254AE"/>
    <w:rsid w:val="00C34553"/>
    <w:rsid w:val="00C3537E"/>
    <w:rsid w:val="00C36B47"/>
    <w:rsid w:val="00C419DC"/>
    <w:rsid w:val="00C43065"/>
    <w:rsid w:val="00C4555E"/>
    <w:rsid w:val="00C468C0"/>
    <w:rsid w:val="00C525C8"/>
    <w:rsid w:val="00C55633"/>
    <w:rsid w:val="00C629B7"/>
    <w:rsid w:val="00C633FF"/>
    <w:rsid w:val="00C91AF6"/>
    <w:rsid w:val="00CA024F"/>
    <w:rsid w:val="00CA5405"/>
    <w:rsid w:val="00CA6ED3"/>
    <w:rsid w:val="00CB72F8"/>
    <w:rsid w:val="00CC6D07"/>
    <w:rsid w:val="00CD23C8"/>
    <w:rsid w:val="00CD39CE"/>
    <w:rsid w:val="00CE4D9E"/>
    <w:rsid w:val="00CE63EC"/>
    <w:rsid w:val="00CF0443"/>
    <w:rsid w:val="00CF079A"/>
    <w:rsid w:val="00CF63FD"/>
    <w:rsid w:val="00D00E79"/>
    <w:rsid w:val="00D01480"/>
    <w:rsid w:val="00D01B07"/>
    <w:rsid w:val="00D02E06"/>
    <w:rsid w:val="00D02F54"/>
    <w:rsid w:val="00D1098D"/>
    <w:rsid w:val="00D11A31"/>
    <w:rsid w:val="00D131D2"/>
    <w:rsid w:val="00D14627"/>
    <w:rsid w:val="00D20658"/>
    <w:rsid w:val="00D220A6"/>
    <w:rsid w:val="00D225AF"/>
    <w:rsid w:val="00D262A3"/>
    <w:rsid w:val="00D26CFB"/>
    <w:rsid w:val="00D26DE5"/>
    <w:rsid w:val="00D279DB"/>
    <w:rsid w:val="00D31433"/>
    <w:rsid w:val="00D36A7A"/>
    <w:rsid w:val="00D42564"/>
    <w:rsid w:val="00D54361"/>
    <w:rsid w:val="00D55B0E"/>
    <w:rsid w:val="00D5696F"/>
    <w:rsid w:val="00D616A2"/>
    <w:rsid w:val="00D67AEC"/>
    <w:rsid w:val="00D714F6"/>
    <w:rsid w:val="00D75C1E"/>
    <w:rsid w:val="00D8081F"/>
    <w:rsid w:val="00DA1F18"/>
    <w:rsid w:val="00DA2272"/>
    <w:rsid w:val="00DA3D7E"/>
    <w:rsid w:val="00DB7AEA"/>
    <w:rsid w:val="00DC438E"/>
    <w:rsid w:val="00DC5C77"/>
    <w:rsid w:val="00DC749A"/>
    <w:rsid w:val="00DC75DF"/>
    <w:rsid w:val="00DD05A1"/>
    <w:rsid w:val="00DD17F6"/>
    <w:rsid w:val="00DD5D9A"/>
    <w:rsid w:val="00DD724B"/>
    <w:rsid w:val="00DE0ABA"/>
    <w:rsid w:val="00DE18CF"/>
    <w:rsid w:val="00DE42CF"/>
    <w:rsid w:val="00DE5D45"/>
    <w:rsid w:val="00DF2138"/>
    <w:rsid w:val="00DF32A5"/>
    <w:rsid w:val="00DF3881"/>
    <w:rsid w:val="00E00F0E"/>
    <w:rsid w:val="00E00F94"/>
    <w:rsid w:val="00E03DB4"/>
    <w:rsid w:val="00E07E3B"/>
    <w:rsid w:val="00E10B7C"/>
    <w:rsid w:val="00E10D19"/>
    <w:rsid w:val="00E13F2C"/>
    <w:rsid w:val="00E1429A"/>
    <w:rsid w:val="00E14EBA"/>
    <w:rsid w:val="00E1625D"/>
    <w:rsid w:val="00E21870"/>
    <w:rsid w:val="00E25AA7"/>
    <w:rsid w:val="00E2776F"/>
    <w:rsid w:val="00E35389"/>
    <w:rsid w:val="00E37A04"/>
    <w:rsid w:val="00E44444"/>
    <w:rsid w:val="00E47FDD"/>
    <w:rsid w:val="00E53131"/>
    <w:rsid w:val="00E60493"/>
    <w:rsid w:val="00E61EA6"/>
    <w:rsid w:val="00E72FB1"/>
    <w:rsid w:val="00E75638"/>
    <w:rsid w:val="00E826CF"/>
    <w:rsid w:val="00E85149"/>
    <w:rsid w:val="00E8682C"/>
    <w:rsid w:val="00E871DA"/>
    <w:rsid w:val="00E905E9"/>
    <w:rsid w:val="00E96CA1"/>
    <w:rsid w:val="00E9781A"/>
    <w:rsid w:val="00EA236F"/>
    <w:rsid w:val="00EA2EEB"/>
    <w:rsid w:val="00EA39D9"/>
    <w:rsid w:val="00EA3DB1"/>
    <w:rsid w:val="00EA5EFB"/>
    <w:rsid w:val="00EB4A20"/>
    <w:rsid w:val="00EB4E25"/>
    <w:rsid w:val="00EC0604"/>
    <w:rsid w:val="00EC06C3"/>
    <w:rsid w:val="00EC5A41"/>
    <w:rsid w:val="00ED1E2F"/>
    <w:rsid w:val="00ED4699"/>
    <w:rsid w:val="00ED4C97"/>
    <w:rsid w:val="00ED64D9"/>
    <w:rsid w:val="00EE0909"/>
    <w:rsid w:val="00EE3753"/>
    <w:rsid w:val="00EE51E6"/>
    <w:rsid w:val="00EF06A9"/>
    <w:rsid w:val="00EF4303"/>
    <w:rsid w:val="00F034E6"/>
    <w:rsid w:val="00F03C53"/>
    <w:rsid w:val="00F068B3"/>
    <w:rsid w:val="00F070AD"/>
    <w:rsid w:val="00F11AAF"/>
    <w:rsid w:val="00F1400F"/>
    <w:rsid w:val="00F15399"/>
    <w:rsid w:val="00F25B74"/>
    <w:rsid w:val="00F43226"/>
    <w:rsid w:val="00F54DA7"/>
    <w:rsid w:val="00F55388"/>
    <w:rsid w:val="00F56A02"/>
    <w:rsid w:val="00F57C79"/>
    <w:rsid w:val="00F629C4"/>
    <w:rsid w:val="00F70768"/>
    <w:rsid w:val="00F76D7A"/>
    <w:rsid w:val="00F81000"/>
    <w:rsid w:val="00F81FA9"/>
    <w:rsid w:val="00F90269"/>
    <w:rsid w:val="00F9157E"/>
    <w:rsid w:val="00F9372F"/>
    <w:rsid w:val="00F97FA9"/>
    <w:rsid w:val="00FA494B"/>
    <w:rsid w:val="00FA6781"/>
    <w:rsid w:val="00FB22B9"/>
    <w:rsid w:val="00FB4754"/>
    <w:rsid w:val="00FB4D13"/>
    <w:rsid w:val="00FC24D8"/>
    <w:rsid w:val="00FC3086"/>
    <w:rsid w:val="00FD39FC"/>
    <w:rsid w:val="00FD71BF"/>
    <w:rsid w:val="00FD7E34"/>
    <w:rsid w:val="00FE4017"/>
    <w:rsid w:val="00FE5706"/>
    <w:rsid w:val="00FE7E54"/>
    <w:rsid w:val="00FF5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740E8"/>
  <w15:chartTrackingRefBased/>
  <w15:docId w15:val="{4B653218-2B89-490C-990F-AC187B72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8C0"/>
  </w:style>
  <w:style w:type="paragraph" w:styleId="Heading1">
    <w:name w:val="heading 1"/>
    <w:basedOn w:val="Normal"/>
    <w:next w:val="Normal"/>
    <w:link w:val="Heading1Char"/>
    <w:uiPriority w:val="9"/>
    <w:qFormat/>
    <w:rsid w:val="00BD57F3"/>
    <w:pPr>
      <w:keepNext/>
      <w:keepLines/>
      <w:spacing w:before="360" w:after="40" w:line="240" w:lineRule="auto"/>
      <w:outlineLvl w:val="0"/>
    </w:pPr>
    <w:rPr>
      <w:rFonts w:ascii="Arial" w:eastAsiaTheme="majorEastAsia" w:hAnsi="Arial" w:cstheme="majorBidi"/>
      <w:color w:val="002060"/>
      <w:sz w:val="40"/>
      <w:szCs w:val="40"/>
    </w:rPr>
  </w:style>
  <w:style w:type="paragraph" w:styleId="Heading2">
    <w:name w:val="heading 2"/>
    <w:basedOn w:val="Normal"/>
    <w:next w:val="Normal"/>
    <w:link w:val="Heading2Char"/>
    <w:uiPriority w:val="9"/>
    <w:unhideWhenUsed/>
    <w:qFormat/>
    <w:rsid w:val="00C468C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C468C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C468C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C468C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C468C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C468C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C468C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C468C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7F3"/>
    <w:rPr>
      <w:rFonts w:ascii="Arial" w:eastAsiaTheme="majorEastAsia" w:hAnsi="Arial" w:cstheme="majorBidi"/>
      <w:color w:val="002060"/>
      <w:sz w:val="40"/>
      <w:szCs w:val="40"/>
    </w:rPr>
  </w:style>
  <w:style w:type="paragraph" w:styleId="Title">
    <w:name w:val="Title"/>
    <w:basedOn w:val="Normal"/>
    <w:next w:val="Normal"/>
    <w:link w:val="TitleChar"/>
    <w:uiPriority w:val="10"/>
    <w:qFormat/>
    <w:rsid w:val="00C468C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468C0"/>
    <w:rPr>
      <w:rFonts w:asciiTheme="majorHAnsi" w:eastAsiaTheme="majorEastAsia" w:hAnsiTheme="majorHAnsi" w:cstheme="majorBidi"/>
      <w:color w:val="262626" w:themeColor="text1" w:themeTint="D9"/>
      <w:spacing w:val="-15"/>
      <w:sz w:val="96"/>
      <w:szCs w:val="96"/>
    </w:rPr>
  </w:style>
  <w:style w:type="table" w:styleId="TableGrid">
    <w:name w:val="Table Grid"/>
    <w:basedOn w:val="TableNormal"/>
    <w:uiPriority w:val="39"/>
    <w:rsid w:val="00E4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68C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C468C0"/>
    <w:rPr>
      <w:rFonts w:asciiTheme="majorHAnsi" w:eastAsiaTheme="majorEastAsia" w:hAnsiTheme="majorHAnsi" w:cstheme="majorBidi"/>
      <w:color w:val="538135" w:themeColor="accent6" w:themeShade="BF"/>
      <w:sz w:val="24"/>
      <w:szCs w:val="24"/>
    </w:rPr>
  </w:style>
  <w:style w:type="character" w:customStyle="1" w:styleId="markedcontent">
    <w:name w:val="markedcontent"/>
    <w:basedOn w:val="DefaultParagraphFont"/>
    <w:rsid w:val="009564DE"/>
  </w:style>
  <w:style w:type="paragraph" w:styleId="ListParagraph">
    <w:name w:val="List Paragraph"/>
    <w:basedOn w:val="Normal"/>
    <w:uiPriority w:val="34"/>
    <w:qFormat/>
    <w:rsid w:val="009564DE"/>
    <w:pPr>
      <w:ind w:left="720"/>
      <w:contextualSpacing/>
    </w:pPr>
  </w:style>
  <w:style w:type="character" w:styleId="CommentReference">
    <w:name w:val="annotation reference"/>
    <w:basedOn w:val="DefaultParagraphFont"/>
    <w:uiPriority w:val="99"/>
    <w:semiHidden/>
    <w:unhideWhenUsed/>
    <w:rsid w:val="009564DE"/>
    <w:rPr>
      <w:sz w:val="16"/>
      <w:szCs w:val="16"/>
    </w:rPr>
  </w:style>
  <w:style w:type="paragraph" w:styleId="CommentText">
    <w:name w:val="annotation text"/>
    <w:basedOn w:val="Normal"/>
    <w:link w:val="CommentTextChar"/>
    <w:uiPriority w:val="99"/>
    <w:unhideWhenUsed/>
    <w:rsid w:val="009564DE"/>
    <w:pPr>
      <w:spacing w:line="240" w:lineRule="auto"/>
    </w:pPr>
    <w:rPr>
      <w:sz w:val="20"/>
      <w:szCs w:val="20"/>
    </w:rPr>
  </w:style>
  <w:style w:type="character" w:customStyle="1" w:styleId="CommentTextChar">
    <w:name w:val="Comment Text Char"/>
    <w:basedOn w:val="DefaultParagraphFont"/>
    <w:link w:val="CommentText"/>
    <w:uiPriority w:val="99"/>
    <w:rsid w:val="009564DE"/>
    <w:rPr>
      <w:sz w:val="20"/>
      <w:szCs w:val="20"/>
    </w:rPr>
  </w:style>
  <w:style w:type="paragraph" w:styleId="CommentSubject">
    <w:name w:val="annotation subject"/>
    <w:basedOn w:val="CommentText"/>
    <w:next w:val="CommentText"/>
    <w:link w:val="CommentSubjectChar"/>
    <w:uiPriority w:val="99"/>
    <w:semiHidden/>
    <w:unhideWhenUsed/>
    <w:rsid w:val="009564DE"/>
    <w:rPr>
      <w:b/>
      <w:bCs/>
    </w:rPr>
  </w:style>
  <w:style w:type="character" w:customStyle="1" w:styleId="CommentSubjectChar">
    <w:name w:val="Comment Subject Char"/>
    <w:basedOn w:val="CommentTextChar"/>
    <w:link w:val="CommentSubject"/>
    <w:uiPriority w:val="99"/>
    <w:semiHidden/>
    <w:rsid w:val="009564DE"/>
    <w:rPr>
      <w:b/>
      <w:bCs/>
      <w:sz w:val="20"/>
      <w:szCs w:val="20"/>
    </w:rPr>
  </w:style>
  <w:style w:type="paragraph" w:styleId="Header">
    <w:name w:val="header"/>
    <w:basedOn w:val="Normal"/>
    <w:link w:val="HeaderChar"/>
    <w:uiPriority w:val="99"/>
    <w:unhideWhenUsed/>
    <w:rsid w:val="00D67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AEC"/>
  </w:style>
  <w:style w:type="paragraph" w:styleId="Footer">
    <w:name w:val="footer"/>
    <w:basedOn w:val="Normal"/>
    <w:link w:val="FooterChar"/>
    <w:uiPriority w:val="99"/>
    <w:unhideWhenUsed/>
    <w:rsid w:val="00D67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AEC"/>
  </w:style>
  <w:style w:type="paragraph" w:styleId="TOC1">
    <w:name w:val="toc 1"/>
    <w:basedOn w:val="Normal"/>
    <w:next w:val="Normal"/>
    <w:autoRedefine/>
    <w:uiPriority w:val="39"/>
    <w:unhideWhenUsed/>
    <w:rsid w:val="00B82E1F"/>
    <w:pPr>
      <w:tabs>
        <w:tab w:val="right" w:leader="dot" w:pos="9629"/>
      </w:tabs>
      <w:spacing w:after="100"/>
    </w:pPr>
  </w:style>
  <w:style w:type="paragraph" w:styleId="TOC2">
    <w:name w:val="toc 2"/>
    <w:basedOn w:val="Normal"/>
    <w:next w:val="Normal"/>
    <w:autoRedefine/>
    <w:uiPriority w:val="39"/>
    <w:unhideWhenUsed/>
    <w:rsid w:val="007546C9"/>
    <w:pPr>
      <w:spacing w:after="100"/>
      <w:ind w:left="220"/>
    </w:pPr>
  </w:style>
  <w:style w:type="character" w:styleId="Hyperlink">
    <w:name w:val="Hyperlink"/>
    <w:basedOn w:val="DefaultParagraphFont"/>
    <w:uiPriority w:val="99"/>
    <w:unhideWhenUsed/>
    <w:rsid w:val="007546C9"/>
    <w:rPr>
      <w:color w:val="0563C1" w:themeColor="hyperlink"/>
      <w:u w:val="single"/>
    </w:rPr>
  </w:style>
  <w:style w:type="character" w:styleId="UnresolvedMention">
    <w:name w:val="Unresolved Mention"/>
    <w:basedOn w:val="DefaultParagraphFont"/>
    <w:uiPriority w:val="99"/>
    <w:semiHidden/>
    <w:unhideWhenUsed/>
    <w:rsid w:val="005F24F1"/>
    <w:rPr>
      <w:color w:val="605E5C"/>
      <w:shd w:val="clear" w:color="auto" w:fill="E1DFDD"/>
    </w:rPr>
  </w:style>
  <w:style w:type="paragraph" w:styleId="Subtitle">
    <w:name w:val="Subtitle"/>
    <w:basedOn w:val="Normal"/>
    <w:next w:val="Normal"/>
    <w:link w:val="SubtitleChar"/>
    <w:uiPriority w:val="11"/>
    <w:qFormat/>
    <w:rsid w:val="00C468C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468C0"/>
    <w:rPr>
      <w:rFonts w:asciiTheme="majorHAnsi" w:eastAsiaTheme="majorEastAsia" w:hAnsiTheme="majorHAnsi" w:cstheme="majorBidi"/>
      <w:sz w:val="30"/>
      <w:szCs w:val="30"/>
    </w:rPr>
  </w:style>
  <w:style w:type="paragraph" w:customStyle="1" w:styleId="Default">
    <w:name w:val="Default"/>
    <w:rsid w:val="00823502"/>
    <w:pPr>
      <w:autoSpaceDE w:val="0"/>
      <w:autoSpaceDN w:val="0"/>
      <w:adjustRightInd w:val="0"/>
      <w:spacing w:after="0" w:line="240" w:lineRule="auto"/>
    </w:pPr>
    <w:rPr>
      <w:rFonts w:ascii="VIC" w:hAnsi="VIC" w:cs="VIC"/>
      <w:color w:val="000000"/>
      <w:sz w:val="24"/>
      <w:szCs w:val="24"/>
    </w:rPr>
  </w:style>
  <w:style w:type="paragraph" w:customStyle="1" w:styleId="Tabletext">
    <w:name w:val="Table text"/>
    <w:basedOn w:val="Normal"/>
    <w:rsid w:val="006B6009"/>
    <w:pPr>
      <w:autoSpaceDE w:val="0"/>
      <w:autoSpaceDN w:val="0"/>
      <w:adjustRightInd w:val="0"/>
      <w:spacing w:before="60" w:after="60" w:line="240" w:lineRule="auto"/>
      <w:textAlignment w:val="center"/>
    </w:pPr>
    <w:rPr>
      <w:rFonts w:ascii="Arial" w:hAnsi="Arial" w:cs="Arial"/>
      <w:color w:val="000000"/>
      <w:sz w:val="18"/>
      <w:szCs w:val="18"/>
      <w:lang w:val="en-US"/>
    </w:rPr>
  </w:style>
  <w:style w:type="character" w:customStyle="1" w:styleId="Heading4Char">
    <w:name w:val="Heading 4 Char"/>
    <w:basedOn w:val="DefaultParagraphFont"/>
    <w:link w:val="Heading4"/>
    <w:uiPriority w:val="9"/>
    <w:rsid w:val="00C468C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C468C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C468C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C468C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C468C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C468C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C468C0"/>
    <w:pPr>
      <w:spacing w:line="240" w:lineRule="auto"/>
    </w:pPr>
    <w:rPr>
      <w:b/>
      <w:bCs/>
      <w:smallCaps/>
      <w:color w:val="595959" w:themeColor="text1" w:themeTint="A6"/>
    </w:rPr>
  </w:style>
  <w:style w:type="character" w:styleId="Strong">
    <w:name w:val="Strong"/>
    <w:basedOn w:val="DefaultParagraphFont"/>
    <w:uiPriority w:val="22"/>
    <w:qFormat/>
    <w:rsid w:val="00C468C0"/>
    <w:rPr>
      <w:b/>
      <w:bCs/>
    </w:rPr>
  </w:style>
  <w:style w:type="character" w:styleId="Emphasis">
    <w:name w:val="Emphasis"/>
    <w:basedOn w:val="DefaultParagraphFont"/>
    <w:uiPriority w:val="20"/>
    <w:qFormat/>
    <w:rsid w:val="00C468C0"/>
    <w:rPr>
      <w:i/>
      <w:iCs/>
      <w:color w:val="70AD47" w:themeColor="accent6"/>
    </w:rPr>
  </w:style>
  <w:style w:type="paragraph" w:styleId="NoSpacing">
    <w:name w:val="No Spacing"/>
    <w:uiPriority w:val="1"/>
    <w:qFormat/>
    <w:rsid w:val="00C468C0"/>
    <w:pPr>
      <w:spacing w:after="0" w:line="240" w:lineRule="auto"/>
    </w:pPr>
  </w:style>
  <w:style w:type="paragraph" w:styleId="Quote">
    <w:name w:val="Quote"/>
    <w:basedOn w:val="Normal"/>
    <w:next w:val="Normal"/>
    <w:link w:val="QuoteChar"/>
    <w:uiPriority w:val="29"/>
    <w:qFormat/>
    <w:rsid w:val="00C468C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468C0"/>
    <w:rPr>
      <w:i/>
      <w:iCs/>
      <w:color w:val="262626" w:themeColor="text1" w:themeTint="D9"/>
    </w:rPr>
  </w:style>
  <w:style w:type="paragraph" w:styleId="IntenseQuote">
    <w:name w:val="Intense Quote"/>
    <w:basedOn w:val="Normal"/>
    <w:next w:val="Normal"/>
    <w:link w:val="IntenseQuoteChar"/>
    <w:uiPriority w:val="30"/>
    <w:qFormat/>
    <w:rsid w:val="00C468C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468C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C468C0"/>
    <w:rPr>
      <w:i/>
      <w:iCs/>
    </w:rPr>
  </w:style>
  <w:style w:type="character" w:styleId="IntenseEmphasis">
    <w:name w:val="Intense Emphasis"/>
    <w:basedOn w:val="DefaultParagraphFont"/>
    <w:uiPriority w:val="21"/>
    <w:qFormat/>
    <w:rsid w:val="00C468C0"/>
    <w:rPr>
      <w:b/>
      <w:bCs/>
      <w:i/>
      <w:iCs/>
    </w:rPr>
  </w:style>
  <w:style w:type="character" w:styleId="SubtleReference">
    <w:name w:val="Subtle Reference"/>
    <w:basedOn w:val="DefaultParagraphFont"/>
    <w:uiPriority w:val="31"/>
    <w:qFormat/>
    <w:rsid w:val="00C468C0"/>
    <w:rPr>
      <w:smallCaps/>
      <w:color w:val="595959" w:themeColor="text1" w:themeTint="A6"/>
    </w:rPr>
  </w:style>
  <w:style w:type="character" w:styleId="IntenseReference">
    <w:name w:val="Intense Reference"/>
    <w:basedOn w:val="DefaultParagraphFont"/>
    <w:uiPriority w:val="32"/>
    <w:qFormat/>
    <w:rsid w:val="00C468C0"/>
    <w:rPr>
      <w:b/>
      <w:bCs/>
      <w:smallCaps/>
      <w:color w:val="70AD47" w:themeColor="accent6"/>
    </w:rPr>
  </w:style>
  <w:style w:type="character" w:styleId="BookTitle">
    <w:name w:val="Book Title"/>
    <w:basedOn w:val="DefaultParagraphFont"/>
    <w:uiPriority w:val="33"/>
    <w:qFormat/>
    <w:rsid w:val="00C468C0"/>
    <w:rPr>
      <w:b/>
      <w:bCs/>
      <w:caps w:val="0"/>
      <w:smallCaps/>
      <w:spacing w:val="7"/>
      <w:sz w:val="21"/>
      <w:szCs w:val="21"/>
    </w:rPr>
  </w:style>
  <w:style w:type="paragraph" w:styleId="TOCHeading">
    <w:name w:val="TOC Heading"/>
    <w:basedOn w:val="Heading1"/>
    <w:next w:val="Normal"/>
    <w:uiPriority w:val="39"/>
    <w:semiHidden/>
    <w:unhideWhenUsed/>
    <w:qFormat/>
    <w:rsid w:val="00C468C0"/>
    <w:pPr>
      <w:outlineLvl w:val="9"/>
    </w:pPr>
  </w:style>
  <w:style w:type="paragraph" w:styleId="Revision">
    <w:name w:val="Revision"/>
    <w:hidden/>
    <w:uiPriority w:val="99"/>
    <w:semiHidden/>
    <w:rsid w:val="00A118E9"/>
    <w:pPr>
      <w:spacing w:after="0" w:line="240" w:lineRule="auto"/>
    </w:pPr>
  </w:style>
  <w:style w:type="character" w:styleId="FollowedHyperlink">
    <w:name w:val="FollowedHyperlink"/>
    <w:basedOn w:val="DefaultParagraphFont"/>
    <w:uiPriority w:val="99"/>
    <w:semiHidden/>
    <w:unhideWhenUsed/>
    <w:rsid w:val="008C77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1548">
      <w:bodyDiv w:val="1"/>
      <w:marLeft w:val="0"/>
      <w:marRight w:val="0"/>
      <w:marTop w:val="0"/>
      <w:marBottom w:val="0"/>
      <w:divBdr>
        <w:top w:val="none" w:sz="0" w:space="0" w:color="auto"/>
        <w:left w:val="none" w:sz="0" w:space="0" w:color="auto"/>
        <w:bottom w:val="none" w:sz="0" w:space="0" w:color="auto"/>
        <w:right w:val="none" w:sz="0" w:space="0" w:color="auto"/>
      </w:divBdr>
    </w:div>
    <w:div w:id="451483193">
      <w:bodyDiv w:val="1"/>
      <w:marLeft w:val="0"/>
      <w:marRight w:val="0"/>
      <w:marTop w:val="0"/>
      <w:marBottom w:val="0"/>
      <w:divBdr>
        <w:top w:val="none" w:sz="0" w:space="0" w:color="auto"/>
        <w:left w:val="none" w:sz="0" w:space="0" w:color="auto"/>
        <w:bottom w:val="none" w:sz="0" w:space="0" w:color="auto"/>
        <w:right w:val="none" w:sz="0" w:space="0" w:color="auto"/>
      </w:divBdr>
    </w:div>
    <w:div w:id="868689914">
      <w:bodyDiv w:val="1"/>
      <w:marLeft w:val="0"/>
      <w:marRight w:val="0"/>
      <w:marTop w:val="0"/>
      <w:marBottom w:val="0"/>
      <w:divBdr>
        <w:top w:val="none" w:sz="0" w:space="0" w:color="auto"/>
        <w:left w:val="none" w:sz="0" w:space="0" w:color="auto"/>
        <w:bottom w:val="none" w:sz="0" w:space="0" w:color="auto"/>
        <w:right w:val="none" w:sz="0" w:space="0" w:color="auto"/>
      </w:divBdr>
    </w:div>
    <w:div w:id="1481774095">
      <w:bodyDiv w:val="1"/>
      <w:marLeft w:val="0"/>
      <w:marRight w:val="0"/>
      <w:marTop w:val="0"/>
      <w:marBottom w:val="0"/>
      <w:divBdr>
        <w:top w:val="none" w:sz="0" w:space="0" w:color="auto"/>
        <w:left w:val="none" w:sz="0" w:space="0" w:color="auto"/>
        <w:bottom w:val="none" w:sz="0" w:space="0" w:color="auto"/>
        <w:right w:val="none" w:sz="0" w:space="0" w:color="auto"/>
      </w:divBdr>
    </w:div>
    <w:div w:id="20290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bs.gov.au/ausstats/abs@.nsf/mf/5249.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a.gov.au/en/economic-analysis/tourism-satellite-accounts/state-tourism-satellite-accou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gov.au/en/economic-analysis/tourism-satellite-accounts" TargetMode="External"/><Relationship Id="rId5" Type="http://schemas.openxmlformats.org/officeDocument/2006/relationships/styles" Target="styles.xml"/><Relationship Id="rId15" Type="http://schemas.openxmlformats.org/officeDocument/2006/relationships/hyperlink" Target="mailto:research@ecodev.vic.gov.au" TargetMode="External"/><Relationship Id="rId10" Type="http://schemas.openxmlformats.org/officeDocument/2006/relationships/hyperlink" Target="https://www.abs.gov.au/statistics/economy/national-accounts/australian-national-accounts-tourism-satellite-account/latest-releas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a.gov.au/en/economic-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3bdabea-82a2-4143-bd65-9e3f2a9c3d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82745D0D62BB4CBE615C53BB2573B6" ma:contentTypeVersion="18" ma:contentTypeDescription="Create a new document." ma:contentTypeScope="" ma:versionID="2ee1eb37c4b2c5cdd88ac023890c85e8">
  <xsd:schema xmlns:xsd="http://www.w3.org/2001/XMLSchema" xmlns:xs="http://www.w3.org/2001/XMLSchema" xmlns:p="http://schemas.microsoft.com/office/2006/metadata/properties" xmlns:ns3="e3bdabea-82a2-4143-bd65-9e3f2a9c3d95" xmlns:ns4="3f0e5c84-addc-4729-bf71-f12ce748017c" targetNamespace="http://schemas.microsoft.com/office/2006/metadata/properties" ma:root="true" ma:fieldsID="ec3af7705a3effef67e3542adb8ebbbe" ns3:_="" ns4:_="">
    <xsd:import namespace="e3bdabea-82a2-4143-bd65-9e3f2a9c3d95"/>
    <xsd:import namespace="3f0e5c84-addc-4729-bf71-f12ce74801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dabea-82a2-4143-bd65-9e3f2a9c3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0e5c84-addc-4729-bf71-f12ce74801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6F3E0-0BE9-4284-BA08-12E0134A69AF}">
  <ds:schemaRefs>
    <ds:schemaRef ds:uri="http://schemas.microsoft.com/office/2006/metadata/properties"/>
    <ds:schemaRef ds:uri="http://schemas.microsoft.com/office/infopath/2007/PartnerControls"/>
    <ds:schemaRef ds:uri="e3bdabea-82a2-4143-bd65-9e3f2a9c3d95"/>
  </ds:schemaRefs>
</ds:datastoreItem>
</file>

<file path=customXml/itemProps2.xml><?xml version="1.0" encoding="utf-8"?>
<ds:datastoreItem xmlns:ds="http://schemas.openxmlformats.org/officeDocument/2006/customXml" ds:itemID="{F9824377-CA17-4D6A-A688-410DA607E22C}">
  <ds:schemaRefs>
    <ds:schemaRef ds:uri="http://schemas.microsoft.com/sharepoint/v3/contenttype/forms"/>
  </ds:schemaRefs>
</ds:datastoreItem>
</file>

<file path=customXml/itemProps3.xml><?xml version="1.0" encoding="utf-8"?>
<ds:datastoreItem xmlns:ds="http://schemas.openxmlformats.org/officeDocument/2006/customXml" ds:itemID="{406C9A13-D0BD-42AA-8165-EDC680EB1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dabea-82a2-4143-bd65-9e3f2a9c3d95"/>
    <ds:schemaRef ds:uri="3f0e5c84-addc-4729-bf71-f12ce7480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7832</Words>
  <Characters>43709</Characters>
  <Application>Microsoft Office Word</Application>
  <DocSecurity>0</DocSecurity>
  <Lines>1986</Lines>
  <Paragraphs>1431</Paragraphs>
  <ScaleCrop>false</ScaleCrop>
  <HeadingPairs>
    <vt:vector size="2" baseType="variant">
      <vt:variant>
        <vt:lpstr>Title</vt:lpstr>
      </vt:variant>
      <vt:variant>
        <vt:i4>1</vt:i4>
      </vt:variant>
    </vt:vector>
  </HeadingPairs>
  <TitlesOfParts>
    <vt:vector size="1" baseType="lpstr">
      <vt:lpstr>Economic contribution of tourism to Victoria 2021-22</vt:lpstr>
    </vt:vector>
  </TitlesOfParts>
  <Company/>
  <LinksUpToDate>false</LinksUpToDate>
  <CharactersWithSpaces>50110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contribution of tourism to Victoria 2022-23</dc:title>
  <dc:subject/>
  <dc:creator>Maria G Camillo (DJSIR)</dc:creator>
  <cp:keywords/>
  <dc:description/>
  <cp:lastModifiedBy>Jacinta M Hurst (DJSIR)</cp:lastModifiedBy>
  <cp:revision>6</cp:revision>
  <dcterms:created xsi:type="dcterms:W3CDTF">2024-04-26T00:16:00Z</dcterms:created>
  <dcterms:modified xsi:type="dcterms:W3CDTF">2024-04-26T05:06:00Z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0x0101004D82745D0D62BB4CBE615C53BB2573B6</vt:lpwstr>
  </property>
  <property fmtid="{D5CDD505-2E9C-101B-9397-08002B2CF9AE}" pid="3" name="MSIP_Label_d00a4df9-c942-4b09-b23a-6c1023f6de27_Enabled">
    <vt:lpwstr>true</vt:lpwstr>
  </property>
  <property fmtid="{D5CDD505-2E9C-101B-9397-08002B2CF9AE}" pid="4" name="MSIP_Label_d00a4df9-c942-4b09-b23a-6c1023f6de27_SetDate">
    <vt:lpwstr>2024-04-26T00:51:06Z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39d9ebc5-0afc-4000-9f07-c34042c51c10</vt:lpwstr>
  </property>
  <property fmtid="{D5CDD505-2E9C-101B-9397-08002B2CF9AE}" pid="9" name="MSIP_Label_d00a4df9-c942-4b09-b23a-6c1023f6de27_ContentBits">
    <vt:lpwstr>3</vt:lpwstr>
  </property>
</Properties>
</file>