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8409018"/>
        <w:placeholder>
          <w:docPart w:val="FFBC49B9BC2D465EB59CCEFD64FC6FB7"/>
        </w:placeholder>
        <w:text/>
      </w:sdtPr>
      <w:sdtEndPr/>
      <w:sdtContent>
        <w:p w14:paraId="29FFC431" w14:textId="011CDEFE" w:rsidR="00FB68BD" w:rsidRDefault="00C526C9" w:rsidP="0091289E">
          <w:pPr>
            <w:pStyle w:val="Title"/>
          </w:pPr>
          <w:r w:rsidRPr="00C526C9">
            <w:t xml:space="preserve">Financial </w:t>
          </w:r>
          <w:r w:rsidR="00B21E9A">
            <w:t>R</w:t>
          </w:r>
          <w:r w:rsidRPr="00C526C9">
            <w:t xml:space="preserve">esponses to </w:t>
          </w:r>
          <w:r w:rsidR="00B21E9A">
            <w:t>D</w:t>
          </w:r>
          <w:r w:rsidRPr="00C526C9">
            <w:t xml:space="preserve">ifferent </w:t>
          </w:r>
          <w:r w:rsidR="00B21E9A">
            <w:t>C</w:t>
          </w:r>
          <w:r w:rsidRPr="00C526C9">
            <w:t>rises</w:t>
          </w:r>
          <w:r w:rsidR="00B21E9A">
            <w:t xml:space="preserve"> - Template</w:t>
          </w:r>
        </w:p>
      </w:sdtContent>
    </w:sdt>
    <w:p w14:paraId="2EDD9DB0" w14:textId="22DCB377" w:rsidR="00C526C9" w:rsidRDefault="00F822BD" w:rsidP="00F822BD">
      <w:pPr>
        <w:pStyle w:val="Heading1"/>
      </w:pPr>
      <w:r>
        <w:t>How to use this document</w:t>
      </w:r>
    </w:p>
    <w:p w14:paraId="36E889E7" w14:textId="531A0016" w:rsidR="009F761B" w:rsidRDefault="00F822BD" w:rsidP="00F822BD">
      <w:r>
        <w:t>This template can be used to outline the types of crises that your business may face</w:t>
      </w:r>
      <w:r w:rsidR="009F761B">
        <w:t xml:space="preserve"> and outline any financial responses to be taken when such a situation arises.</w:t>
      </w:r>
    </w:p>
    <w:tbl>
      <w:tblPr>
        <w:tblStyle w:val="TableGrid"/>
        <w:tblW w:w="9209" w:type="dxa"/>
        <w:tblLook w:val="01E0" w:firstRow="1" w:lastRow="1" w:firstColumn="1" w:lastColumn="1" w:noHBand="0" w:noVBand="0"/>
      </w:tblPr>
      <w:tblGrid>
        <w:gridCol w:w="1908"/>
        <w:gridCol w:w="3129"/>
        <w:gridCol w:w="4172"/>
      </w:tblGrid>
      <w:tr w:rsidR="009F761B" w:rsidRPr="00263F88" w14:paraId="0070D245" w14:textId="77777777" w:rsidTr="00B21E9A">
        <w:trPr>
          <w:tblHeader/>
        </w:trPr>
        <w:tc>
          <w:tcPr>
            <w:tcW w:w="1908" w:type="dxa"/>
            <w:shd w:val="clear" w:color="auto" w:fill="C0C0C0"/>
          </w:tcPr>
          <w:p w14:paraId="669E7BB8" w14:textId="77777777" w:rsidR="009F761B" w:rsidRPr="00C526C9" w:rsidRDefault="009F761B" w:rsidP="00B21E9A">
            <w:pPr>
              <w:tabs>
                <w:tab w:val="left" w:pos="1080"/>
              </w:tabs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Title_1" w:colFirst="0" w:colLast="0"/>
            <w:r w:rsidRPr="00C52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Type of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C52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risis</w:t>
            </w:r>
          </w:p>
        </w:tc>
        <w:tc>
          <w:tcPr>
            <w:tcW w:w="3129" w:type="dxa"/>
            <w:shd w:val="clear" w:color="auto" w:fill="C0C0C0"/>
          </w:tcPr>
          <w:p w14:paraId="68FD40B2" w14:textId="77777777" w:rsidR="009F761B" w:rsidRPr="00C526C9" w:rsidRDefault="009F761B" w:rsidP="00B21E9A">
            <w:pPr>
              <w:tabs>
                <w:tab w:val="left" w:pos="1080"/>
              </w:tabs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Examples</w:t>
            </w:r>
          </w:p>
        </w:tc>
        <w:tc>
          <w:tcPr>
            <w:tcW w:w="4172" w:type="dxa"/>
            <w:shd w:val="clear" w:color="auto" w:fill="C0C0C0"/>
          </w:tcPr>
          <w:p w14:paraId="56A7DA5C" w14:textId="77777777" w:rsidR="009F761B" w:rsidRPr="00C526C9" w:rsidRDefault="009F761B" w:rsidP="00B21E9A">
            <w:pPr>
              <w:tabs>
                <w:tab w:val="left" w:pos="1080"/>
              </w:tabs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Financial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Pr="00C52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esponse</w:t>
            </w:r>
          </w:p>
        </w:tc>
      </w:tr>
      <w:bookmarkEnd w:id="0"/>
      <w:tr w:rsidR="009F761B" w:rsidRPr="00263F88" w14:paraId="547EF05D" w14:textId="77777777" w:rsidTr="00B21E9A">
        <w:tc>
          <w:tcPr>
            <w:tcW w:w="1908" w:type="dxa"/>
          </w:tcPr>
          <w:p w14:paraId="033F4230" w14:textId="77777777" w:rsidR="009F761B" w:rsidRPr="00C526C9" w:rsidRDefault="009F761B" w:rsidP="00B21E9A">
            <w:pPr>
              <w:numPr>
                <w:ilvl w:val="0"/>
                <w:numId w:val="13"/>
              </w:numPr>
              <w:tabs>
                <w:tab w:val="left" w:pos="1080"/>
              </w:tabs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iCs/>
                <w:sz w:val="18"/>
                <w:szCs w:val="18"/>
              </w:rPr>
              <w:t>Brief or Sudden Event: Short Term Consequences</w:t>
            </w:r>
          </w:p>
        </w:tc>
        <w:tc>
          <w:tcPr>
            <w:tcW w:w="3129" w:type="dxa"/>
          </w:tcPr>
          <w:p w14:paraId="2CDAE9DB" w14:textId="77777777" w:rsidR="009F761B" w:rsidRPr="00C526C9" w:rsidRDefault="009F761B" w:rsidP="00B21E9A">
            <w:pPr>
              <w:numPr>
                <w:ilvl w:val="0"/>
                <w:numId w:val="11"/>
              </w:numPr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>Transport industrial dispute/strike or accident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54A414C" w14:textId="77777777" w:rsidR="009F761B" w:rsidRPr="00C526C9" w:rsidRDefault="009F761B" w:rsidP="00B21E9A">
            <w:pPr>
              <w:numPr>
                <w:ilvl w:val="0"/>
                <w:numId w:val="11"/>
              </w:numPr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>Flood affecting access roads to the business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72" w:type="dxa"/>
          </w:tcPr>
          <w:p w14:paraId="6CB7DDC8" w14:textId="77777777" w:rsidR="009F761B" w:rsidRDefault="009F761B" w:rsidP="00B21E9A">
            <w:pPr>
              <w:tabs>
                <w:tab w:val="left" w:pos="1080"/>
              </w:tabs>
              <w:spacing w:before="80" w:after="8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Act immediately to ensure that the short-term effect of the crisis can be handled using existing financial resources. </w:t>
            </w:r>
          </w:p>
          <w:p w14:paraId="64C429A8" w14:textId="77777777" w:rsidR="009F761B" w:rsidRPr="00C526C9" w:rsidRDefault="009F761B" w:rsidP="00B21E9A">
            <w:pPr>
              <w:tabs>
                <w:tab w:val="left" w:pos="1080"/>
              </w:tabs>
              <w:spacing w:before="80" w:after="8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>Otherwise arrange for extra cash - cash injection, overdraft, or credit extension.</w:t>
            </w:r>
          </w:p>
        </w:tc>
      </w:tr>
      <w:tr w:rsidR="009F761B" w:rsidRPr="00263F88" w14:paraId="602E1F8A" w14:textId="77777777" w:rsidTr="00B21E9A">
        <w:tc>
          <w:tcPr>
            <w:tcW w:w="1908" w:type="dxa"/>
          </w:tcPr>
          <w:p w14:paraId="24D813ED" w14:textId="77777777" w:rsidR="009F761B" w:rsidRPr="00C526C9" w:rsidRDefault="009F761B" w:rsidP="00B21E9A">
            <w:pPr>
              <w:numPr>
                <w:ilvl w:val="0"/>
                <w:numId w:val="13"/>
              </w:numPr>
              <w:tabs>
                <w:tab w:val="left" w:pos="1080"/>
              </w:tabs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iCs/>
                <w:sz w:val="18"/>
                <w:szCs w:val="18"/>
              </w:rPr>
              <w:t>Brief or Sudden Event: Medium to Long Term Consequences</w:t>
            </w:r>
          </w:p>
        </w:tc>
        <w:tc>
          <w:tcPr>
            <w:tcW w:w="3129" w:type="dxa"/>
          </w:tcPr>
          <w:p w14:paraId="10813368" w14:textId="77777777" w:rsidR="009F761B" w:rsidRPr="00C526C9" w:rsidRDefault="009F761B" w:rsidP="00B21E9A">
            <w:pPr>
              <w:numPr>
                <w:ilvl w:val="0"/>
                <w:numId w:val="12"/>
              </w:numPr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Disease outbreak at or near the business premises (food poisoning,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Legionnaires</w:t>
            </w: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>, bird flu)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79DDB1F" w14:textId="77777777" w:rsidR="009F761B" w:rsidRPr="00C526C9" w:rsidRDefault="009F761B" w:rsidP="00B21E9A">
            <w:pPr>
              <w:numPr>
                <w:ilvl w:val="0"/>
                <w:numId w:val="12"/>
              </w:numPr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>Terrorism attack or riot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DEC12E6" w14:textId="77777777" w:rsidR="009F761B" w:rsidRPr="00C526C9" w:rsidRDefault="009F761B" w:rsidP="00B21E9A">
            <w:pPr>
              <w:numPr>
                <w:ilvl w:val="0"/>
                <w:numId w:val="12"/>
              </w:numPr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>Shark attack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72" w:type="dxa"/>
          </w:tcPr>
          <w:p w14:paraId="349DC4D7" w14:textId="77777777" w:rsidR="009F761B" w:rsidRDefault="009F761B" w:rsidP="00B21E9A">
            <w:pPr>
              <w:tabs>
                <w:tab w:val="left" w:pos="1080"/>
              </w:tabs>
              <w:spacing w:before="80" w:after="8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>This type of crisis threatens customers’ sense of safety and security with long-term impacts on visitation.</w:t>
            </w:r>
          </w:p>
          <w:p w14:paraId="23954A4B" w14:textId="77777777" w:rsidR="009F761B" w:rsidRDefault="009F761B" w:rsidP="00B21E9A">
            <w:pPr>
              <w:tabs>
                <w:tab w:val="left" w:pos="1080"/>
              </w:tabs>
              <w:spacing w:before="80" w:after="8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It may be important to invest in marketing campaigns and preventative systems to restore confidence, </w:t>
            </w:r>
            <w:proofErr w:type="gramStart"/>
            <w:r w:rsidRPr="00C526C9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proofErr w:type="gramEnd"/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 food safety systems in the case of food poisoning.  </w:t>
            </w:r>
          </w:p>
          <w:p w14:paraId="314FDF16" w14:textId="77777777" w:rsidR="009F761B" w:rsidRPr="00C526C9" w:rsidRDefault="009F761B" w:rsidP="00B21E9A">
            <w:pPr>
              <w:tabs>
                <w:tab w:val="left" w:pos="1080"/>
              </w:tabs>
              <w:spacing w:before="80" w:after="8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Develop a budget to present to the bank or shareholders to secure the extra cash required. </w:t>
            </w:r>
          </w:p>
        </w:tc>
      </w:tr>
      <w:tr w:rsidR="009F761B" w:rsidRPr="00263F88" w14:paraId="661E020B" w14:textId="77777777" w:rsidTr="00B21E9A">
        <w:tc>
          <w:tcPr>
            <w:tcW w:w="1908" w:type="dxa"/>
          </w:tcPr>
          <w:p w14:paraId="647CD516" w14:textId="77777777" w:rsidR="009F761B" w:rsidRPr="00C526C9" w:rsidRDefault="009F761B" w:rsidP="00B21E9A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Medium-Term</w:t>
            </w:r>
            <w:r w:rsidRPr="00C526C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Event: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Medium-Term</w:t>
            </w:r>
            <w:r w:rsidRPr="00C526C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Consequences (1 to 4 years)</w:t>
            </w:r>
          </w:p>
        </w:tc>
        <w:tc>
          <w:tcPr>
            <w:tcW w:w="3129" w:type="dxa"/>
          </w:tcPr>
          <w:p w14:paraId="240792AC" w14:textId="77777777" w:rsidR="009F761B" w:rsidRPr="00C526C9" w:rsidRDefault="009F761B" w:rsidP="00B21E9A">
            <w:pPr>
              <w:numPr>
                <w:ilvl w:val="0"/>
                <w:numId w:val="14"/>
              </w:numPr>
              <w:tabs>
                <w:tab w:val="num" w:pos="400"/>
              </w:tabs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Flood or bushfire eliminating a whole tourist season, with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longer-term</w:t>
            </w: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 impacts.</w:t>
            </w:r>
          </w:p>
          <w:p w14:paraId="5192969E" w14:textId="77777777" w:rsidR="009F761B" w:rsidRPr="00C526C9" w:rsidRDefault="009F761B" w:rsidP="00B21E9A">
            <w:pPr>
              <w:tabs>
                <w:tab w:val="num" w:pos="400"/>
              </w:tabs>
              <w:spacing w:before="80" w:after="8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2" w:type="dxa"/>
          </w:tcPr>
          <w:p w14:paraId="7FA905D5" w14:textId="77777777" w:rsidR="009F761B" w:rsidRDefault="009F761B" w:rsidP="00B21E9A">
            <w:pPr>
              <w:tabs>
                <w:tab w:val="left" w:pos="1080"/>
              </w:tabs>
              <w:spacing w:before="80" w:after="8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Organise for additional cash to be available to the business to help tie it over until sales return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normal</w:t>
            </w: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1251C5CD" w14:textId="77777777" w:rsidR="009F761B" w:rsidRPr="00C526C9" w:rsidRDefault="009F761B" w:rsidP="00B21E9A">
            <w:pPr>
              <w:tabs>
                <w:tab w:val="left" w:pos="1080"/>
              </w:tabs>
              <w:spacing w:before="80" w:after="8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This could come from a bank or from further investment from the owners or shareholders, once a plan has been prepared to show how the business will return to profitability.  </w:t>
            </w:r>
          </w:p>
        </w:tc>
      </w:tr>
      <w:tr w:rsidR="009F761B" w:rsidRPr="00263F88" w14:paraId="42084D7B" w14:textId="77777777" w:rsidTr="00B21E9A">
        <w:tc>
          <w:tcPr>
            <w:tcW w:w="1908" w:type="dxa"/>
          </w:tcPr>
          <w:p w14:paraId="28413F28" w14:textId="77777777" w:rsidR="009F761B" w:rsidRPr="00C526C9" w:rsidRDefault="009F761B" w:rsidP="00B21E9A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Long-Term</w:t>
            </w:r>
            <w:r w:rsidRPr="00C526C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Event: Changing Business Strategies (4+ years)</w:t>
            </w:r>
          </w:p>
        </w:tc>
        <w:tc>
          <w:tcPr>
            <w:tcW w:w="3129" w:type="dxa"/>
          </w:tcPr>
          <w:p w14:paraId="6A20AF3B" w14:textId="77777777" w:rsidR="009F761B" w:rsidRPr="00C526C9" w:rsidRDefault="009F761B" w:rsidP="00B21E9A">
            <w:pPr>
              <w:numPr>
                <w:ilvl w:val="0"/>
                <w:numId w:val="15"/>
              </w:numPr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>Long-term impacts of climate change, altering the ambiance and attractiveness of a tourist location (e.g., ongoing water restrictions)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2EF5223" w14:textId="77777777" w:rsidR="009F761B" w:rsidRPr="00C526C9" w:rsidRDefault="009F761B" w:rsidP="00B21E9A">
            <w:pPr>
              <w:numPr>
                <w:ilvl w:val="0"/>
                <w:numId w:val="15"/>
              </w:numPr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Continuing, well publicised high crime rates (e.g., theft, violence). </w:t>
            </w:r>
          </w:p>
        </w:tc>
        <w:tc>
          <w:tcPr>
            <w:tcW w:w="4172" w:type="dxa"/>
          </w:tcPr>
          <w:p w14:paraId="322ECB2D" w14:textId="77777777" w:rsidR="009F761B" w:rsidRDefault="009F761B" w:rsidP="00B21E9A">
            <w:pPr>
              <w:tabs>
                <w:tab w:val="left" w:pos="1080"/>
              </w:tabs>
              <w:spacing w:before="80" w:after="8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Invest in promoting the most positive messages about the destination to potential visitors, ideally in collaboration with other businesses to pool marketing dollars.  </w:t>
            </w:r>
          </w:p>
          <w:p w14:paraId="48355B9C" w14:textId="77777777" w:rsidR="009F761B" w:rsidRPr="00C526C9" w:rsidRDefault="009F761B" w:rsidP="00B21E9A">
            <w:pPr>
              <w:tabs>
                <w:tab w:val="left" w:pos="1080"/>
              </w:tabs>
              <w:spacing w:before="80" w:after="8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The business may also need to invest in new systems that demonstrate they are tackling the challenges of the long-term crisis, e.g., energy 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water-saving</w:t>
            </w: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 devices, or security systems. </w:t>
            </w:r>
          </w:p>
        </w:tc>
      </w:tr>
      <w:tr w:rsidR="009F761B" w:rsidRPr="00263F88" w14:paraId="6AB76E4C" w14:textId="77777777" w:rsidTr="00B21E9A">
        <w:tc>
          <w:tcPr>
            <w:tcW w:w="1908" w:type="dxa"/>
          </w:tcPr>
          <w:p w14:paraId="53915168" w14:textId="77777777" w:rsidR="009F761B" w:rsidRPr="00C526C9" w:rsidRDefault="009F761B" w:rsidP="00B21E9A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Long-Term</w:t>
            </w:r>
            <w:r w:rsidRPr="00C526C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Event: Continuing Consequences</w:t>
            </w:r>
          </w:p>
        </w:tc>
        <w:tc>
          <w:tcPr>
            <w:tcW w:w="3129" w:type="dxa"/>
          </w:tcPr>
          <w:p w14:paraId="08ECE7F0" w14:textId="77777777" w:rsidR="009F761B" w:rsidRPr="00C526C9" w:rsidRDefault="009F761B" w:rsidP="00B21E9A">
            <w:pPr>
              <w:numPr>
                <w:ilvl w:val="0"/>
                <w:numId w:val="16"/>
              </w:numPr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>Closure, or reduced access, to a fundamental resource or activity that is crucial to the business, such as a national park for a tour operator, or the drying of an inland lake to a boat or accommodation provider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38A9DE9" w14:textId="77777777" w:rsidR="009F761B" w:rsidRPr="00C526C9" w:rsidRDefault="009F761B" w:rsidP="00B21E9A">
            <w:pPr>
              <w:numPr>
                <w:ilvl w:val="0"/>
                <w:numId w:val="17"/>
              </w:numPr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>A flood or a fire resulting in substantial destruction of the business’ assets and equipment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72" w:type="dxa"/>
          </w:tcPr>
          <w:p w14:paraId="77D89E33" w14:textId="77777777" w:rsidR="009F761B" w:rsidRDefault="009F761B" w:rsidP="00B21E9A">
            <w:pPr>
              <w:tabs>
                <w:tab w:val="left" w:pos="1080"/>
              </w:tabs>
              <w:spacing w:before="80" w:after="8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>If relevant, use an insurance payout to start afresh. If there is no financial payout, assess whether the expertise, enthusiasm and financial resources exist for the business to provide a new package of services or to re-establish in a new location.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C3A1153" w14:textId="77777777" w:rsidR="009F761B" w:rsidRPr="00C526C9" w:rsidRDefault="009F761B" w:rsidP="00B21E9A">
            <w:pPr>
              <w:tabs>
                <w:tab w:val="left" w:pos="1080"/>
              </w:tabs>
              <w:spacing w:before="80" w:after="8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In an extreme case, the business owners may need to seek accounting and legal advice to determine how to meet the demands of creditors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wind up</w:t>
            </w:r>
            <w:r w:rsidRPr="00C526C9">
              <w:rPr>
                <w:rFonts w:asciiTheme="minorHAnsi" w:hAnsiTheme="minorHAnsi" w:cstheme="minorHAnsi"/>
                <w:sz w:val="18"/>
                <w:szCs w:val="18"/>
              </w:rPr>
              <w:t xml:space="preserve"> the business and avoid being forced into liquidation.</w:t>
            </w:r>
          </w:p>
        </w:tc>
      </w:tr>
    </w:tbl>
    <w:p w14:paraId="2B6E91E7" w14:textId="111A3ED1" w:rsidR="00F822BD" w:rsidRPr="00F822BD" w:rsidRDefault="009F761B" w:rsidP="00F822BD">
      <w:r>
        <w:t xml:space="preserve"> </w:t>
      </w:r>
    </w:p>
    <w:sectPr w:rsidR="00F822BD" w:rsidRPr="00F822BD" w:rsidSect="00692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61" w:bottom="1361" w:left="136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B0DA" w14:textId="77777777" w:rsidR="007F646E" w:rsidRDefault="007F646E" w:rsidP="0069296F">
      <w:r>
        <w:separator/>
      </w:r>
    </w:p>
  </w:endnote>
  <w:endnote w:type="continuationSeparator" w:id="0">
    <w:p w14:paraId="561D15A4" w14:textId="77777777" w:rsidR="007F646E" w:rsidRDefault="007F646E" w:rsidP="006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tomat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4D1181" w14:textId="77777777" w:rsidR="003F152E" w:rsidRDefault="003F152E" w:rsidP="0069296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A55749" w14:textId="77777777" w:rsidR="00E6749C" w:rsidRDefault="00E6749C" w:rsidP="0069296F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AB0093" wp14:editId="3A41B2C9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11772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AB00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4611772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7F23" w14:textId="3913841F" w:rsidR="00CA6C65" w:rsidRDefault="00CA6C65" w:rsidP="00692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C061DE" wp14:editId="3E1F483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1" name="MSIPCM57574b948218d991403092f0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B9BC78" w14:textId="68B1FA4D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061DE" id="_x0000_t202" coordsize="21600,21600" o:spt="202" path="m,l,21600r21600,l21600,xe">
              <v:stroke joinstyle="miter"/>
              <v:path gradientshapeok="t" o:connecttype="rect"/>
            </v:shapetype>
            <v:shape id="MSIPCM57574b948218d991403092f0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7FB9BC78" w14:textId="68B1FA4D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8B11" w14:textId="67B9FA6C" w:rsidR="000875AD" w:rsidRDefault="00CA6C65" w:rsidP="0069296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4E177A" wp14:editId="1455352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2" name="MSIPCM2a394105a25b8b601c8c47f1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55139" w14:textId="243FAC7C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E177A" id="_x0000_t202" coordsize="21600,21600" o:spt="202" path="m,l,21600r21600,l21600,xe">
              <v:stroke joinstyle="miter"/>
              <v:path gradientshapeok="t" o:connecttype="rect"/>
            </v:shapetype>
            <v:shape id="MSIPCM2a394105a25b8b601c8c47f1" o:spid="_x0000_s1031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1555139" w14:textId="243FAC7C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D6E9" w14:textId="77777777" w:rsidR="007F646E" w:rsidRDefault="007F646E" w:rsidP="0069296F">
      <w:r>
        <w:separator/>
      </w:r>
    </w:p>
  </w:footnote>
  <w:footnote w:type="continuationSeparator" w:id="0">
    <w:p w14:paraId="409CAE1D" w14:textId="77777777" w:rsidR="007F646E" w:rsidRDefault="007F646E" w:rsidP="006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5779" w14:textId="77777777" w:rsidR="00E6749C" w:rsidRDefault="00E6749C" w:rsidP="0069296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4A318BD" wp14:editId="1FF8C076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57577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A318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557577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870" w14:textId="5753E8C6" w:rsidR="00596E3D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86D1F91" wp14:editId="7CF47A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3" name="MSIPCMba594c1c86e898f5a3b94b4b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1229B" w14:textId="6B8DB685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D1F91" id="_x0000_t202" coordsize="21600,21600" o:spt="202" path="m,l,21600r21600,l21600,xe">
              <v:stroke joinstyle="miter"/>
              <v:path gradientshapeok="t" o:connecttype="rect"/>
            </v:shapetype>
            <v:shape id="MSIPCMba594c1c86e898f5a3b94b4b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0381229B" w14:textId="6B8DB685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DB84" w14:textId="657F14F5" w:rsidR="00E6749C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2373308" wp14:editId="292EA6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4" name="MSIPCMf0a24a27a5ab6f834cb51103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2774D" w14:textId="3E4695E3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73308" id="_x0000_t202" coordsize="21600,21600" o:spt="202" path="m,l,21600r21600,l21600,xe">
              <v:stroke joinstyle="miter"/>
              <v:path gradientshapeok="t" o:connecttype="rect"/>
            </v:shapetype>
            <v:shape id="MSIPCMf0a24a27a5ab6f834cb51103" o:spid="_x0000_s1030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1622774D" w14:textId="3E4695E3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09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710"/>
    <w:multiLevelType w:val="hybridMultilevel"/>
    <w:tmpl w:val="49DE38B0"/>
    <w:lvl w:ilvl="0" w:tplc="B2A4B77E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Gottomat" w:hAnsi="Symbol" w:cs="Gottoma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B62C0"/>
    <w:multiLevelType w:val="hybridMultilevel"/>
    <w:tmpl w:val="161C757A"/>
    <w:lvl w:ilvl="0" w:tplc="EFEE0986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0BA4"/>
    <w:multiLevelType w:val="hybridMultilevel"/>
    <w:tmpl w:val="BB32FF2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18373C"/>
    <w:multiLevelType w:val="hybridMultilevel"/>
    <w:tmpl w:val="4F4EE33E"/>
    <w:lvl w:ilvl="0" w:tplc="B2A4B77E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Sans Serif" w:hAnsi="Symbol" w:cs="MS Sans Serif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C69C8"/>
    <w:multiLevelType w:val="hybridMultilevel"/>
    <w:tmpl w:val="DF8EC850"/>
    <w:lvl w:ilvl="0" w:tplc="B2A4B77E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Sans Serif" w:hAnsi="Symbol" w:cs="MS Sans Serif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694630"/>
    <w:multiLevelType w:val="hybridMultilevel"/>
    <w:tmpl w:val="AB8EF65C"/>
    <w:lvl w:ilvl="0" w:tplc="B2A4B77E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Sans Serif" w:hAnsi="Symbol" w:cs="MS Sans Serif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6D4F14"/>
    <w:multiLevelType w:val="hybridMultilevel"/>
    <w:tmpl w:val="D902D7FE"/>
    <w:lvl w:ilvl="0" w:tplc="B2A4B77E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Sans Serif" w:hAnsi="Symbol" w:cs="MS Sans Serif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83717"/>
    <w:multiLevelType w:val="hybridMultilevel"/>
    <w:tmpl w:val="ADF2AE7E"/>
    <w:lvl w:ilvl="0" w:tplc="6082B1BA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3E10"/>
    <w:multiLevelType w:val="hybridMultilevel"/>
    <w:tmpl w:val="66BEE7BE"/>
    <w:lvl w:ilvl="0" w:tplc="09E4C8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566087"/>
    <w:multiLevelType w:val="hybridMultilevel"/>
    <w:tmpl w:val="90EEA04A"/>
    <w:lvl w:ilvl="0" w:tplc="69068356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4ED5"/>
    <w:multiLevelType w:val="hybridMultilevel"/>
    <w:tmpl w:val="5302F25E"/>
    <w:lvl w:ilvl="0" w:tplc="B1D6EDB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00576"/>
    <w:multiLevelType w:val="hybridMultilevel"/>
    <w:tmpl w:val="6C4C0BBA"/>
    <w:lvl w:ilvl="0" w:tplc="B2A4B77E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Sans Serif" w:hAnsi="Symbol" w:cs="MS Sans Serif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2837004">
    <w:abstractNumId w:val="1"/>
  </w:num>
  <w:num w:numId="2" w16cid:durableId="1227185789">
    <w:abstractNumId w:val="10"/>
  </w:num>
  <w:num w:numId="3" w16cid:durableId="2026595945">
    <w:abstractNumId w:val="9"/>
  </w:num>
  <w:num w:numId="4" w16cid:durableId="449739234">
    <w:abstractNumId w:val="12"/>
  </w:num>
  <w:num w:numId="5" w16cid:durableId="728768130">
    <w:abstractNumId w:val="7"/>
  </w:num>
  <w:num w:numId="6" w16cid:durableId="1205564052">
    <w:abstractNumId w:val="11"/>
  </w:num>
  <w:num w:numId="7" w16cid:durableId="912399359">
    <w:abstractNumId w:val="1"/>
  </w:num>
  <w:num w:numId="8" w16cid:durableId="1311590944">
    <w:abstractNumId w:val="10"/>
  </w:num>
  <w:num w:numId="9" w16cid:durableId="1138523773">
    <w:abstractNumId w:val="9"/>
  </w:num>
  <w:num w:numId="10" w16cid:durableId="762646139">
    <w:abstractNumId w:val="7"/>
  </w:num>
  <w:num w:numId="11" w16cid:durableId="927270392">
    <w:abstractNumId w:val="13"/>
  </w:num>
  <w:num w:numId="12" w16cid:durableId="586816497">
    <w:abstractNumId w:val="3"/>
  </w:num>
  <w:num w:numId="13" w16cid:durableId="887186910">
    <w:abstractNumId w:val="2"/>
  </w:num>
  <w:num w:numId="14" w16cid:durableId="832335013">
    <w:abstractNumId w:val="6"/>
  </w:num>
  <w:num w:numId="15" w16cid:durableId="1321883201">
    <w:abstractNumId w:val="5"/>
  </w:num>
  <w:num w:numId="16" w16cid:durableId="901645640">
    <w:abstractNumId w:val="4"/>
  </w:num>
  <w:num w:numId="17" w16cid:durableId="941762780">
    <w:abstractNumId w:val="0"/>
  </w:num>
  <w:num w:numId="18" w16cid:durableId="933129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3"/>
    <w:rsid w:val="0000440C"/>
    <w:rsid w:val="000458D8"/>
    <w:rsid w:val="00055AF1"/>
    <w:rsid w:val="000626F7"/>
    <w:rsid w:val="000865C3"/>
    <w:rsid w:val="000875AD"/>
    <w:rsid w:val="00087E0D"/>
    <w:rsid w:val="000A414E"/>
    <w:rsid w:val="000D768D"/>
    <w:rsid w:val="00123BB4"/>
    <w:rsid w:val="00146D3C"/>
    <w:rsid w:val="001476F9"/>
    <w:rsid w:val="00151A15"/>
    <w:rsid w:val="002E1D86"/>
    <w:rsid w:val="002E5AB6"/>
    <w:rsid w:val="003A1CC4"/>
    <w:rsid w:val="003B57E0"/>
    <w:rsid w:val="003E4AB1"/>
    <w:rsid w:val="003F152E"/>
    <w:rsid w:val="004809B3"/>
    <w:rsid w:val="00484ADA"/>
    <w:rsid w:val="004A05A1"/>
    <w:rsid w:val="0053232B"/>
    <w:rsid w:val="005736B7"/>
    <w:rsid w:val="00596E3D"/>
    <w:rsid w:val="005A3669"/>
    <w:rsid w:val="005B359C"/>
    <w:rsid w:val="005D237E"/>
    <w:rsid w:val="0069296F"/>
    <w:rsid w:val="006943D2"/>
    <w:rsid w:val="006A08C4"/>
    <w:rsid w:val="006B1F1B"/>
    <w:rsid w:val="006C3D5E"/>
    <w:rsid w:val="006C61FF"/>
    <w:rsid w:val="006D49C3"/>
    <w:rsid w:val="006F76F2"/>
    <w:rsid w:val="0075323D"/>
    <w:rsid w:val="00766E43"/>
    <w:rsid w:val="007828BF"/>
    <w:rsid w:val="007903AB"/>
    <w:rsid w:val="007F646E"/>
    <w:rsid w:val="00822532"/>
    <w:rsid w:val="008818C5"/>
    <w:rsid w:val="008F2231"/>
    <w:rsid w:val="00907005"/>
    <w:rsid w:val="0091289E"/>
    <w:rsid w:val="00956EA5"/>
    <w:rsid w:val="009700BF"/>
    <w:rsid w:val="009D7819"/>
    <w:rsid w:val="009F761B"/>
    <w:rsid w:val="00A04157"/>
    <w:rsid w:val="00A27E6D"/>
    <w:rsid w:val="00A6306A"/>
    <w:rsid w:val="00AA1E75"/>
    <w:rsid w:val="00B21E9A"/>
    <w:rsid w:val="00C40416"/>
    <w:rsid w:val="00C526C9"/>
    <w:rsid w:val="00C60DF6"/>
    <w:rsid w:val="00C65486"/>
    <w:rsid w:val="00C73704"/>
    <w:rsid w:val="00C82448"/>
    <w:rsid w:val="00CA6C65"/>
    <w:rsid w:val="00D06049"/>
    <w:rsid w:val="00DB2321"/>
    <w:rsid w:val="00DC5CE4"/>
    <w:rsid w:val="00E2541F"/>
    <w:rsid w:val="00E57DB1"/>
    <w:rsid w:val="00E6749C"/>
    <w:rsid w:val="00F16089"/>
    <w:rsid w:val="00F822BD"/>
    <w:rsid w:val="00FA6E00"/>
    <w:rsid w:val="00FB68BD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D2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6F"/>
    <w:pPr>
      <w:suppressAutoHyphens/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96F"/>
    <w:pPr>
      <w:keepNext/>
      <w:spacing w:before="240" w:after="120" w:line="320" w:lineRule="atLeast"/>
      <w:outlineLvl w:val="0"/>
    </w:pPr>
    <w:rPr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96F"/>
    <w:pPr>
      <w:keepNext/>
      <w:spacing w:before="240" w:after="120" w:line="280" w:lineRule="atLeast"/>
      <w:outlineLvl w:val="1"/>
    </w:pPr>
    <w:rPr>
      <w:b/>
      <w:bCs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C65"/>
    <w:pPr>
      <w:keepNext/>
      <w:spacing w:before="24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387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087E0D"/>
    <w:pPr>
      <w:spacing w:before="1440" w:after="240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9296F"/>
    <w:pPr>
      <w:spacing w:after="227" w:line="240" w:lineRule="auto"/>
      <w:ind w:right="3969"/>
    </w:pPr>
    <w:rPr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9296F"/>
    <w:rPr>
      <w:rFonts w:ascii="Arial" w:hAnsi="Arial" w:cs="Arial"/>
      <w:color w:val="000000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37E"/>
    <w:pPr>
      <w:spacing w:after="1080"/>
      <w:ind w:right="3969"/>
    </w:pPr>
    <w:rPr>
      <w:noProof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D237E"/>
    <w:rPr>
      <w:rFonts w:ascii="Arial" w:hAnsi="Arial" w:cs="Arial"/>
      <w:noProof/>
      <w:color w:val="000000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296F"/>
    <w:rPr>
      <w:rFonts w:ascii="Arial" w:hAnsi="Arial" w:cs="Arial"/>
      <w:b/>
      <w:bCs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A04157"/>
    <w:pPr>
      <w:numPr>
        <w:numId w:val="7"/>
      </w:numPr>
      <w:tabs>
        <w:tab w:val="clear" w:pos="284"/>
        <w:tab w:val="left" w:pos="283"/>
      </w:tabs>
      <w:contextualSpacing/>
    </w:pPr>
  </w:style>
  <w:style w:type="paragraph" w:customStyle="1" w:styleId="bullet2">
    <w:name w:val="bullet 2"/>
    <w:basedOn w:val="Normal"/>
    <w:uiPriority w:val="99"/>
    <w:rsid w:val="00A04157"/>
    <w:pPr>
      <w:numPr>
        <w:numId w:val="8"/>
      </w:numPr>
      <w:tabs>
        <w:tab w:val="left" w:pos="567"/>
      </w:tabs>
      <w:contextualSpacing/>
    </w:pPr>
  </w:style>
  <w:style w:type="paragraph" w:customStyle="1" w:styleId="bullet3">
    <w:name w:val="bullet 3"/>
    <w:basedOn w:val="Normal"/>
    <w:uiPriority w:val="99"/>
    <w:rsid w:val="00A04157"/>
    <w:pPr>
      <w:numPr>
        <w:numId w:val="9"/>
      </w:numPr>
      <w:tabs>
        <w:tab w:val="clear" w:pos="851"/>
        <w:tab w:val="left" w:pos="850"/>
      </w:tabs>
      <w:contextualSpacing/>
    </w:pPr>
  </w:style>
  <w:style w:type="paragraph" w:customStyle="1" w:styleId="bullet4">
    <w:name w:val="bullet 4"/>
    <w:basedOn w:val="Normal"/>
    <w:uiPriority w:val="99"/>
    <w:rsid w:val="00A04157"/>
    <w:pPr>
      <w:numPr>
        <w:numId w:val="10"/>
      </w:numPr>
      <w:tabs>
        <w:tab w:val="left" w:pos="1134"/>
      </w:tabs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96F"/>
    <w:rPr>
      <w:rFonts w:ascii="Arial" w:hAnsi="Arial" w:cs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6C65"/>
    <w:rPr>
      <w:rFonts w:ascii="Arial" w:hAnsi="Arial" w:cs="Arial"/>
      <w:b/>
      <w:bCs/>
      <w:color w:val="000000"/>
      <w:sz w:val="22"/>
      <w:szCs w:val="22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69296F"/>
    <w:pPr>
      <w:spacing w:before="120" w:after="120" w:line="260" w:lineRule="atLeast"/>
    </w:pPr>
    <w:rPr>
      <w:i/>
      <w:iCs/>
      <w:color w:val="auto"/>
      <w:sz w:val="24"/>
      <w:szCs w:val="24"/>
    </w:rPr>
  </w:style>
  <w:style w:type="paragraph" w:customStyle="1" w:styleId="Titlewithborder">
    <w:name w:val="Title with border"/>
    <w:basedOn w:val="Normal"/>
    <w:qFormat/>
    <w:rsid w:val="0069296F"/>
    <w:rPr>
      <w:b/>
      <w:bCs/>
      <w:color w:val="auto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0875AD"/>
    <w:pPr>
      <w:spacing w:line="220" w:lineRule="atLeast"/>
    </w:pPr>
    <w:rPr>
      <w:sz w:val="18"/>
      <w:szCs w:val="18"/>
    </w:rPr>
  </w:style>
  <w:style w:type="table" w:customStyle="1" w:styleId="DJSIR">
    <w:name w:val="DJSIR"/>
    <w:basedOn w:val="TableNormal"/>
    <w:uiPriority w:val="99"/>
    <w:rsid w:val="00E2541F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rsid w:val="00A0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Normal"/>
    <w:qFormat/>
    <w:rsid w:val="00E2541F"/>
    <w:rPr>
      <w:b/>
      <w:bCs/>
      <w:sz w:val="18"/>
      <w:szCs w:val="18"/>
    </w:rPr>
  </w:style>
  <w:style w:type="table" w:styleId="TableGridLight">
    <w:name w:val="Grid Table Light"/>
    <w:basedOn w:val="TableNormal"/>
    <w:uiPriority w:val="40"/>
    <w:rsid w:val="00E25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olor w:val="auto"/>
      </w:rPr>
      <w:tblPr/>
      <w:tcPr>
        <w:shd w:val="clear" w:color="auto" w:fill="D9D9D9" w:themeFill="background1" w:themeFillShade="D9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CA6C65"/>
    <w:rPr>
      <w:rFonts w:asciiTheme="majorHAnsi" w:eastAsiaTheme="majorEastAsia" w:hAnsiTheme="majorHAnsi" w:cstheme="majorBidi"/>
      <w:b/>
      <w:i/>
      <w:iCs/>
      <w:color w:val="003871" w:themeColor="accent1" w:themeShade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41F"/>
    <w:rPr>
      <w:color w:val="004C97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BC49B9BC2D465EB59CCEFD64FC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618D-CE75-47C5-AEA3-F3DB3D0604CD}"/>
      </w:docPartPr>
      <w:docPartBody>
        <w:p w:rsidR="00C065EE" w:rsidRDefault="00C065EE">
          <w:pPr>
            <w:pStyle w:val="FFBC49B9BC2D465EB59CCEFD64FC6FB7"/>
          </w:pPr>
          <w:r w:rsidRPr="00DD780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Title </w:t>
          </w:r>
          <w:r w:rsidRPr="00DD7802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tomat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EE"/>
    <w:rsid w:val="007B2021"/>
    <w:rsid w:val="00C065EE"/>
    <w:rsid w:val="00C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BC49B9BC2D465EB59CCEFD64FC6FB7">
    <w:name w:val="FFBC49B9BC2D465EB59CCEFD64FC6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92989FB85634C8EC735A2B2812DDF" ma:contentTypeVersion="17" ma:contentTypeDescription="Create a new document." ma:contentTypeScope="" ma:versionID="4b54e90bf01b6d72bf250d87cadd73cb">
  <xsd:schema xmlns:xsd="http://www.w3.org/2001/XMLSchema" xmlns:xs="http://www.w3.org/2001/XMLSchema" xmlns:p="http://schemas.microsoft.com/office/2006/metadata/properties" xmlns:ns2="457701ab-bd95-4635-84f0-886493bc73cc" xmlns:ns3="9a383187-e83e-4ca4-b08b-3fffb312179e" targetNamespace="http://schemas.microsoft.com/office/2006/metadata/properties" ma:root="true" ma:fieldsID="8290313d1bcfbbfe313ea2f03735e559" ns2:_="" ns3:_="">
    <xsd:import namespace="457701ab-bd95-4635-84f0-886493bc73cc"/>
    <xsd:import namespace="9a383187-e83e-4ca4-b08b-3fffb3121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701ab-bd95-4635-84f0-886493bc7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83187-e83e-4ca4-b08b-3fffb3121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ad5d4c-3a67-4ce6-96ad-1bc9f990da3d}" ma:internalName="TaxCatchAll" ma:showField="CatchAllData" ma:web="9a383187-e83e-4ca4-b08b-3fffb3121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83187-e83e-4ca4-b08b-3fffb312179e" xsi:nil="true"/>
    <lcf76f155ced4ddcb4097134ff3c332f xmlns="457701ab-bd95-4635-84f0-886493bc73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0A0DC-7E71-4DCB-A175-02DC758B84D9}"/>
</file>

<file path=customXml/itemProps3.xml><?xml version="1.0" encoding="utf-8"?>
<ds:datastoreItem xmlns:ds="http://schemas.openxmlformats.org/officeDocument/2006/customXml" ds:itemID="{6C7BE3FF-D841-4E5B-A7F9-84034BC20BE4}"/>
</file>

<file path=customXml/itemProps4.xml><?xml version="1.0" encoding="utf-8"?>
<ds:datastoreItem xmlns:ds="http://schemas.openxmlformats.org/officeDocument/2006/customXml" ds:itemID="{320B1961-F41A-40B8-810F-C2F021CD3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2023-08-02T04:26:00Z</dcterms:created>
  <dcterms:modified xsi:type="dcterms:W3CDTF">2023-08-02T04:26:00Z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d00a4df9-c942-4b09-b23a-6c1023f6de27_Enabled">
    <vt:lpwstr>true</vt:lpwstr>
  </property>
  <property fmtid="{D5CDD505-2E9C-101B-9397-08002B2CF9AE}" pid="4" name="ClassificationContentMarkingHeaderText">
    <vt:lpwstr>OFFICIAL</vt:lpwstr>
  </property>
  <property fmtid="{D5CDD505-2E9C-101B-9397-08002B2CF9AE}" pid="5" name="MSIP_Label_d00a4df9-c942-4b09-b23a-6c1023f6de27_SiteId">
    <vt:lpwstr>722ea0be-3e1c-4b11-ad6f-9401d6856e24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ContentTypeId">
    <vt:lpwstr>0x01010020592989FB85634C8EC735A2B2812DDF</vt:lpwstr>
  </property>
  <property fmtid="{D5CDD505-2E9C-101B-9397-08002B2CF9AE}" pid="8" name="MSIP_Label_d00a4df9-c942-4b09-b23a-6c1023f6de27_ContentBits">
    <vt:lpwstr>3</vt:lpwstr>
  </property>
  <property fmtid="{D5CDD505-2E9C-101B-9397-08002B2CF9AE}" pid="9" name="GrammarlyDocumentId">
    <vt:lpwstr>6a6a55a93892f8002b82713cde3f1b3ff9f32d44f9e6257bd3466fabbffca61d</vt:lpwstr>
  </property>
  <property fmtid="{D5CDD505-2E9C-101B-9397-08002B2CF9AE}" pid="10" name="MSIP_Label_d00a4df9-c942-4b09-b23a-6c1023f6de27_SetDate">
    <vt:lpwstr>2023-07-24T04:55:47Z</vt:lpwstr>
  </property>
  <property fmtid="{D5CDD505-2E9C-101B-9397-08002B2CF9AE}" pid="11" name="ClassificationContentMarkingHeaderFontProps">
    <vt:lpwstr>#000000,12,Arial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ActionId">
    <vt:lpwstr>99e5677d-a392-4533-a73b-8ee616eb6354</vt:lpwstr>
  </property>
  <property fmtid="{D5CDD505-2E9C-101B-9397-08002B2CF9AE}" pid="14" name="ClassificationContentMarkingFooterShapeIds">
    <vt:lpwstr>6,7,8</vt:lpwstr>
  </property>
  <property fmtid="{D5CDD505-2E9C-101B-9397-08002B2CF9AE}" pid="15" name="ClassificationContentMarkingHeaderShapeIds">
    <vt:lpwstr>3,4,5</vt:lpwstr>
  </property>
  <property fmtid="{D5CDD505-2E9C-101B-9397-08002B2CF9AE}" pid="16" name="ClassificationContentMarkingFooterFontProps">
    <vt:lpwstr>#000000,12,Arial</vt:lpwstr>
  </property>
</Properties>
</file>