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8773" w14:textId="075A9C6C" w:rsidR="00892553" w:rsidRPr="00A00983" w:rsidRDefault="00A61307" w:rsidP="00892553">
      <w:pPr>
        <w:pStyle w:val="Title"/>
      </w:pPr>
      <w:r w:rsidRPr="00A00983">
        <w:t xml:space="preserve">Victoria’s </w:t>
      </w:r>
      <w:r w:rsidR="00892553" w:rsidRPr="00A00983">
        <w:t>Tourism Forecasts 2023-2028</w:t>
      </w:r>
    </w:p>
    <w:p w14:paraId="2BC03320" w14:textId="77777777" w:rsidR="00892553" w:rsidRPr="00A00983" w:rsidRDefault="00892553" w:rsidP="00892553">
      <w:pPr>
        <w:pStyle w:val="NoSpacing"/>
      </w:pPr>
    </w:p>
    <w:p w14:paraId="07761F48" w14:textId="146FFC56" w:rsidR="00892553" w:rsidRPr="00A00983" w:rsidRDefault="00892553" w:rsidP="00892553">
      <w:pPr>
        <w:pStyle w:val="Subtitle"/>
        <w:rPr>
          <w:sz w:val="24"/>
          <w:szCs w:val="24"/>
        </w:rPr>
      </w:pPr>
      <w:r w:rsidRPr="00A00983">
        <w:rPr>
          <w:sz w:val="24"/>
          <w:szCs w:val="24"/>
        </w:rPr>
        <w:t>Latest tourism forecasts for 2023 to 2028 based on Tourism Forecasts for Australia: 2023 to 2028 published by Tourism Research Australia, released in November 2023.</w:t>
      </w:r>
      <w:r w:rsidR="00755F87" w:rsidRPr="00A00983">
        <w:rPr>
          <w:sz w:val="24"/>
          <w:szCs w:val="24"/>
        </w:rPr>
        <w:t xml:space="preserve"> </w:t>
      </w:r>
    </w:p>
    <w:p w14:paraId="599AB9AA" w14:textId="5450BD3F" w:rsidR="00892553" w:rsidRPr="00A00983" w:rsidRDefault="00892553" w:rsidP="00892553">
      <w:pPr>
        <w:pStyle w:val="Subtitle"/>
        <w:rPr>
          <w:sz w:val="24"/>
          <w:szCs w:val="24"/>
        </w:rPr>
      </w:pPr>
      <w:r w:rsidRPr="00A00983">
        <w:rPr>
          <w:sz w:val="24"/>
          <w:szCs w:val="24"/>
        </w:rPr>
        <w:t xml:space="preserve">This factsheet was produced by the Tourism and Events research unit in the Victorian Government Department of Jobs, Skills, Industry and Regions (DJSIR), Victorian Government November 2023. </w:t>
      </w:r>
    </w:p>
    <w:p w14:paraId="3F779DD5" w14:textId="77777777" w:rsidR="000B5789" w:rsidRDefault="00892553" w:rsidP="00892553">
      <w:pPr>
        <w:pStyle w:val="Heading1"/>
        <w:rPr>
          <w:noProof/>
        </w:rPr>
      </w:pPr>
      <w:bookmarkStart w:id="0" w:name="_Toc133227909"/>
      <w:bookmarkStart w:id="1" w:name="_Toc133231686"/>
      <w:bookmarkStart w:id="2" w:name="_Toc135746372"/>
      <w:bookmarkStart w:id="3" w:name="_Toc135763755"/>
      <w:bookmarkStart w:id="4" w:name="_Toc135764030"/>
      <w:bookmarkStart w:id="5" w:name="_Toc135764665"/>
      <w:bookmarkStart w:id="6" w:name="_Toc135764899"/>
      <w:bookmarkStart w:id="7" w:name="_Toc136002061"/>
      <w:bookmarkStart w:id="8" w:name="_Toc136012317"/>
      <w:bookmarkStart w:id="9" w:name="_Toc144478841"/>
      <w:bookmarkStart w:id="10" w:name="_Toc144480056"/>
      <w:bookmarkStart w:id="11" w:name="_Toc144721997"/>
      <w:bookmarkStart w:id="12" w:name="_Toc144722282"/>
      <w:bookmarkStart w:id="13" w:name="_Toc149060187"/>
      <w:bookmarkStart w:id="14" w:name="_Toc152246018"/>
      <w:bookmarkStart w:id="15" w:name="_Toc152570974"/>
      <w:bookmarkStart w:id="16" w:name="_Toc152571195"/>
      <w:r w:rsidRPr="00A00983">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00983">
        <w:rPr>
          <w:color w:val="538135" w:themeColor="accent6" w:themeShade="BF"/>
        </w:rPr>
        <w:fldChar w:fldCharType="begin"/>
      </w:r>
      <w:r w:rsidRPr="00A00983">
        <w:instrText xml:space="preserve"> TOC \o "1-2" \h \z \u </w:instrText>
      </w:r>
      <w:r w:rsidRPr="00A00983">
        <w:rPr>
          <w:color w:val="538135" w:themeColor="accent6" w:themeShade="BF"/>
        </w:rPr>
        <w:fldChar w:fldCharType="separate"/>
      </w:r>
    </w:p>
    <w:p w14:paraId="65EE7193" w14:textId="0C827F9D" w:rsidR="000B5789" w:rsidRDefault="000B5789">
      <w:pPr>
        <w:pStyle w:val="TOC1"/>
        <w:tabs>
          <w:tab w:val="right" w:leader="dot" w:pos="9182"/>
        </w:tabs>
        <w:rPr>
          <w:noProof/>
          <w:sz w:val="22"/>
          <w:szCs w:val="22"/>
          <w:lang w:eastAsia="en-AU"/>
        </w:rPr>
      </w:pPr>
      <w:hyperlink w:anchor="_Toc152571196" w:history="1">
        <w:r w:rsidRPr="00A53728">
          <w:rPr>
            <w:rStyle w:val="Hyperlink"/>
            <w:noProof/>
          </w:rPr>
          <w:t>Summary results</w:t>
        </w:r>
        <w:r>
          <w:rPr>
            <w:noProof/>
            <w:webHidden/>
          </w:rPr>
          <w:tab/>
        </w:r>
        <w:r>
          <w:rPr>
            <w:noProof/>
            <w:webHidden/>
          </w:rPr>
          <w:fldChar w:fldCharType="begin"/>
        </w:r>
        <w:r>
          <w:rPr>
            <w:noProof/>
            <w:webHidden/>
          </w:rPr>
          <w:instrText xml:space="preserve"> PAGEREF _Toc152571196 \h </w:instrText>
        </w:r>
        <w:r>
          <w:rPr>
            <w:noProof/>
            <w:webHidden/>
          </w:rPr>
        </w:r>
        <w:r>
          <w:rPr>
            <w:noProof/>
            <w:webHidden/>
          </w:rPr>
          <w:fldChar w:fldCharType="separate"/>
        </w:r>
        <w:r>
          <w:rPr>
            <w:noProof/>
            <w:webHidden/>
          </w:rPr>
          <w:t>3</w:t>
        </w:r>
        <w:r>
          <w:rPr>
            <w:noProof/>
            <w:webHidden/>
          </w:rPr>
          <w:fldChar w:fldCharType="end"/>
        </w:r>
      </w:hyperlink>
    </w:p>
    <w:p w14:paraId="0788059F" w14:textId="017722E2" w:rsidR="000B5789" w:rsidRDefault="000B5789">
      <w:pPr>
        <w:pStyle w:val="TOC1"/>
        <w:tabs>
          <w:tab w:val="right" w:leader="dot" w:pos="9182"/>
        </w:tabs>
        <w:rPr>
          <w:noProof/>
          <w:sz w:val="22"/>
          <w:szCs w:val="22"/>
          <w:lang w:eastAsia="en-AU"/>
        </w:rPr>
      </w:pPr>
      <w:hyperlink w:anchor="_Toc152571197" w:history="1">
        <w:r w:rsidRPr="00A53728">
          <w:rPr>
            <w:rStyle w:val="Hyperlink"/>
            <w:noProof/>
          </w:rPr>
          <w:t>Future tourism spend in Victoria</w:t>
        </w:r>
        <w:r>
          <w:rPr>
            <w:noProof/>
            <w:webHidden/>
          </w:rPr>
          <w:tab/>
        </w:r>
        <w:r>
          <w:rPr>
            <w:noProof/>
            <w:webHidden/>
          </w:rPr>
          <w:fldChar w:fldCharType="begin"/>
        </w:r>
        <w:r>
          <w:rPr>
            <w:noProof/>
            <w:webHidden/>
          </w:rPr>
          <w:instrText xml:space="preserve"> PAGEREF _Toc152571197 \h </w:instrText>
        </w:r>
        <w:r>
          <w:rPr>
            <w:noProof/>
            <w:webHidden/>
          </w:rPr>
        </w:r>
        <w:r>
          <w:rPr>
            <w:noProof/>
            <w:webHidden/>
          </w:rPr>
          <w:fldChar w:fldCharType="separate"/>
        </w:r>
        <w:r>
          <w:rPr>
            <w:noProof/>
            <w:webHidden/>
          </w:rPr>
          <w:t>3</w:t>
        </w:r>
        <w:r>
          <w:rPr>
            <w:noProof/>
            <w:webHidden/>
          </w:rPr>
          <w:fldChar w:fldCharType="end"/>
        </w:r>
      </w:hyperlink>
    </w:p>
    <w:p w14:paraId="084C69D9" w14:textId="77536630" w:rsidR="000B5789" w:rsidRDefault="000B5789">
      <w:pPr>
        <w:pStyle w:val="TOC2"/>
        <w:tabs>
          <w:tab w:val="right" w:leader="dot" w:pos="9182"/>
        </w:tabs>
        <w:rPr>
          <w:noProof/>
          <w:sz w:val="22"/>
          <w:szCs w:val="22"/>
          <w:lang w:eastAsia="en-AU"/>
        </w:rPr>
      </w:pPr>
      <w:hyperlink w:anchor="_Toc152571198" w:history="1">
        <w:r w:rsidRPr="00A53728">
          <w:rPr>
            <w:rStyle w:val="Hyperlink"/>
            <w:noProof/>
          </w:rPr>
          <w:t>Data table: Actual and projected nominal visitor expenditure in Victoria from 2013 to 2028.</w:t>
        </w:r>
        <w:r>
          <w:rPr>
            <w:noProof/>
            <w:webHidden/>
          </w:rPr>
          <w:tab/>
        </w:r>
        <w:r>
          <w:rPr>
            <w:noProof/>
            <w:webHidden/>
          </w:rPr>
          <w:fldChar w:fldCharType="begin"/>
        </w:r>
        <w:r>
          <w:rPr>
            <w:noProof/>
            <w:webHidden/>
          </w:rPr>
          <w:instrText xml:space="preserve"> PAGEREF _Toc152571198 \h </w:instrText>
        </w:r>
        <w:r>
          <w:rPr>
            <w:noProof/>
            <w:webHidden/>
          </w:rPr>
        </w:r>
        <w:r>
          <w:rPr>
            <w:noProof/>
            <w:webHidden/>
          </w:rPr>
          <w:fldChar w:fldCharType="separate"/>
        </w:r>
        <w:r>
          <w:rPr>
            <w:noProof/>
            <w:webHidden/>
          </w:rPr>
          <w:t>4</w:t>
        </w:r>
        <w:r>
          <w:rPr>
            <w:noProof/>
            <w:webHidden/>
          </w:rPr>
          <w:fldChar w:fldCharType="end"/>
        </w:r>
      </w:hyperlink>
    </w:p>
    <w:p w14:paraId="76856F70" w14:textId="6E538673" w:rsidR="000B5789" w:rsidRDefault="000B5789">
      <w:pPr>
        <w:pStyle w:val="TOC1"/>
        <w:tabs>
          <w:tab w:val="right" w:leader="dot" w:pos="9182"/>
        </w:tabs>
        <w:rPr>
          <w:noProof/>
          <w:sz w:val="22"/>
          <w:szCs w:val="22"/>
          <w:lang w:eastAsia="en-AU"/>
        </w:rPr>
      </w:pPr>
      <w:hyperlink w:anchor="_Toc152571199" w:history="1">
        <w:r w:rsidRPr="00A53728">
          <w:rPr>
            <w:rStyle w:val="Hyperlink"/>
            <w:noProof/>
          </w:rPr>
          <w:t>Tourism spend forecasts for Victoria</w:t>
        </w:r>
        <w:r>
          <w:rPr>
            <w:noProof/>
            <w:webHidden/>
          </w:rPr>
          <w:tab/>
        </w:r>
        <w:r>
          <w:rPr>
            <w:noProof/>
            <w:webHidden/>
          </w:rPr>
          <w:fldChar w:fldCharType="begin"/>
        </w:r>
        <w:r>
          <w:rPr>
            <w:noProof/>
            <w:webHidden/>
          </w:rPr>
          <w:instrText xml:space="preserve"> PAGEREF _Toc152571199 \h </w:instrText>
        </w:r>
        <w:r>
          <w:rPr>
            <w:noProof/>
            <w:webHidden/>
          </w:rPr>
        </w:r>
        <w:r>
          <w:rPr>
            <w:noProof/>
            <w:webHidden/>
          </w:rPr>
          <w:fldChar w:fldCharType="separate"/>
        </w:r>
        <w:r>
          <w:rPr>
            <w:noProof/>
            <w:webHidden/>
          </w:rPr>
          <w:t>4</w:t>
        </w:r>
        <w:r>
          <w:rPr>
            <w:noProof/>
            <w:webHidden/>
          </w:rPr>
          <w:fldChar w:fldCharType="end"/>
        </w:r>
      </w:hyperlink>
    </w:p>
    <w:p w14:paraId="78111212" w14:textId="18631278" w:rsidR="000B5789" w:rsidRDefault="000B5789">
      <w:pPr>
        <w:pStyle w:val="TOC2"/>
        <w:tabs>
          <w:tab w:val="right" w:leader="dot" w:pos="9182"/>
        </w:tabs>
        <w:rPr>
          <w:noProof/>
          <w:sz w:val="22"/>
          <w:szCs w:val="22"/>
          <w:lang w:eastAsia="en-AU"/>
        </w:rPr>
      </w:pPr>
      <w:hyperlink w:anchor="_Toc152571200" w:history="1">
        <w:r w:rsidRPr="00A53728">
          <w:rPr>
            <w:rStyle w:val="Hyperlink"/>
            <w:noProof/>
          </w:rPr>
          <w:t>Data table: Projected tourism spend in Victoria in 2028 by visitor type</w:t>
        </w:r>
        <w:r>
          <w:rPr>
            <w:noProof/>
            <w:webHidden/>
          </w:rPr>
          <w:tab/>
        </w:r>
        <w:r>
          <w:rPr>
            <w:noProof/>
            <w:webHidden/>
          </w:rPr>
          <w:fldChar w:fldCharType="begin"/>
        </w:r>
        <w:r>
          <w:rPr>
            <w:noProof/>
            <w:webHidden/>
          </w:rPr>
          <w:instrText xml:space="preserve"> PAGEREF _Toc152571200 \h </w:instrText>
        </w:r>
        <w:r>
          <w:rPr>
            <w:noProof/>
            <w:webHidden/>
          </w:rPr>
        </w:r>
        <w:r>
          <w:rPr>
            <w:noProof/>
            <w:webHidden/>
          </w:rPr>
          <w:fldChar w:fldCharType="separate"/>
        </w:r>
        <w:r>
          <w:rPr>
            <w:noProof/>
            <w:webHidden/>
          </w:rPr>
          <w:t>5</w:t>
        </w:r>
        <w:r>
          <w:rPr>
            <w:noProof/>
            <w:webHidden/>
          </w:rPr>
          <w:fldChar w:fldCharType="end"/>
        </w:r>
      </w:hyperlink>
    </w:p>
    <w:p w14:paraId="41EF3C71" w14:textId="5B004442" w:rsidR="000B5789" w:rsidRDefault="000B5789">
      <w:pPr>
        <w:pStyle w:val="TOC2"/>
        <w:tabs>
          <w:tab w:val="right" w:leader="dot" w:pos="9182"/>
        </w:tabs>
        <w:rPr>
          <w:noProof/>
          <w:sz w:val="22"/>
          <w:szCs w:val="22"/>
          <w:lang w:eastAsia="en-AU"/>
        </w:rPr>
      </w:pPr>
      <w:hyperlink w:anchor="_Toc152571201" w:history="1">
        <w:r w:rsidRPr="00A53728">
          <w:rPr>
            <w:rStyle w:val="Hyperlink"/>
            <w:noProof/>
          </w:rPr>
          <w:t>Data table: Forecast growth rates for tourism spend in Victoria by visitor type</w:t>
        </w:r>
        <w:r>
          <w:rPr>
            <w:noProof/>
            <w:webHidden/>
          </w:rPr>
          <w:tab/>
        </w:r>
        <w:r>
          <w:rPr>
            <w:noProof/>
            <w:webHidden/>
          </w:rPr>
          <w:fldChar w:fldCharType="begin"/>
        </w:r>
        <w:r>
          <w:rPr>
            <w:noProof/>
            <w:webHidden/>
          </w:rPr>
          <w:instrText xml:space="preserve"> PAGEREF _Toc152571201 \h </w:instrText>
        </w:r>
        <w:r>
          <w:rPr>
            <w:noProof/>
            <w:webHidden/>
          </w:rPr>
        </w:r>
        <w:r>
          <w:rPr>
            <w:noProof/>
            <w:webHidden/>
          </w:rPr>
          <w:fldChar w:fldCharType="separate"/>
        </w:r>
        <w:r>
          <w:rPr>
            <w:noProof/>
            <w:webHidden/>
          </w:rPr>
          <w:t>5</w:t>
        </w:r>
        <w:r>
          <w:rPr>
            <w:noProof/>
            <w:webHidden/>
          </w:rPr>
          <w:fldChar w:fldCharType="end"/>
        </w:r>
      </w:hyperlink>
    </w:p>
    <w:p w14:paraId="11EE974A" w14:textId="5242312C" w:rsidR="000B5789" w:rsidRDefault="000B5789">
      <w:pPr>
        <w:pStyle w:val="TOC2"/>
        <w:tabs>
          <w:tab w:val="right" w:leader="dot" w:pos="9182"/>
        </w:tabs>
        <w:rPr>
          <w:noProof/>
          <w:sz w:val="22"/>
          <w:szCs w:val="22"/>
          <w:lang w:eastAsia="en-AU"/>
        </w:rPr>
      </w:pPr>
      <w:hyperlink w:anchor="_Toc152571202" w:history="1">
        <w:r w:rsidRPr="00A53728">
          <w:rPr>
            <w:rStyle w:val="Hyperlink"/>
            <w:noProof/>
          </w:rPr>
          <w:t>Data table: Actual and projected share of visitor expenditure in Victoria by visitor type from 2019 to 2028.</w:t>
        </w:r>
        <w:r>
          <w:rPr>
            <w:noProof/>
            <w:webHidden/>
          </w:rPr>
          <w:tab/>
        </w:r>
        <w:r>
          <w:rPr>
            <w:noProof/>
            <w:webHidden/>
          </w:rPr>
          <w:fldChar w:fldCharType="begin"/>
        </w:r>
        <w:r>
          <w:rPr>
            <w:noProof/>
            <w:webHidden/>
          </w:rPr>
          <w:instrText xml:space="preserve"> PAGEREF _Toc152571202 \h </w:instrText>
        </w:r>
        <w:r>
          <w:rPr>
            <w:noProof/>
            <w:webHidden/>
          </w:rPr>
        </w:r>
        <w:r>
          <w:rPr>
            <w:noProof/>
            <w:webHidden/>
          </w:rPr>
          <w:fldChar w:fldCharType="separate"/>
        </w:r>
        <w:r>
          <w:rPr>
            <w:noProof/>
            <w:webHidden/>
          </w:rPr>
          <w:t>5</w:t>
        </w:r>
        <w:r>
          <w:rPr>
            <w:noProof/>
            <w:webHidden/>
          </w:rPr>
          <w:fldChar w:fldCharType="end"/>
        </w:r>
      </w:hyperlink>
    </w:p>
    <w:p w14:paraId="092EBC5D" w14:textId="722E3582" w:rsidR="000B5789" w:rsidRDefault="000B5789">
      <w:pPr>
        <w:pStyle w:val="TOC1"/>
        <w:tabs>
          <w:tab w:val="right" w:leader="dot" w:pos="9182"/>
        </w:tabs>
        <w:rPr>
          <w:noProof/>
          <w:sz w:val="22"/>
          <w:szCs w:val="22"/>
          <w:lang w:eastAsia="en-AU"/>
        </w:rPr>
      </w:pPr>
      <w:hyperlink w:anchor="_Toc152571203" w:history="1">
        <w:r w:rsidRPr="00A53728">
          <w:rPr>
            <w:rStyle w:val="Hyperlink"/>
            <w:noProof/>
          </w:rPr>
          <w:t>Visitor forecasts for Victoria</w:t>
        </w:r>
        <w:r>
          <w:rPr>
            <w:noProof/>
            <w:webHidden/>
          </w:rPr>
          <w:tab/>
        </w:r>
        <w:r>
          <w:rPr>
            <w:noProof/>
            <w:webHidden/>
          </w:rPr>
          <w:fldChar w:fldCharType="begin"/>
        </w:r>
        <w:r>
          <w:rPr>
            <w:noProof/>
            <w:webHidden/>
          </w:rPr>
          <w:instrText xml:space="preserve"> PAGEREF _Toc152571203 \h </w:instrText>
        </w:r>
        <w:r>
          <w:rPr>
            <w:noProof/>
            <w:webHidden/>
          </w:rPr>
        </w:r>
        <w:r>
          <w:rPr>
            <w:noProof/>
            <w:webHidden/>
          </w:rPr>
          <w:fldChar w:fldCharType="separate"/>
        </w:r>
        <w:r>
          <w:rPr>
            <w:noProof/>
            <w:webHidden/>
          </w:rPr>
          <w:t>6</w:t>
        </w:r>
        <w:r>
          <w:rPr>
            <w:noProof/>
            <w:webHidden/>
          </w:rPr>
          <w:fldChar w:fldCharType="end"/>
        </w:r>
      </w:hyperlink>
    </w:p>
    <w:p w14:paraId="60FD0464" w14:textId="54791DD8" w:rsidR="000B5789" w:rsidRDefault="000B5789">
      <w:pPr>
        <w:pStyle w:val="TOC2"/>
        <w:tabs>
          <w:tab w:val="right" w:leader="dot" w:pos="9182"/>
        </w:tabs>
        <w:rPr>
          <w:noProof/>
          <w:sz w:val="22"/>
          <w:szCs w:val="22"/>
          <w:lang w:eastAsia="en-AU"/>
        </w:rPr>
      </w:pPr>
      <w:hyperlink w:anchor="_Toc152571204" w:history="1">
        <w:r w:rsidRPr="00A53728">
          <w:rPr>
            <w:rStyle w:val="Hyperlink"/>
            <w:noProof/>
          </w:rPr>
          <w:t>Data table: Projected visitors to Victoria in 2028 by visitor type</w:t>
        </w:r>
        <w:r>
          <w:rPr>
            <w:noProof/>
            <w:webHidden/>
          </w:rPr>
          <w:tab/>
        </w:r>
        <w:r>
          <w:rPr>
            <w:noProof/>
            <w:webHidden/>
          </w:rPr>
          <w:fldChar w:fldCharType="begin"/>
        </w:r>
        <w:r>
          <w:rPr>
            <w:noProof/>
            <w:webHidden/>
          </w:rPr>
          <w:instrText xml:space="preserve"> PAGEREF _Toc152571204 \h </w:instrText>
        </w:r>
        <w:r>
          <w:rPr>
            <w:noProof/>
            <w:webHidden/>
          </w:rPr>
        </w:r>
        <w:r>
          <w:rPr>
            <w:noProof/>
            <w:webHidden/>
          </w:rPr>
          <w:fldChar w:fldCharType="separate"/>
        </w:r>
        <w:r>
          <w:rPr>
            <w:noProof/>
            <w:webHidden/>
          </w:rPr>
          <w:t>6</w:t>
        </w:r>
        <w:r>
          <w:rPr>
            <w:noProof/>
            <w:webHidden/>
          </w:rPr>
          <w:fldChar w:fldCharType="end"/>
        </w:r>
      </w:hyperlink>
    </w:p>
    <w:p w14:paraId="659E4A8A" w14:textId="291A25B4" w:rsidR="000B5789" w:rsidRDefault="000B5789">
      <w:pPr>
        <w:pStyle w:val="TOC2"/>
        <w:tabs>
          <w:tab w:val="right" w:leader="dot" w:pos="9182"/>
        </w:tabs>
        <w:rPr>
          <w:noProof/>
          <w:sz w:val="22"/>
          <w:szCs w:val="22"/>
          <w:lang w:eastAsia="en-AU"/>
        </w:rPr>
      </w:pPr>
      <w:hyperlink w:anchor="_Toc152571205" w:history="1">
        <w:r w:rsidRPr="00A53728">
          <w:rPr>
            <w:rStyle w:val="Hyperlink"/>
            <w:noProof/>
          </w:rPr>
          <w:t>Data table: Actual and projected visitor numbers to Victoria from 2013 to 2028.</w:t>
        </w:r>
        <w:r>
          <w:rPr>
            <w:noProof/>
            <w:webHidden/>
          </w:rPr>
          <w:tab/>
        </w:r>
        <w:r>
          <w:rPr>
            <w:noProof/>
            <w:webHidden/>
          </w:rPr>
          <w:fldChar w:fldCharType="begin"/>
        </w:r>
        <w:r>
          <w:rPr>
            <w:noProof/>
            <w:webHidden/>
          </w:rPr>
          <w:instrText xml:space="preserve"> PAGEREF _Toc152571205 \h </w:instrText>
        </w:r>
        <w:r>
          <w:rPr>
            <w:noProof/>
            <w:webHidden/>
          </w:rPr>
        </w:r>
        <w:r>
          <w:rPr>
            <w:noProof/>
            <w:webHidden/>
          </w:rPr>
          <w:fldChar w:fldCharType="separate"/>
        </w:r>
        <w:r>
          <w:rPr>
            <w:noProof/>
            <w:webHidden/>
          </w:rPr>
          <w:t>6</w:t>
        </w:r>
        <w:r>
          <w:rPr>
            <w:noProof/>
            <w:webHidden/>
          </w:rPr>
          <w:fldChar w:fldCharType="end"/>
        </w:r>
      </w:hyperlink>
    </w:p>
    <w:p w14:paraId="049E84A6" w14:textId="182F434A" w:rsidR="000B5789" w:rsidRDefault="000B5789">
      <w:pPr>
        <w:pStyle w:val="TOC1"/>
        <w:tabs>
          <w:tab w:val="right" w:leader="dot" w:pos="9182"/>
        </w:tabs>
        <w:rPr>
          <w:noProof/>
          <w:sz w:val="22"/>
          <w:szCs w:val="22"/>
          <w:lang w:eastAsia="en-AU"/>
        </w:rPr>
      </w:pPr>
      <w:hyperlink w:anchor="_Toc152571206" w:history="1">
        <w:r w:rsidRPr="00A53728">
          <w:rPr>
            <w:rStyle w:val="Hyperlink"/>
            <w:noProof/>
          </w:rPr>
          <w:t>Visitor outlook</w:t>
        </w:r>
        <w:r>
          <w:rPr>
            <w:noProof/>
            <w:webHidden/>
          </w:rPr>
          <w:tab/>
        </w:r>
        <w:r>
          <w:rPr>
            <w:noProof/>
            <w:webHidden/>
          </w:rPr>
          <w:fldChar w:fldCharType="begin"/>
        </w:r>
        <w:r>
          <w:rPr>
            <w:noProof/>
            <w:webHidden/>
          </w:rPr>
          <w:instrText xml:space="preserve"> PAGEREF _Toc152571206 \h </w:instrText>
        </w:r>
        <w:r>
          <w:rPr>
            <w:noProof/>
            <w:webHidden/>
          </w:rPr>
        </w:r>
        <w:r>
          <w:rPr>
            <w:noProof/>
            <w:webHidden/>
          </w:rPr>
          <w:fldChar w:fldCharType="separate"/>
        </w:r>
        <w:r>
          <w:rPr>
            <w:noProof/>
            <w:webHidden/>
          </w:rPr>
          <w:t>7</w:t>
        </w:r>
        <w:r>
          <w:rPr>
            <w:noProof/>
            <w:webHidden/>
          </w:rPr>
          <w:fldChar w:fldCharType="end"/>
        </w:r>
      </w:hyperlink>
    </w:p>
    <w:p w14:paraId="50539917" w14:textId="39D9656A" w:rsidR="000B5789" w:rsidRDefault="000B5789">
      <w:pPr>
        <w:pStyle w:val="TOC2"/>
        <w:tabs>
          <w:tab w:val="right" w:leader="dot" w:pos="9182"/>
        </w:tabs>
        <w:rPr>
          <w:noProof/>
          <w:sz w:val="22"/>
          <w:szCs w:val="22"/>
          <w:lang w:eastAsia="en-AU"/>
        </w:rPr>
      </w:pPr>
      <w:hyperlink w:anchor="_Toc152571207" w:history="1">
        <w:r w:rsidRPr="00A53728">
          <w:rPr>
            <w:rStyle w:val="Hyperlink"/>
            <w:noProof/>
          </w:rPr>
          <w:t>Data table: Forecast growth rates for visitors to Victoria by visitor type</w:t>
        </w:r>
        <w:r>
          <w:rPr>
            <w:noProof/>
            <w:webHidden/>
          </w:rPr>
          <w:tab/>
        </w:r>
        <w:r>
          <w:rPr>
            <w:noProof/>
            <w:webHidden/>
          </w:rPr>
          <w:fldChar w:fldCharType="begin"/>
        </w:r>
        <w:r>
          <w:rPr>
            <w:noProof/>
            <w:webHidden/>
          </w:rPr>
          <w:instrText xml:space="preserve"> PAGEREF _Toc152571207 \h </w:instrText>
        </w:r>
        <w:r>
          <w:rPr>
            <w:noProof/>
            <w:webHidden/>
          </w:rPr>
        </w:r>
        <w:r>
          <w:rPr>
            <w:noProof/>
            <w:webHidden/>
          </w:rPr>
          <w:fldChar w:fldCharType="separate"/>
        </w:r>
        <w:r>
          <w:rPr>
            <w:noProof/>
            <w:webHidden/>
          </w:rPr>
          <w:t>7</w:t>
        </w:r>
        <w:r>
          <w:rPr>
            <w:noProof/>
            <w:webHidden/>
          </w:rPr>
          <w:fldChar w:fldCharType="end"/>
        </w:r>
      </w:hyperlink>
    </w:p>
    <w:p w14:paraId="3224D774" w14:textId="3FE2182E" w:rsidR="000B5789" w:rsidRDefault="000B5789">
      <w:pPr>
        <w:pStyle w:val="TOC1"/>
        <w:tabs>
          <w:tab w:val="right" w:leader="dot" w:pos="9182"/>
        </w:tabs>
        <w:rPr>
          <w:noProof/>
          <w:sz w:val="22"/>
          <w:szCs w:val="22"/>
          <w:lang w:eastAsia="en-AU"/>
        </w:rPr>
      </w:pPr>
      <w:hyperlink w:anchor="_Toc152571208" w:history="1">
        <w:r w:rsidRPr="00A53728">
          <w:rPr>
            <w:rStyle w:val="Hyperlink"/>
            <w:noProof/>
          </w:rPr>
          <w:t>Domestic visitor nights forecasts for Victoria</w:t>
        </w:r>
        <w:r>
          <w:rPr>
            <w:noProof/>
            <w:webHidden/>
          </w:rPr>
          <w:tab/>
        </w:r>
        <w:r>
          <w:rPr>
            <w:noProof/>
            <w:webHidden/>
          </w:rPr>
          <w:fldChar w:fldCharType="begin"/>
        </w:r>
        <w:r>
          <w:rPr>
            <w:noProof/>
            <w:webHidden/>
          </w:rPr>
          <w:instrText xml:space="preserve"> PAGEREF _Toc152571208 \h </w:instrText>
        </w:r>
        <w:r>
          <w:rPr>
            <w:noProof/>
            <w:webHidden/>
          </w:rPr>
        </w:r>
        <w:r>
          <w:rPr>
            <w:noProof/>
            <w:webHidden/>
          </w:rPr>
          <w:fldChar w:fldCharType="separate"/>
        </w:r>
        <w:r>
          <w:rPr>
            <w:noProof/>
            <w:webHidden/>
          </w:rPr>
          <w:t>7</w:t>
        </w:r>
        <w:r>
          <w:rPr>
            <w:noProof/>
            <w:webHidden/>
          </w:rPr>
          <w:fldChar w:fldCharType="end"/>
        </w:r>
      </w:hyperlink>
    </w:p>
    <w:p w14:paraId="4A6A5DA6" w14:textId="3CEA489B" w:rsidR="000B5789" w:rsidRDefault="000B5789">
      <w:pPr>
        <w:pStyle w:val="TOC2"/>
        <w:tabs>
          <w:tab w:val="right" w:leader="dot" w:pos="9182"/>
        </w:tabs>
        <w:rPr>
          <w:noProof/>
          <w:sz w:val="22"/>
          <w:szCs w:val="22"/>
          <w:lang w:eastAsia="en-AU"/>
        </w:rPr>
      </w:pPr>
      <w:hyperlink w:anchor="_Toc152571209" w:history="1">
        <w:r w:rsidRPr="00A53728">
          <w:rPr>
            <w:rStyle w:val="Hyperlink"/>
            <w:noProof/>
          </w:rPr>
          <w:t>Data table: Forecast growth rates for domestic visitor nights in Victoria by purpose</w:t>
        </w:r>
        <w:r>
          <w:rPr>
            <w:noProof/>
            <w:webHidden/>
          </w:rPr>
          <w:tab/>
        </w:r>
        <w:r>
          <w:rPr>
            <w:noProof/>
            <w:webHidden/>
          </w:rPr>
          <w:fldChar w:fldCharType="begin"/>
        </w:r>
        <w:r>
          <w:rPr>
            <w:noProof/>
            <w:webHidden/>
          </w:rPr>
          <w:instrText xml:space="preserve"> PAGEREF _Toc152571209 \h </w:instrText>
        </w:r>
        <w:r>
          <w:rPr>
            <w:noProof/>
            <w:webHidden/>
          </w:rPr>
        </w:r>
        <w:r>
          <w:rPr>
            <w:noProof/>
            <w:webHidden/>
          </w:rPr>
          <w:fldChar w:fldCharType="separate"/>
        </w:r>
        <w:r>
          <w:rPr>
            <w:noProof/>
            <w:webHidden/>
          </w:rPr>
          <w:t>8</w:t>
        </w:r>
        <w:r>
          <w:rPr>
            <w:noProof/>
            <w:webHidden/>
          </w:rPr>
          <w:fldChar w:fldCharType="end"/>
        </w:r>
      </w:hyperlink>
    </w:p>
    <w:p w14:paraId="6D978158" w14:textId="58EB0DCF" w:rsidR="000B5789" w:rsidRDefault="000B5789">
      <w:pPr>
        <w:pStyle w:val="TOC1"/>
        <w:tabs>
          <w:tab w:val="right" w:leader="dot" w:pos="9182"/>
        </w:tabs>
        <w:rPr>
          <w:noProof/>
          <w:sz w:val="22"/>
          <w:szCs w:val="22"/>
          <w:lang w:eastAsia="en-AU"/>
        </w:rPr>
      </w:pPr>
      <w:hyperlink w:anchor="_Toc152571210" w:history="1">
        <w:r w:rsidRPr="00A53728">
          <w:rPr>
            <w:rStyle w:val="Hyperlink"/>
            <w:noProof/>
          </w:rPr>
          <w:t>Domestic night forecasts across jurisdictions</w:t>
        </w:r>
        <w:r>
          <w:rPr>
            <w:noProof/>
            <w:webHidden/>
          </w:rPr>
          <w:tab/>
        </w:r>
        <w:r>
          <w:rPr>
            <w:noProof/>
            <w:webHidden/>
          </w:rPr>
          <w:fldChar w:fldCharType="begin"/>
        </w:r>
        <w:r>
          <w:rPr>
            <w:noProof/>
            <w:webHidden/>
          </w:rPr>
          <w:instrText xml:space="preserve"> PAGEREF _Toc152571210 \h </w:instrText>
        </w:r>
        <w:r>
          <w:rPr>
            <w:noProof/>
            <w:webHidden/>
          </w:rPr>
        </w:r>
        <w:r>
          <w:rPr>
            <w:noProof/>
            <w:webHidden/>
          </w:rPr>
          <w:fldChar w:fldCharType="separate"/>
        </w:r>
        <w:r>
          <w:rPr>
            <w:noProof/>
            <w:webHidden/>
          </w:rPr>
          <w:t>8</w:t>
        </w:r>
        <w:r>
          <w:rPr>
            <w:noProof/>
            <w:webHidden/>
          </w:rPr>
          <w:fldChar w:fldCharType="end"/>
        </w:r>
      </w:hyperlink>
    </w:p>
    <w:p w14:paraId="6849F737" w14:textId="7FFAA3A6" w:rsidR="000B5789" w:rsidRDefault="000B5789">
      <w:pPr>
        <w:pStyle w:val="TOC2"/>
        <w:tabs>
          <w:tab w:val="right" w:leader="dot" w:pos="9182"/>
        </w:tabs>
        <w:rPr>
          <w:noProof/>
          <w:sz w:val="22"/>
          <w:szCs w:val="22"/>
          <w:lang w:eastAsia="en-AU"/>
        </w:rPr>
      </w:pPr>
      <w:hyperlink w:anchor="_Toc152571211" w:history="1">
        <w:r w:rsidRPr="00A53728">
          <w:rPr>
            <w:rStyle w:val="Hyperlink"/>
            <w:noProof/>
          </w:rPr>
          <w:t>Data table: Forecast growth rates for domestic visitor nights by jurisdiction</w:t>
        </w:r>
        <w:r>
          <w:rPr>
            <w:noProof/>
            <w:webHidden/>
          </w:rPr>
          <w:tab/>
        </w:r>
        <w:r>
          <w:rPr>
            <w:noProof/>
            <w:webHidden/>
          </w:rPr>
          <w:fldChar w:fldCharType="begin"/>
        </w:r>
        <w:r>
          <w:rPr>
            <w:noProof/>
            <w:webHidden/>
          </w:rPr>
          <w:instrText xml:space="preserve"> PAGEREF _Toc152571211 \h </w:instrText>
        </w:r>
        <w:r>
          <w:rPr>
            <w:noProof/>
            <w:webHidden/>
          </w:rPr>
        </w:r>
        <w:r>
          <w:rPr>
            <w:noProof/>
            <w:webHidden/>
          </w:rPr>
          <w:fldChar w:fldCharType="separate"/>
        </w:r>
        <w:r>
          <w:rPr>
            <w:noProof/>
            <w:webHidden/>
          </w:rPr>
          <w:t>8</w:t>
        </w:r>
        <w:r>
          <w:rPr>
            <w:noProof/>
            <w:webHidden/>
          </w:rPr>
          <w:fldChar w:fldCharType="end"/>
        </w:r>
      </w:hyperlink>
    </w:p>
    <w:p w14:paraId="789DE8B2" w14:textId="433F9F5E" w:rsidR="000B5789" w:rsidRDefault="000B5789">
      <w:pPr>
        <w:pStyle w:val="TOC2"/>
        <w:tabs>
          <w:tab w:val="right" w:leader="dot" w:pos="9182"/>
        </w:tabs>
        <w:rPr>
          <w:noProof/>
          <w:sz w:val="22"/>
          <w:szCs w:val="22"/>
          <w:lang w:eastAsia="en-AU"/>
        </w:rPr>
      </w:pPr>
      <w:hyperlink w:anchor="_Toc152571212" w:history="1">
        <w:r w:rsidRPr="00A53728">
          <w:rPr>
            <w:rStyle w:val="Hyperlink"/>
            <w:noProof/>
          </w:rPr>
          <w:t>Data table: Actual and projected domestic nights by jurisdiction from 2013 to 2028.</w:t>
        </w:r>
        <w:r>
          <w:rPr>
            <w:noProof/>
            <w:webHidden/>
          </w:rPr>
          <w:tab/>
        </w:r>
        <w:r>
          <w:rPr>
            <w:noProof/>
            <w:webHidden/>
          </w:rPr>
          <w:fldChar w:fldCharType="begin"/>
        </w:r>
        <w:r>
          <w:rPr>
            <w:noProof/>
            <w:webHidden/>
          </w:rPr>
          <w:instrText xml:space="preserve"> PAGEREF _Toc152571212 \h </w:instrText>
        </w:r>
        <w:r>
          <w:rPr>
            <w:noProof/>
            <w:webHidden/>
          </w:rPr>
        </w:r>
        <w:r>
          <w:rPr>
            <w:noProof/>
            <w:webHidden/>
          </w:rPr>
          <w:fldChar w:fldCharType="separate"/>
        </w:r>
        <w:r>
          <w:rPr>
            <w:noProof/>
            <w:webHidden/>
          </w:rPr>
          <w:t>9</w:t>
        </w:r>
        <w:r>
          <w:rPr>
            <w:noProof/>
            <w:webHidden/>
          </w:rPr>
          <w:fldChar w:fldCharType="end"/>
        </w:r>
      </w:hyperlink>
    </w:p>
    <w:p w14:paraId="5CF4EE32" w14:textId="7F892B4C" w:rsidR="000B5789" w:rsidRDefault="000B5789">
      <w:pPr>
        <w:pStyle w:val="TOC1"/>
        <w:tabs>
          <w:tab w:val="right" w:leader="dot" w:pos="9182"/>
        </w:tabs>
        <w:rPr>
          <w:noProof/>
          <w:sz w:val="22"/>
          <w:szCs w:val="22"/>
          <w:lang w:eastAsia="en-AU"/>
        </w:rPr>
      </w:pPr>
      <w:hyperlink w:anchor="_Toc152571213" w:history="1">
        <w:r w:rsidRPr="00A53728">
          <w:rPr>
            <w:rStyle w:val="Hyperlink"/>
            <w:noProof/>
          </w:rPr>
          <w:t>International visitor forecasts for Victoria</w:t>
        </w:r>
        <w:r>
          <w:rPr>
            <w:noProof/>
            <w:webHidden/>
          </w:rPr>
          <w:tab/>
        </w:r>
        <w:r>
          <w:rPr>
            <w:noProof/>
            <w:webHidden/>
          </w:rPr>
          <w:fldChar w:fldCharType="begin"/>
        </w:r>
        <w:r>
          <w:rPr>
            <w:noProof/>
            <w:webHidden/>
          </w:rPr>
          <w:instrText xml:space="preserve"> PAGEREF _Toc152571213 \h </w:instrText>
        </w:r>
        <w:r>
          <w:rPr>
            <w:noProof/>
            <w:webHidden/>
          </w:rPr>
        </w:r>
        <w:r>
          <w:rPr>
            <w:noProof/>
            <w:webHidden/>
          </w:rPr>
          <w:fldChar w:fldCharType="separate"/>
        </w:r>
        <w:r>
          <w:rPr>
            <w:noProof/>
            <w:webHidden/>
          </w:rPr>
          <w:t>9</w:t>
        </w:r>
        <w:r>
          <w:rPr>
            <w:noProof/>
            <w:webHidden/>
          </w:rPr>
          <w:fldChar w:fldCharType="end"/>
        </w:r>
      </w:hyperlink>
    </w:p>
    <w:p w14:paraId="3B62E5FB" w14:textId="204974CC" w:rsidR="000B5789" w:rsidRDefault="000B5789">
      <w:pPr>
        <w:pStyle w:val="TOC2"/>
        <w:tabs>
          <w:tab w:val="right" w:leader="dot" w:pos="9182"/>
        </w:tabs>
        <w:rPr>
          <w:noProof/>
          <w:sz w:val="22"/>
          <w:szCs w:val="22"/>
          <w:lang w:eastAsia="en-AU"/>
        </w:rPr>
      </w:pPr>
      <w:hyperlink w:anchor="_Toc152571214" w:history="1">
        <w:r w:rsidRPr="00A53728">
          <w:rPr>
            <w:rStyle w:val="Hyperlink"/>
            <w:noProof/>
          </w:rPr>
          <w:t>Data table: Actual and projected international visitors to Victoria from 2013 to 2028 by market.</w:t>
        </w:r>
        <w:r>
          <w:rPr>
            <w:noProof/>
            <w:webHidden/>
          </w:rPr>
          <w:tab/>
        </w:r>
        <w:r>
          <w:rPr>
            <w:noProof/>
            <w:webHidden/>
          </w:rPr>
          <w:fldChar w:fldCharType="begin"/>
        </w:r>
        <w:r>
          <w:rPr>
            <w:noProof/>
            <w:webHidden/>
          </w:rPr>
          <w:instrText xml:space="preserve"> PAGEREF _Toc152571214 \h </w:instrText>
        </w:r>
        <w:r>
          <w:rPr>
            <w:noProof/>
            <w:webHidden/>
          </w:rPr>
        </w:r>
        <w:r>
          <w:rPr>
            <w:noProof/>
            <w:webHidden/>
          </w:rPr>
          <w:fldChar w:fldCharType="separate"/>
        </w:r>
        <w:r>
          <w:rPr>
            <w:noProof/>
            <w:webHidden/>
          </w:rPr>
          <w:t>10</w:t>
        </w:r>
        <w:r>
          <w:rPr>
            <w:noProof/>
            <w:webHidden/>
          </w:rPr>
          <w:fldChar w:fldCharType="end"/>
        </w:r>
      </w:hyperlink>
    </w:p>
    <w:p w14:paraId="5C1DA4A6" w14:textId="4D1BBAEF" w:rsidR="000B5789" w:rsidRDefault="000B5789">
      <w:pPr>
        <w:pStyle w:val="TOC1"/>
        <w:tabs>
          <w:tab w:val="right" w:leader="dot" w:pos="9182"/>
        </w:tabs>
        <w:rPr>
          <w:noProof/>
          <w:sz w:val="22"/>
          <w:szCs w:val="22"/>
          <w:lang w:eastAsia="en-AU"/>
        </w:rPr>
      </w:pPr>
      <w:hyperlink w:anchor="_Toc152571215" w:history="1">
        <w:r w:rsidRPr="00A53728">
          <w:rPr>
            <w:rStyle w:val="Hyperlink"/>
            <w:noProof/>
          </w:rPr>
          <w:t>International visitor growth by market</w:t>
        </w:r>
        <w:r>
          <w:rPr>
            <w:noProof/>
            <w:webHidden/>
          </w:rPr>
          <w:tab/>
        </w:r>
        <w:r>
          <w:rPr>
            <w:noProof/>
            <w:webHidden/>
          </w:rPr>
          <w:fldChar w:fldCharType="begin"/>
        </w:r>
        <w:r>
          <w:rPr>
            <w:noProof/>
            <w:webHidden/>
          </w:rPr>
          <w:instrText xml:space="preserve"> PAGEREF _Toc152571215 \h </w:instrText>
        </w:r>
        <w:r>
          <w:rPr>
            <w:noProof/>
            <w:webHidden/>
          </w:rPr>
        </w:r>
        <w:r>
          <w:rPr>
            <w:noProof/>
            <w:webHidden/>
          </w:rPr>
          <w:fldChar w:fldCharType="separate"/>
        </w:r>
        <w:r>
          <w:rPr>
            <w:noProof/>
            <w:webHidden/>
          </w:rPr>
          <w:t>11</w:t>
        </w:r>
        <w:r>
          <w:rPr>
            <w:noProof/>
            <w:webHidden/>
          </w:rPr>
          <w:fldChar w:fldCharType="end"/>
        </w:r>
      </w:hyperlink>
    </w:p>
    <w:p w14:paraId="784265AB" w14:textId="7E0B79B3" w:rsidR="000B5789" w:rsidRDefault="000B5789">
      <w:pPr>
        <w:pStyle w:val="TOC2"/>
        <w:tabs>
          <w:tab w:val="right" w:leader="dot" w:pos="9182"/>
        </w:tabs>
        <w:rPr>
          <w:noProof/>
          <w:sz w:val="22"/>
          <w:szCs w:val="22"/>
          <w:lang w:eastAsia="en-AU"/>
        </w:rPr>
      </w:pPr>
      <w:hyperlink w:anchor="_Toc152571216" w:history="1">
        <w:r w:rsidRPr="00A53728">
          <w:rPr>
            <w:rStyle w:val="Hyperlink"/>
            <w:noProof/>
          </w:rPr>
          <w:t>Data table: Forecast top 15 international markets to Victoria in 2028 with estimated 2023 and 2028 visitor numbers to Victoria.</w:t>
        </w:r>
        <w:r>
          <w:rPr>
            <w:noProof/>
            <w:webHidden/>
          </w:rPr>
          <w:tab/>
        </w:r>
        <w:r>
          <w:rPr>
            <w:noProof/>
            <w:webHidden/>
          </w:rPr>
          <w:fldChar w:fldCharType="begin"/>
        </w:r>
        <w:r>
          <w:rPr>
            <w:noProof/>
            <w:webHidden/>
          </w:rPr>
          <w:instrText xml:space="preserve"> PAGEREF _Toc152571216 \h </w:instrText>
        </w:r>
        <w:r>
          <w:rPr>
            <w:noProof/>
            <w:webHidden/>
          </w:rPr>
        </w:r>
        <w:r>
          <w:rPr>
            <w:noProof/>
            <w:webHidden/>
          </w:rPr>
          <w:fldChar w:fldCharType="separate"/>
        </w:r>
        <w:r>
          <w:rPr>
            <w:noProof/>
            <w:webHidden/>
          </w:rPr>
          <w:t>11</w:t>
        </w:r>
        <w:r>
          <w:rPr>
            <w:noProof/>
            <w:webHidden/>
          </w:rPr>
          <w:fldChar w:fldCharType="end"/>
        </w:r>
      </w:hyperlink>
    </w:p>
    <w:p w14:paraId="26434A82" w14:textId="126E93D2" w:rsidR="000B5789" w:rsidRDefault="000B5789">
      <w:pPr>
        <w:pStyle w:val="TOC2"/>
        <w:tabs>
          <w:tab w:val="right" w:leader="dot" w:pos="9182"/>
        </w:tabs>
        <w:rPr>
          <w:noProof/>
          <w:sz w:val="22"/>
          <w:szCs w:val="22"/>
          <w:lang w:eastAsia="en-AU"/>
        </w:rPr>
      </w:pPr>
      <w:hyperlink w:anchor="_Toc152571217" w:history="1">
        <w:r w:rsidRPr="00A53728">
          <w:rPr>
            <w:rStyle w:val="Hyperlink"/>
            <w:noProof/>
          </w:rPr>
          <w:t>Data table: Forecast growth rates for Victoria’s projected top 15 international visitor markets</w:t>
        </w:r>
        <w:r>
          <w:rPr>
            <w:noProof/>
            <w:webHidden/>
          </w:rPr>
          <w:tab/>
        </w:r>
        <w:r>
          <w:rPr>
            <w:noProof/>
            <w:webHidden/>
          </w:rPr>
          <w:fldChar w:fldCharType="begin"/>
        </w:r>
        <w:r>
          <w:rPr>
            <w:noProof/>
            <w:webHidden/>
          </w:rPr>
          <w:instrText xml:space="preserve"> PAGEREF _Toc152571217 \h </w:instrText>
        </w:r>
        <w:r>
          <w:rPr>
            <w:noProof/>
            <w:webHidden/>
          </w:rPr>
        </w:r>
        <w:r>
          <w:rPr>
            <w:noProof/>
            <w:webHidden/>
          </w:rPr>
          <w:fldChar w:fldCharType="separate"/>
        </w:r>
        <w:r>
          <w:rPr>
            <w:noProof/>
            <w:webHidden/>
          </w:rPr>
          <w:t>12</w:t>
        </w:r>
        <w:r>
          <w:rPr>
            <w:noProof/>
            <w:webHidden/>
          </w:rPr>
          <w:fldChar w:fldCharType="end"/>
        </w:r>
      </w:hyperlink>
    </w:p>
    <w:p w14:paraId="7E8E1A97" w14:textId="4C1F507E" w:rsidR="000B5789" w:rsidRDefault="000B5789">
      <w:pPr>
        <w:pStyle w:val="TOC1"/>
        <w:tabs>
          <w:tab w:val="right" w:leader="dot" w:pos="9182"/>
        </w:tabs>
        <w:rPr>
          <w:noProof/>
          <w:sz w:val="22"/>
          <w:szCs w:val="22"/>
          <w:lang w:eastAsia="en-AU"/>
        </w:rPr>
      </w:pPr>
      <w:hyperlink w:anchor="_Toc152571218" w:history="1">
        <w:r w:rsidRPr="00A53728">
          <w:rPr>
            <w:rStyle w:val="Hyperlink"/>
            <w:noProof/>
          </w:rPr>
          <w:t>International purpose of visit forecasts</w:t>
        </w:r>
        <w:r>
          <w:rPr>
            <w:noProof/>
            <w:webHidden/>
          </w:rPr>
          <w:tab/>
        </w:r>
        <w:r>
          <w:rPr>
            <w:noProof/>
            <w:webHidden/>
          </w:rPr>
          <w:fldChar w:fldCharType="begin"/>
        </w:r>
        <w:r>
          <w:rPr>
            <w:noProof/>
            <w:webHidden/>
          </w:rPr>
          <w:instrText xml:space="preserve"> PAGEREF _Toc152571218 \h </w:instrText>
        </w:r>
        <w:r>
          <w:rPr>
            <w:noProof/>
            <w:webHidden/>
          </w:rPr>
        </w:r>
        <w:r>
          <w:rPr>
            <w:noProof/>
            <w:webHidden/>
          </w:rPr>
          <w:fldChar w:fldCharType="separate"/>
        </w:r>
        <w:r>
          <w:rPr>
            <w:noProof/>
            <w:webHidden/>
          </w:rPr>
          <w:t>12</w:t>
        </w:r>
        <w:r>
          <w:rPr>
            <w:noProof/>
            <w:webHidden/>
          </w:rPr>
          <w:fldChar w:fldCharType="end"/>
        </w:r>
      </w:hyperlink>
    </w:p>
    <w:p w14:paraId="2C9F09FE" w14:textId="4486C9B0" w:rsidR="000B5789" w:rsidRDefault="000B5789">
      <w:pPr>
        <w:pStyle w:val="TOC2"/>
        <w:tabs>
          <w:tab w:val="right" w:leader="dot" w:pos="9182"/>
        </w:tabs>
        <w:rPr>
          <w:noProof/>
          <w:sz w:val="22"/>
          <w:szCs w:val="22"/>
          <w:lang w:eastAsia="en-AU"/>
        </w:rPr>
      </w:pPr>
      <w:hyperlink w:anchor="_Toc152571219" w:history="1">
        <w:r w:rsidRPr="00A53728">
          <w:rPr>
            <w:rStyle w:val="Hyperlink"/>
            <w:noProof/>
          </w:rPr>
          <w:t>Data table: Forecast growth rates for international visitors to Victoria by purpose</w:t>
        </w:r>
        <w:r>
          <w:rPr>
            <w:noProof/>
            <w:webHidden/>
          </w:rPr>
          <w:tab/>
        </w:r>
        <w:r>
          <w:rPr>
            <w:noProof/>
            <w:webHidden/>
          </w:rPr>
          <w:fldChar w:fldCharType="begin"/>
        </w:r>
        <w:r>
          <w:rPr>
            <w:noProof/>
            <w:webHidden/>
          </w:rPr>
          <w:instrText xml:space="preserve"> PAGEREF _Toc152571219 \h </w:instrText>
        </w:r>
        <w:r>
          <w:rPr>
            <w:noProof/>
            <w:webHidden/>
          </w:rPr>
        </w:r>
        <w:r>
          <w:rPr>
            <w:noProof/>
            <w:webHidden/>
          </w:rPr>
          <w:fldChar w:fldCharType="separate"/>
        </w:r>
        <w:r>
          <w:rPr>
            <w:noProof/>
            <w:webHidden/>
          </w:rPr>
          <w:t>13</w:t>
        </w:r>
        <w:r>
          <w:rPr>
            <w:noProof/>
            <w:webHidden/>
          </w:rPr>
          <w:fldChar w:fldCharType="end"/>
        </w:r>
      </w:hyperlink>
    </w:p>
    <w:p w14:paraId="6C4F27EB" w14:textId="15B8B8D0" w:rsidR="000B5789" w:rsidRDefault="000B5789">
      <w:pPr>
        <w:pStyle w:val="TOC1"/>
        <w:tabs>
          <w:tab w:val="right" w:leader="dot" w:pos="9182"/>
        </w:tabs>
        <w:rPr>
          <w:noProof/>
          <w:sz w:val="22"/>
          <w:szCs w:val="22"/>
          <w:lang w:eastAsia="en-AU"/>
        </w:rPr>
      </w:pPr>
      <w:hyperlink w:anchor="_Toc152571220" w:history="1">
        <w:r w:rsidRPr="00A53728">
          <w:rPr>
            <w:rStyle w:val="Hyperlink"/>
            <w:noProof/>
          </w:rPr>
          <w:t>Key factors influencing forecast growth</w:t>
        </w:r>
        <w:r>
          <w:rPr>
            <w:noProof/>
            <w:webHidden/>
          </w:rPr>
          <w:tab/>
        </w:r>
        <w:r>
          <w:rPr>
            <w:noProof/>
            <w:webHidden/>
          </w:rPr>
          <w:fldChar w:fldCharType="begin"/>
        </w:r>
        <w:r>
          <w:rPr>
            <w:noProof/>
            <w:webHidden/>
          </w:rPr>
          <w:instrText xml:space="preserve"> PAGEREF _Toc152571220 \h </w:instrText>
        </w:r>
        <w:r>
          <w:rPr>
            <w:noProof/>
            <w:webHidden/>
          </w:rPr>
        </w:r>
        <w:r>
          <w:rPr>
            <w:noProof/>
            <w:webHidden/>
          </w:rPr>
          <w:fldChar w:fldCharType="separate"/>
        </w:r>
        <w:r>
          <w:rPr>
            <w:noProof/>
            <w:webHidden/>
          </w:rPr>
          <w:t>13</w:t>
        </w:r>
        <w:r>
          <w:rPr>
            <w:noProof/>
            <w:webHidden/>
          </w:rPr>
          <w:fldChar w:fldCharType="end"/>
        </w:r>
      </w:hyperlink>
    </w:p>
    <w:p w14:paraId="33BB49A0" w14:textId="6012568B" w:rsidR="000B5789" w:rsidRDefault="000B5789">
      <w:pPr>
        <w:pStyle w:val="TOC1"/>
        <w:tabs>
          <w:tab w:val="right" w:leader="dot" w:pos="9182"/>
        </w:tabs>
        <w:rPr>
          <w:noProof/>
          <w:sz w:val="22"/>
          <w:szCs w:val="22"/>
          <w:lang w:eastAsia="en-AU"/>
        </w:rPr>
      </w:pPr>
      <w:hyperlink w:anchor="_Toc152571221" w:history="1">
        <w:r w:rsidRPr="00A53728">
          <w:rPr>
            <w:rStyle w:val="Hyperlink"/>
            <w:noProof/>
          </w:rPr>
          <w:t>Data notes</w:t>
        </w:r>
        <w:r>
          <w:rPr>
            <w:noProof/>
            <w:webHidden/>
          </w:rPr>
          <w:tab/>
        </w:r>
        <w:r>
          <w:rPr>
            <w:noProof/>
            <w:webHidden/>
          </w:rPr>
          <w:fldChar w:fldCharType="begin"/>
        </w:r>
        <w:r>
          <w:rPr>
            <w:noProof/>
            <w:webHidden/>
          </w:rPr>
          <w:instrText xml:space="preserve"> PAGEREF _Toc152571221 \h </w:instrText>
        </w:r>
        <w:r>
          <w:rPr>
            <w:noProof/>
            <w:webHidden/>
          </w:rPr>
        </w:r>
        <w:r>
          <w:rPr>
            <w:noProof/>
            <w:webHidden/>
          </w:rPr>
          <w:fldChar w:fldCharType="separate"/>
        </w:r>
        <w:r>
          <w:rPr>
            <w:noProof/>
            <w:webHidden/>
          </w:rPr>
          <w:t>14</w:t>
        </w:r>
        <w:r>
          <w:rPr>
            <w:noProof/>
            <w:webHidden/>
          </w:rPr>
          <w:fldChar w:fldCharType="end"/>
        </w:r>
      </w:hyperlink>
    </w:p>
    <w:p w14:paraId="1CEA0594" w14:textId="0D4B3AF8" w:rsidR="005864CD" w:rsidRPr="00A00983" w:rsidRDefault="00892553" w:rsidP="00892553">
      <w:r w:rsidRPr="00A00983">
        <w:fldChar w:fldCharType="end"/>
      </w:r>
    </w:p>
    <w:p w14:paraId="1A21EF46" w14:textId="77777777" w:rsidR="005864CD" w:rsidRPr="00A00983" w:rsidRDefault="005864CD">
      <w:pPr>
        <w:spacing w:after="160" w:line="259" w:lineRule="auto"/>
      </w:pPr>
      <w:r w:rsidRPr="00A00983">
        <w:br w:type="page"/>
      </w:r>
    </w:p>
    <w:p w14:paraId="357DFAF3" w14:textId="77777777" w:rsidR="00797C18" w:rsidRPr="00A00983" w:rsidRDefault="00797C18" w:rsidP="00797C18">
      <w:pPr>
        <w:pStyle w:val="Heading1"/>
      </w:pPr>
      <w:bookmarkStart w:id="17" w:name="_Toc152571196"/>
      <w:r w:rsidRPr="00A00983">
        <w:t>Summary results</w:t>
      </w:r>
      <w:bookmarkEnd w:id="17"/>
      <w:r w:rsidRPr="00A00983">
        <w:t xml:space="preserve"> </w:t>
      </w:r>
    </w:p>
    <w:p w14:paraId="2B7EA194" w14:textId="3EC0A3A9" w:rsidR="00B631BE" w:rsidRPr="00A00983" w:rsidRDefault="00797C18" w:rsidP="00724FB6">
      <w:pPr>
        <w:pStyle w:val="ListParagraph"/>
        <w:numPr>
          <w:ilvl w:val="0"/>
          <w:numId w:val="1"/>
        </w:numPr>
        <w:rPr>
          <w:color w:val="000000" w:themeColor="text1"/>
          <w:sz w:val="22"/>
          <w:szCs w:val="22"/>
        </w:rPr>
      </w:pPr>
      <w:r w:rsidRPr="00A00983">
        <w:rPr>
          <w:color w:val="000000" w:themeColor="text1"/>
          <w:sz w:val="22"/>
          <w:szCs w:val="22"/>
        </w:rPr>
        <w:t>The overall growth outlook for tourism in Victoria in the next 5 years is positive, with strong growth</w:t>
      </w:r>
      <w:r w:rsidR="00CA4B0E" w:rsidRPr="00A00983">
        <w:rPr>
          <w:color w:val="000000" w:themeColor="text1"/>
          <w:sz w:val="22"/>
          <w:szCs w:val="22"/>
        </w:rPr>
        <w:t xml:space="preserve"> </w:t>
      </w:r>
      <w:r w:rsidRPr="00A00983">
        <w:rPr>
          <w:color w:val="000000" w:themeColor="text1"/>
          <w:sz w:val="22"/>
          <w:szCs w:val="22"/>
        </w:rPr>
        <w:t xml:space="preserve">expected from the international sector. Moderate growth is forecast in the domestic sector as </w:t>
      </w:r>
      <w:r w:rsidR="00596626" w:rsidRPr="00A00983">
        <w:rPr>
          <w:color w:val="000000" w:themeColor="text1"/>
          <w:sz w:val="22"/>
          <w:szCs w:val="22"/>
        </w:rPr>
        <w:t>t</w:t>
      </w:r>
      <w:r w:rsidRPr="00A00983">
        <w:rPr>
          <w:color w:val="000000" w:themeColor="text1"/>
          <w:sz w:val="22"/>
          <w:szCs w:val="22"/>
        </w:rPr>
        <w:t>ourism</w:t>
      </w:r>
      <w:r w:rsidR="00596626" w:rsidRPr="00A00983">
        <w:rPr>
          <w:color w:val="000000" w:themeColor="text1"/>
          <w:sz w:val="22"/>
          <w:szCs w:val="22"/>
        </w:rPr>
        <w:t xml:space="preserve"> </w:t>
      </w:r>
      <w:r w:rsidRPr="00A00983">
        <w:rPr>
          <w:color w:val="000000" w:themeColor="text1"/>
          <w:sz w:val="22"/>
          <w:szCs w:val="22"/>
        </w:rPr>
        <w:t>trends normalise after a surge in domestic travel in 2022 post</w:t>
      </w:r>
      <w:r w:rsidR="00B62FE3" w:rsidRPr="00A00983">
        <w:rPr>
          <w:color w:val="000000" w:themeColor="text1"/>
          <w:sz w:val="22"/>
          <w:szCs w:val="22"/>
        </w:rPr>
        <w:t>-</w:t>
      </w:r>
      <w:r w:rsidRPr="00A00983">
        <w:rPr>
          <w:color w:val="000000" w:themeColor="text1"/>
          <w:sz w:val="22"/>
          <w:szCs w:val="22"/>
        </w:rPr>
        <w:t>pandemic.</w:t>
      </w:r>
    </w:p>
    <w:p w14:paraId="57BBF007" w14:textId="2754B16B" w:rsidR="00724FB6" w:rsidRPr="00A00983" w:rsidRDefault="0049377A" w:rsidP="00177DC9">
      <w:pPr>
        <w:pStyle w:val="ListParagraph"/>
        <w:numPr>
          <w:ilvl w:val="0"/>
          <w:numId w:val="1"/>
        </w:numPr>
        <w:rPr>
          <w:color w:val="000000" w:themeColor="text1"/>
          <w:sz w:val="22"/>
          <w:szCs w:val="22"/>
        </w:rPr>
      </w:pPr>
      <w:proofErr w:type="gramStart"/>
      <w:r w:rsidRPr="00A00983">
        <w:rPr>
          <w:color w:val="000000" w:themeColor="text1"/>
          <w:sz w:val="22"/>
          <w:szCs w:val="22"/>
        </w:rPr>
        <w:t>Total</w:t>
      </w:r>
      <w:proofErr w:type="gramEnd"/>
      <w:r w:rsidRPr="00A00983">
        <w:rPr>
          <w:color w:val="000000" w:themeColor="text1"/>
          <w:sz w:val="22"/>
          <w:szCs w:val="22"/>
        </w:rPr>
        <w:t xml:space="preserve"> spend in Victoria is forecast to reach $53 billion in 2028</w:t>
      </w:r>
      <w:r w:rsidR="00B62FE3" w:rsidRPr="00A00983">
        <w:rPr>
          <w:color w:val="000000" w:themeColor="text1"/>
          <w:sz w:val="22"/>
          <w:szCs w:val="22"/>
        </w:rPr>
        <w:t>.</w:t>
      </w:r>
      <w:r w:rsidR="00177DC9" w:rsidRPr="00A00983">
        <w:t xml:space="preserve"> </w:t>
      </w:r>
      <w:proofErr w:type="gramStart"/>
      <w:r w:rsidR="00177DC9" w:rsidRPr="00A00983">
        <w:rPr>
          <w:color w:val="000000" w:themeColor="text1"/>
          <w:sz w:val="22"/>
          <w:szCs w:val="22"/>
        </w:rPr>
        <w:t>Visitor</w:t>
      </w:r>
      <w:proofErr w:type="gramEnd"/>
      <w:r w:rsidR="00177DC9" w:rsidRPr="00A00983">
        <w:rPr>
          <w:color w:val="000000" w:themeColor="text1"/>
          <w:sz w:val="22"/>
          <w:szCs w:val="22"/>
        </w:rPr>
        <w:t xml:space="preserve"> spend in Victoria is projected to be 63% above the pre-pandemic level by 2028 generating an additional $20.5 billion in spend in the state</w:t>
      </w:r>
      <w:r w:rsidR="002574F5" w:rsidRPr="00A00983">
        <w:rPr>
          <w:color w:val="000000" w:themeColor="text1"/>
          <w:sz w:val="22"/>
          <w:szCs w:val="22"/>
        </w:rPr>
        <w:t xml:space="preserve">, </w:t>
      </w:r>
      <w:r w:rsidR="00177DC9" w:rsidRPr="00A00983">
        <w:rPr>
          <w:color w:val="000000" w:themeColor="text1"/>
          <w:sz w:val="22"/>
          <w:szCs w:val="22"/>
        </w:rPr>
        <w:t xml:space="preserve">up from $32.5 billion in 2019. The international sector is forecast to generate 44% of overall spend growth from 2023 to 2028, with the domestic overnight sector expected to account for 38% of spend growth in the forecast period. </w:t>
      </w:r>
    </w:p>
    <w:p w14:paraId="50939237" w14:textId="4CCC02FC" w:rsidR="007A24EE" w:rsidRPr="00A00983" w:rsidRDefault="007A24EE" w:rsidP="007B25F6">
      <w:pPr>
        <w:pStyle w:val="ListParagraph"/>
        <w:numPr>
          <w:ilvl w:val="0"/>
          <w:numId w:val="1"/>
        </w:numPr>
        <w:rPr>
          <w:color w:val="000000" w:themeColor="text1"/>
          <w:sz w:val="22"/>
          <w:szCs w:val="22"/>
        </w:rPr>
      </w:pPr>
      <w:r w:rsidRPr="00A00983">
        <w:rPr>
          <w:color w:val="000000" w:themeColor="text1"/>
          <w:sz w:val="22"/>
          <w:szCs w:val="22"/>
        </w:rPr>
        <w:t>Total visitors to</w:t>
      </w:r>
      <w:r w:rsidR="007B25F6" w:rsidRPr="00A00983">
        <w:rPr>
          <w:color w:val="000000" w:themeColor="text1"/>
          <w:sz w:val="22"/>
          <w:szCs w:val="22"/>
        </w:rPr>
        <w:t xml:space="preserve"> or</w:t>
      </w:r>
      <w:r w:rsidRPr="00A00983">
        <w:rPr>
          <w:color w:val="000000" w:themeColor="text1"/>
          <w:sz w:val="22"/>
          <w:szCs w:val="22"/>
        </w:rPr>
        <w:t xml:space="preserve"> within Victoria are projected to reach 111.8 million in 2028. </w:t>
      </w:r>
      <w:r w:rsidR="007B25F6" w:rsidRPr="00A00983">
        <w:rPr>
          <w:color w:val="000000" w:themeColor="text1"/>
          <w:sz w:val="22"/>
          <w:szCs w:val="22"/>
        </w:rPr>
        <w:t>Visitors are expected to return to pre-pandemic levels by 2025, slower than the pace of recovery in spend. Domestic visitors are projected to continue to account for the largest share of visitors in Victoria with an estimated 75.1 million domestic daytrip visitors and 32.3 million domestic overnight visitors expected in 2028. International overnight visitors to Victoria are forecast to reach 4.4 million in 2028.</w:t>
      </w:r>
    </w:p>
    <w:p w14:paraId="08683346" w14:textId="7F534E5A" w:rsidR="007B25F6" w:rsidRPr="00A00983" w:rsidRDefault="006C45E0" w:rsidP="006C45E0">
      <w:pPr>
        <w:pStyle w:val="ListParagraph"/>
        <w:numPr>
          <w:ilvl w:val="0"/>
          <w:numId w:val="1"/>
        </w:numPr>
        <w:rPr>
          <w:color w:val="000000" w:themeColor="text1"/>
          <w:sz w:val="22"/>
          <w:szCs w:val="22"/>
        </w:rPr>
      </w:pPr>
      <w:r w:rsidRPr="00A00983">
        <w:rPr>
          <w:color w:val="000000" w:themeColor="text1"/>
          <w:sz w:val="22"/>
          <w:szCs w:val="22"/>
        </w:rPr>
        <w:t xml:space="preserve">The forecast for the domestic sector is softer than in the previous forecast. Growth </w:t>
      </w:r>
      <w:r w:rsidR="00401437" w:rsidRPr="00A00983">
        <w:rPr>
          <w:color w:val="000000" w:themeColor="text1"/>
          <w:sz w:val="22"/>
          <w:szCs w:val="22"/>
        </w:rPr>
        <w:t xml:space="preserve">in </w:t>
      </w:r>
      <w:r w:rsidRPr="00A00983">
        <w:rPr>
          <w:color w:val="000000" w:themeColor="text1"/>
          <w:sz w:val="22"/>
          <w:szCs w:val="22"/>
        </w:rPr>
        <w:t>domestic travel is forecast to be moderate, following on from a period of strong recovery in 2022 post</w:t>
      </w:r>
      <w:r w:rsidR="00C65E2D" w:rsidRPr="00A00983">
        <w:rPr>
          <w:color w:val="000000" w:themeColor="text1"/>
          <w:sz w:val="22"/>
          <w:szCs w:val="22"/>
        </w:rPr>
        <w:t>-</w:t>
      </w:r>
      <w:r w:rsidRPr="00A00983">
        <w:rPr>
          <w:color w:val="000000" w:themeColor="text1"/>
          <w:sz w:val="22"/>
          <w:szCs w:val="22"/>
        </w:rPr>
        <w:t xml:space="preserve">pandemic due to high </w:t>
      </w:r>
      <w:r w:rsidR="003F7BFD" w:rsidRPr="00A00983">
        <w:rPr>
          <w:color w:val="000000" w:themeColor="text1"/>
          <w:sz w:val="22"/>
          <w:szCs w:val="22"/>
        </w:rPr>
        <w:t>pent-up</w:t>
      </w:r>
      <w:r w:rsidRPr="00A00983">
        <w:rPr>
          <w:color w:val="000000" w:themeColor="text1"/>
          <w:sz w:val="22"/>
          <w:szCs w:val="22"/>
        </w:rPr>
        <w:t xml:space="preserve"> demand to travel. Weaker economic conditions are expected to put pressure on household budgets for discretionary spending. At the same time, an increase in outbound travel is also expected</w:t>
      </w:r>
      <w:r w:rsidR="00CC2500" w:rsidRPr="00A00983">
        <w:rPr>
          <w:color w:val="000000" w:themeColor="text1"/>
          <w:sz w:val="22"/>
          <w:szCs w:val="22"/>
        </w:rPr>
        <w:t xml:space="preserve"> </w:t>
      </w:r>
      <w:r w:rsidRPr="00A00983">
        <w:rPr>
          <w:color w:val="000000" w:themeColor="text1"/>
          <w:sz w:val="22"/>
          <w:szCs w:val="22"/>
        </w:rPr>
        <w:t>for those not facing budget constraints as aviation capacity increases. Total visitor nights in V</w:t>
      </w:r>
      <w:r w:rsidR="00CC2500" w:rsidRPr="00A00983">
        <w:rPr>
          <w:color w:val="000000" w:themeColor="text1"/>
          <w:sz w:val="22"/>
          <w:szCs w:val="22"/>
        </w:rPr>
        <w:t>i</w:t>
      </w:r>
      <w:r w:rsidRPr="00A00983">
        <w:rPr>
          <w:color w:val="000000" w:themeColor="text1"/>
          <w:sz w:val="22"/>
          <w:szCs w:val="22"/>
        </w:rPr>
        <w:t>ctoria are expected</w:t>
      </w:r>
      <w:r w:rsidR="00CC2500" w:rsidRPr="00A00983">
        <w:rPr>
          <w:color w:val="000000" w:themeColor="text1"/>
          <w:sz w:val="22"/>
          <w:szCs w:val="22"/>
        </w:rPr>
        <w:t xml:space="preserve"> </w:t>
      </w:r>
      <w:r w:rsidRPr="00A00983">
        <w:rPr>
          <w:color w:val="000000" w:themeColor="text1"/>
          <w:sz w:val="22"/>
          <w:szCs w:val="22"/>
        </w:rPr>
        <w:t xml:space="preserve">to be above pre-pandemic levels in 2024 after high growth in nights in 2023 due to strong </w:t>
      </w:r>
      <w:r w:rsidR="00CC2500" w:rsidRPr="00A00983">
        <w:rPr>
          <w:color w:val="000000" w:themeColor="text1"/>
          <w:sz w:val="22"/>
          <w:szCs w:val="22"/>
        </w:rPr>
        <w:t>pent</w:t>
      </w:r>
      <w:r w:rsidR="003F7BFD" w:rsidRPr="00A00983">
        <w:rPr>
          <w:color w:val="000000" w:themeColor="text1"/>
          <w:sz w:val="22"/>
          <w:szCs w:val="22"/>
        </w:rPr>
        <w:t>-</w:t>
      </w:r>
      <w:r w:rsidR="00CC2500" w:rsidRPr="00A00983">
        <w:rPr>
          <w:color w:val="000000" w:themeColor="text1"/>
          <w:sz w:val="22"/>
          <w:szCs w:val="22"/>
        </w:rPr>
        <w:t>up</w:t>
      </w:r>
      <w:r w:rsidRPr="00A00983">
        <w:rPr>
          <w:color w:val="000000" w:themeColor="text1"/>
          <w:sz w:val="22"/>
          <w:szCs w:val="22"/>
        </w:rPr>
        <w:t xml:space="preserve"> demand.</w:t>
      </w:r>
    </w:p>
    <w:p w14:paraId="53110F91" w14:textId="39F1C93C" w:rsidR="00CC2500" w:rsidRPr="00A00983" w:rsidRDefault="00CC2500" w:rsidP="00365111">
      <w:pPr>
        <w:pStyle w:val="ListParagraph"/>
        <w:numPr>
          <w:ilvl w:val="0"/>
          <w:numId w:val="1"/>
        </w:numPr>
        <w:rPr>
          <w:color w:val="000000" w:themeColor="text1"/>
          <w:sz w:val="22"/>
          <w:szCs w:val="22"/>
        </w:rPr>
      </w:pPr>
      <w:r w:rsidRPr="00A00983">
        <w:rPr>
          <w:color w:val="000000" w:themeColor="text1"/>
          <w:sz w:val="22"/>
          <w:szCs w:val="22"/>
        </w:rPr>
        <w:t xml:space="preserve">International visitor growth is stronger than previously expected. </w:t>
      </w:r>
      <w:r w:rsidR="00365111" w:rsidRPr="00A00983">
        <w:rPr>
          <w:color w:val="000000" w:themeColor="text1"/>
          <w:sz w:val="22"/>
          <w:szCs w:val="22"/>
        </w:rPr>
        <w:t xml:space="preserve">The growth outlook for international visitors has strengthened with high growth expected in key markets such as China, </w:t>
      </w:r>
      <w:proofErr w:type="gramStart"/>
      <w:r w:rsidR="00365111" w:rsidRPr="00A00983">
        <w:rPr>
          <w:color w:val="000000" w:themeColor="text1"/>
          <w:sz w:val="22"/>
          <w:szCs w:val="22"/>
        </w:rPr>
        <w:t>India</w:t>
      </w:r>
      <w:proofErr w:type="gramEnd"/>
      <w:r w:rsidR="00365111" w:rsidRPr="00A00983">
        <w:rPr>
          <w:color w:val="000000" w:themeColor="text1"/>
          <w:sz w:val="22"/>
          <w:szCs w:val="22"/>
        </w:rPr>
        <w:t xml:space="preserve"> </w:t>
      </w:r>
      <w:r w:rsidR="002822EC" w:rsidRPr="00A00983">
        <w:rPr>
          <w:color w:val="000000" w:themeColor="text1"/>
          <w:sz w:val="22"/>
          <w:szCs w:val="22"/>
        </w:rPr>
        <w:t>and</w:t>
      </w:r>
      <w:r w:rsidR="00365111" w:rsidRPr="00A00983">
        <w:rPr>
          <w:color w:val="000000" w:themeColor="text1"/>
          <w:sz w:val="22"/>
          <w:szCs w:val="22"/>
        </w:rPr>
        <w:t xml:space="preserve"> South</w:t>
      </w:r>
      <w:r w:rsidR="00092975" w:rsidRPr="00A00983">
        <w:rPr>
          <w:color w:val="000000" w:themeColor="text1"/>
          <w:sz w:val="22"/>
          <w:szCs w:val="22"/>
        </w:rPr>
        <w:t>-</w:t>
      </w:r>
      <w:r w:rsidR="00365111" w:rsidRPr="00A00983">
        <w:rPr>
          <w:color w:val="000000" w:themeColor="text1"/>
          <w:sz w:val="22"/>
          <w:szCs w:val="22"/>
        </w:rPr>
        <w:t>East Asia. International overnight visitors to Victoria are projected to be above pre-pandemic levels in 2024, before Australia overall, due to Victoria's unique market mix of visitors which have a strong growth profile including large shares of Chinese and Indian visitors.</w:t>
      </w:r>
    </w:p>
    <w:p w14:paraId="1B0C8717" w14:textId="5ECF1416" w:rsidR="00596626" w:rsidRPr="00A00983" w:rsidRDefault="00434A1C" w:rsidP="00434A1C">
      <w:pPr>
        <w:pStyle w:val="Heading1"/>
      </w:pPr>
      <w:bookmarkStart w:id="18" w:name="_Toc152571197"/>
      <w:r w:rsidRPr="00A00983">
        <w:t xml:space="preserve">Future tourism </w:t>
      </w:r>
      <w:proofErr w:type="gramStart"/>
      <w:r w:rsidRPr="00A00983">
        <w:t>spend</w:t>
      </w:r>
      <w:proofErr w:type="gramEnd"/>
      <w:r w:rsidRPr="00A00983">
        <w:t xml:space="preserve"> in Victoria</w:t>
      </w:r>
      <w:bookmarkEnd w:id="18"/>
    </w:p>
    <w:p w14:paraId="749330F1" w14:textId="20327ABF" w:rsidR="00E87E08" w:rsidRPr="00A00983" w:rsidRDefault="00E87E08" w:rsidP="00C320FB">
      <w:pPr>
        <w:pStyle w:val="ListParagraph"/>
        <w:numPr>
          <w:ilvl w:val="0"/>
          <w:numId w:val="2"/>
        </w:numPr>
        <w:rPr>
          <w:sz w:val="22"/>
          <w:szCs w:val="22"/>
        </w:rPr>
      </w:pPr>
      <w:r w:rsidRPr="00A00983">
        <w:rPr>
          <w:sz w:val="22"/>
          <w:szCs w:val="22"/>
        </w:rPr>
        <w:t xml:space="preserve">Domestic </w:t>
      </w:r>
      <w:r w:rsidR="00C320FB" w:rsidRPr="00A00983">
        <w:rPr>
          <w:sz w:val="22"/>
          <w:szCs w:val="22"/>
        </w:rPr>
        <w:t xml:space="preserve">overnight spend in Victoria returned to pre-pandemic levels in 2022 due to strong </w:t>
      </w:r>
      <w:r w:rsidR="00183D9E" w:rsidRPr="00A00983">
        <w:rPr>
          <w:sz w:val="22"/>
          <w:szCs w:val="22"/>
        </w:rPr>
        <w:t>pent-up</w:t>
      </w:r>
      <w:r w:rsidR="00C320FB" w:rsidRPr="00A00983">
        <w:rPr>
          <w:sz w:val="22"/>
          <w:szCs w:val="22"/>
        </w:rPr>
        <w:t xml:space="preserve"> demand to travel. Domestic overnight spend growth is expected to be moderate over the next 5 years to reach $28.3 billion in 2028, an estimated $4.9 billion more than the projected 2023 result of $23.4 billion.</w:t>
      </w:r>
    </w:p>
    <w:p w14:paraId="6D43D45E" w14:textId="77777777" w:rsidR="00F90375" w:rsidRPr="00A00983" w:rsidRDefault="00F90375" w:rsidP="00F90375">
      <w:pPr>
        <w:pStyle w:val="ListParagraph"/>
        <w:numPr>
          <w:ilvl w:val="0"/>
          <w:numId w:val="2"/>
        </w:numPr>
        <w:rPr>
          <w:sz w:val="22"/>
          <w:szCs w:val="22"/>
        </w:rPr>
      </w:pPr>
      <w:r w:rsidRPr="00A00983">
        <w:rPr>
          <w:sz w:val="22"/>
          <w:szCs w:val="22"/>
        </w:rPr>
        <w:t xml:space="preserve">Domestic </w:t>
      </w:r>
      <w:proofErr w:type="gramStart"/>
      <w:r w:rsidRPr="00A00983">
        <w:rPr>
          <w:sz w:val="22"/>
          <w:szCs w:val="22"/>
        </w:rPr>
        <w:t>daytrip</w:t>
      </w:r>
      <w:proofErr w:type="gramEnd"/>
      <w:r w:rsidRPr="00A00983">
        <w:rPr>
          <w:sz w:val="22"/>
          <w:szCs w:val="22"/>
        </w:rPr>
        <w:t xml:space="preserve"> spend in Victoria also returned to pre-pandemic levels in 2022 and is projected to grow to $11.6 billion in 2028, which is $2.3 billion more than the 2023 estimated result of $9.3 billion. </w:t>
      </w:r>
    </w:p>
    <w:p w14:paraId="426BE314" w14:textId="1404861B" w:rsidR="006668D3" w:rsidRPr="00A00983" w:rsidRDefault="00F90375" w:rsidP="00F90375">
      <w:pPr>
        <w:pStyle w:val="ListParagraph"/>
        <w:numPr>
          <w:ilvl w:val="0"/>
          <w:numId w:val="2"/>
        </w:numPr>
        <w:rPr>
          <w:color w:val="000000" w:themeColor="text1"/>
          <w:sz w:val="22"/>
          <w:szCs w:val="22"/>
        </w:rPr>
      </w:pPr>
      <w:r w:rsidRPr="00A00983">
        <w:rPr>
          <w:sz w:val="22"/>
          <w:szCs w:val="22"/>
        </w:rPr>
        <w:t xml:space="preserve">International overnight spend is forecast to return above pre-pandemic levels in 2024 and grow to $13.1 billion in 2028, </w:t>
      </w:r>
      <w:r w:rsidR="00A47F64" w:rsidRPr="00A00983">
        <w:rPr>
          <w:sz w:val="22"/>
          <w:szCs w:val="22"/>
        </w:rPr>
        <w:t>up from the $7.4 billion estimate for 2023</w:t>
      </w:r>
      <w:r w:rsidR="00542F21" w:rsidRPr="00A00983">
        <w:rPr>
          <w:sz w:val="22"/>
          <w:szCs w:val="22"/>
        </w:rPr>
        <w:t>,</w:t>
      </w:r>
      <w:r w:rsidR="00A47F64" w:rsidRPr="00A00983">
        <w:rPr>
          <w:sz w:val="22"/>
          <w:szCs w:val="22"/>
        </w:rPr>
        <w:t xml:space="preserve"> </w:t>
      </w:r>
      <w:r w:rsidRPr="00A00983">
        <w:rPr>
          <w:sz w:val="22"/>
          <w:szCs w:val="22"/>
        </w:rPr>
        <w:t>delivering an additional $5.7 billion in spend to the state over the next 5 years.</w:t>
      </w:r>
    </w:p>
    <w:p w14:paraId="34524D21" w14:textId="4C2E2B9E" w:rsidR="008F1245" w:rsidRPr="00A00983" w:rsidRDefault="004F6961" w:rsidP="00895CA4">
      <w:pPr>
        <w:pStyle w:val="Heading2"/>
        <w:spacing w:before="80" w:line="240" w:lineRule="auto"/>
      </w:pPr>
      <w:bookmarkStart w:id="19" w:name="_Toc152571198"/>
      <w:r w:rsidRPr="00A00983">
        <w:lastRenderedPageBreak/>
        <w:t xml:space="preserve">Data table: </w:t>
      </w:r>
      <w:r w:rsidR="00F772F6" w:rsidRPr="00A00983">
        <w:t>Actual and p</w:t>
      </w:r>
      <w:r w:rsidR="00755523" w:rsidRPr="00A00983">
        <w:t>rojected n</w:t>
      </w:r>
      <w:r w:rsidR="00E47E49" w:rsidRPr="00A00983">
        <w:t>ominal</w:t>
      </w:r>
      <w:r w:rsidR="00D138B2" w:rsidRPr="00A00983">
        <w:t xml:space="preserve"> visitor</w:t>
      </w:r>
      <w:r w:rsidR="00E47E49" w:rsidRPr="00A00983">
        <w:t xml:space="preserve"> e</w:t>
      </w:r>
      <w:r w:rsidR="00D018B2" w:rsidRPr="00A00983">
        <w:t xml:space="preserve">xpenditure in Victoria </w:t>
      </w:r>
      <w:r w:rsidR="00F772F6" w:rsidRPr="00A00983">
        <w:t>from 20</w:t>
      </w:r>
      <w:r w:rsidR="0081248A" w:rsidRPr="00A00983">
        <w:t>13</w:t>
      </w:r>
      <w:r w:rsidR="00F772F6" w:rsidRPr="00A00983">
        <w:t xml:space="preserve"> to</w:t>
      </w:r>
      <w:r w:rsidR="00755523" w:rsidRPr="00A00983">
        <w:t xml:space="preserve"> 2028</w:t>
      </w:r>
      <w:r w:rsidR="00B3268D" w:rsidRPr="00A00983">
        <w:t>.</w:t>
      </w:r>
      <w:bookmarkEnd w:id="19"/>
      <w:r w:rsidR="00B3268D" w:rsidRPr="00A00983">
        <w:t xml:space="preserve"> </w:t>
      </w:r>
    </w:p>
    <w:p w14:paraId="7C668025" w14:textId="37BDF749" w:rsidR="004F6961" w:rsidRPr="00A00983" w:rsidRDefault="00B80795" w:rsidP="00084F35">
      <w:pPr>
        <w:spacing w:before="120" w:after="120" w:line="240" w:lineRule="auto"/>
      </w:pPr>
      <w:r w:rsidRPr="00A00983">
        <w:t xml:space="preserve">The table below provides </w:t>
      </w:r>
      <w:r w:rsidR="001F1E48" w:rsidRPr="00A00983">
        <w:t xml:space="preserve">nominal </w:t>
      </w:r>
      <w:r w:rsidR="00527316" w:rsidRPr="00A00983">
        <w:t>expenditure figures for</w:t>
      </w:r>
      <w:r w:rsidR="001F1E48" w:rsidRPr="00A00983">
        <w:t xml:space="preserve"> inbound visitors, domestic daytrip</w:t>
      </w:r>
      <w:r w:rsidR="00E76F14" w:rsidRPr="00A00983">
        <w:t xml:space="preserve"> visitors, domestic overnight </w:t>
      </w:r>
      <w:proofErr w:type="gramStart"/>
      <w:r w:rsidR="00E76F14" w:rsidRPr="00A00983">
        <w:t>visitors</w:t>
      </w:r>
      <w:proofErr w:type="gramEnd"/>
      <w:r w:rsidR="00E76F14" w:rsidRPr="00A00983">
        <w:t xml:space="preserve"> and total visitors for 2013 through to 2028. </w:t>
      </w:r>
      <w:r w:rsidR="00FB45B6" w:rsidRPr="00A00983">
        <w:t>Spend</w:t>
      </w:r>
      <w:r w:rsidR="003B7D0D" w:rsidRPr="00A00983">
        <w:t xml:space="preserve"> values</w:t>
      </w:r>
      <w:r w:rsidR="00FB45B6" w:rsidRPr="00A00983">
        <w:t xml:space="preserve"> </w:t>
      </w:r>
      <w:r w:rsidR="00767891" w:rsidRPr="00A00983">
        <w:t>from</w:t>
      </w:r>
      <w:r w:rsidR="00527316" w:rsidRPr="00A00983">
        <w:t xml:space="preserve"> 2013 to 2022 are actual while values for </w:t>
      </w:r>
      <w:r w:rsidR="00767891" w:rsidRPr="00A00983">
        <w:t>20</w:t>
      </w:r>
      <w:r w:rsidR="00B3268D" w:rsidRPr="00A00983">
        <w:t>23</w:t>
      </w:r>
      <w:r w:rsidR="00767891" w:rsidRPr="00A00983">
        <w:t xml:space="preserve"> to</w:t>
      </w:r>
      <w:r w:rsidR="0034254B" w:rsidRPr="00A00983">
        <w:t xml:space="preserve"> 202</w:t>
      </w:r>
      <w:r w:rsidR="00B3268D" w:rsidRPr="00A00983">
        <w:t>8</w:t>
      </w:r>
      <w:r w:rsidR="003B7D0D" w:rsidRPr="00A00983">
        <w:t xml:space="preserve"> are projected</w:t>
      </w:r>
      <w:r w:rsidR="00326128" w:rsidRPr="00A00983">
        <w:t>.</w:t>
      </w:r>
      <w:r w:rsidR="00767891" w:rsidRPr="00A00983">
        <w:t xml:space="preserve"> </w:t>
      </w:r>
    </w:p>
    <w:tbl>
      <w:tblPr>
        <w:tblStyle w:val="TableGrid"/>
        <w:tblW w:w="0" w:type="auto"/>
        <w:tblLook w:val="04A0" w:firstRow="1" w:lastRow="0" w:firstColumn="1" w:lastColumn="0" w:noHBand="0" w:noVBand="1"/>
      </w:tblPr>
      <w:tblGrid>
        <w:gridCol w:w="1129"/>
        <w:gridCol w:w="1843"/>
        <w:gridCol w:w="2171"/>
        <w:gridCol w:w="2223"/>
        <w:gridCol w:w="1650"/>
      </w:tblGrid>
      <w:tr w:rsidR="00AB613E" w:rsidRPr="00A00983" w14:paraId="152C02E1" w14:textId="77777777" w:rsidTr="00D75D73">
        <w:trPr>
          <w:tblHeader/>
        </w:trPr>
        <w:tc>
          <w:tcPr>
            <w:tcW w:w="1129" w:type="dxa"/>
            <w:shd w:val="clear" w:color="auto" w:fill="D9D9D9" w:themeFill="background1" w:themeFillShade="D9"/>
          </w:tcPr>
          <w:p w14:paraId="400AD105" w14:textId="7E9C4093" w:rsidR="00AB613E" w:rsidRPr="00A00983" w:rsidRDefault="00B041AA" w:rsidP="00912691">
            <w:pPr>
              <w:spacing w:after="120" w:line="240" w:lineRule="auto"/>
              <w:rPr>
                <w:b/>
                <w:bCs/>
                <w:color w:val="000000" w:themeColor="text1"/>
                <w:sz w:val="22"/>
                <w:szCs w:val="22"/>
              </w:rPr>
            </w:pPr>
            <w:bookmarkStart w:id="20" w:name="Title_1" w:colFirst="0" w:colLast="0"/>
            <w:r w:rsidRPr="00A00983">
              <w:rPr>
                <w:b/>
                <w:bCs/>
                <w:color w:val="000000" w:themeColor="text1"/>
                <w:sz w:val="22"/>
                <w:szCs w:val="22"/>
              </w:rPr>
              <w:t>Year</w:t>
            </w:r>
          </w:p>
        </w:tc>
        <w:tc>
          <w:tcPr>
            <w:tcW w:w="1843" w:type="dxa"/>
            <w:shd w:val="clear" w:color="auto" w:fill="D9D9D9" w:themeFill="background1" w:themeFillShade="D9"/>
          </w:tcPr>
          <w:p w14:paraId="7A0183A8" w14:textId="76D0B118" w:rsidR="00AB613E" w:rsidRPr="00A00983" w:rsidRDefault="006C4E7A" w:rsidP="00912691">
            <w:pPr>
              <w:spacing w:after="120" w:line="240" w:lineRule="auto"/>
              <w:rPr>
                <w:b/>
                <w:bCs/>
                <w:color w:val="000000" w:themeColor="text1"/>
                <w:sz w:val="22"/>
                <w:szCs w:val="22"/>
              </w:rPr>
            </w:pPr>
            <w:r w:rsidRPr="00A00983">
              <w:rPr>
                <w:b/>
                <w:bCs/>
                <w:color w:val="000000" w:themeColor="text1"/>
                <w:sz w:val="22"/>
                <w:szCs w:val="22"/>
              </w:rPr>
              <w:t xml:space="preserve">International </w:t>
            </w:r>
            <w:r w:rsidR="00AB613E" w:rsidRPr="00A00983">
              <w:rPr>
                <w:b/>
                <w:bCs/>
                <w:color w:val="000000" w:themeColor="text1"/>
                <w:sz w:val="22"/>
                <w:szCs w:val="22"/>
              </w:rPr>
              <w:t>nominal expenditure</w:t>
            </w:r>
          </w:p>
        </w:tc>
        <w:tc>
          <w:tcPr>
            <w:tcW w:w="2171" w:type="dxa"/>
            <w:shd w:val="clear" w:color="auto" w:fill="D9D9D9" w:themeFill="background1" w:themeFillShade="D9"/>
          </w:tcPr>
          <w:p w14:paraId="2724B1E1" w14:textId="5A3E553A" w:rsidR="00AB613E" w:rsidRPr="00A00983" w:rsidRDefault="00AB613E" w:rsidP="00912691">
            <w:pPr>
              <w:spacing w:after="120" w:line="240" w:lineRule="auto"/>
              <w:rPr>
                <w:b/>
                <w:bCs/>
                <w:color w:val="000000" w:themeColor="text1"/>
                <w:sz w:val="22"/>
                <w:szCs w:val="22"/>
              </w:rPr>
            </w:pPr>
            <w:r w:rsidRPr="00A00983">
              <w:rPr>
                <w:b/>
                <w:bCs/>
                <w:color w:val="000000" w:themeColor="text1"/>
                <w:sz w:val="22"/>
                <w:szCs w:val="22"/>
              </w:rPr>
              <w:t>Domestic daytrip nominal expenditure</w:t>
            </w:r>
          </w:p>
        </w:tc>
        <w:tc>
          <w:tcPr>
            <w:tcW w:w="2223" w:type="dxa"/>
            <w:shd w:val="clear" w:color="auto" w:fill="D9D9D9" w:themeFill="background1" w:themeFillShade="D9"/>
          </w:tcPr>
          <w:p w14:paraId="45C8C34E" w14:textId="502B85C4" w:rsidR="00AB613E" w:rsidRPr="00A00983" w:rsidRDefault="00AB613E" w:rsidP="00912691">
            <w:pPr>
              <w:spacing w:after="120" w:line="240" w:lineRule="auto"/>
              <w:rPr>
                <w:b/>
                <w:bCs/>
                <w:color w:val="000000" w:themeColor="text1"/>
                <w:sz w:val="22"/>
                <w:szCs w:val="22"/>
              </w:rPr>
            </w:pPr>
            <w:r w:rsidRPr="00A00983">
              <w:rPr>
                <w:b/>
                <w:bCs/>
                <w:color w:val="000000" w:themeColor="text1"/>
                <w:sz w:val="22"/>
                <w:szCs w:val="22"/>
              </w:rPr>
              <w:t>Domestic overnight nominal expenditure</w:t>
            </w:r>
          </w:p>
        </w:tc>
        <w:tc>
          <w:tcPr>
            <w:tcW w:w="1650" w:type="dxa"/>
            <w:shd w:val="clear" w:color="auto" w:fill="D9D9D9" w:themeFill="background1" w:themeFillShade="D9"/>
          </w:tcPr>
          <w:p w14:paraId="41F95483" w14:textId="0B7CC214" w:rsidR="00AB613E" w:rsidRPr="00A00983" w:rsidRDefault="00AB613E" w:rsidP="00912691">
            <w:pPr>
              <w:spacing w:after="120" w:line="240" w:lineRule="auto"/>
              <w:rPr>
                <w:b/>
                <w:bCs/>
                <w:color w:val="000000" w:themeColor="text1"/>
                <w:sz w:val="22"/>
                <w:szCs w:val="22"/>
              </w:rPr>
            </w:pPr>
            <w:r w:rsidRPr="00A00983">
              <w:rPr>
                <w:b/>
                <w:bCs/>
                <w:color w:val="000000" w:themeColor="text1"/>
                <w:sz w:val="22"/>
                <w:szCs w:val="22"/>
              </w:rPr>
              <w:t>Total nominal expenditure</w:t>
            </w:r>
          </w:p>
        </w:tc>
      </w:tr>
      <w:bookmarkEnd w:id="20"/>
      <w:tr w:rsidR="00D55969" w:rsidRPr="00A00983" w14:paraId="0F434E77" w14:textId="77777777" w:rsidTr="00D75D73">
        <w:trPr>
          <w:trHeight w:val="340"/>
        </w:trPr>
        <w:tc>
          <w:tcPr>
            <w:tcW w:w="1129" w:type="dxa"/>
          </w:tcPr>
          <w:p w14:paraId="0F330F83" w14:textId="484727B8" w:rsidR="00D55969" w:rsidRPr="00A00983" w:rsidRDefault="00D55969" w:rsidP="00912691">
            <w:pPr>
              <w:spacing w:after="120" w:line="240" w:lineRule="auto"/>
              <w:rPr>
                <w:b/>
                <w:bCs/>
                <w:color w:val="000000" w:themeColor="text1"/>
                <w:sz w:val="22"/>
                <w:szCs w:val="22"/>
              </w:rPr>
            </w:pPr>
            <w:r w:rsidRPr="00A00983">
              <w:rPr>
                <w:b/>
                <w:bCs/>
              </w:rPr>
              <w:t>2013</w:t>
            </w:r>
          </w:p>
        </w:tc>
        <w:tc>
          <w:tcPr>
            <w:tcW w:w="1843" w:type="dxa"/>
          </w:tcPr>
          <w:p w14:paraId="34E6C020" w14:textId="7C49D426" w:rsidR="00D55969" w:rsidRPr="00A00983" w:rsidRDefault="003E6453" w:rsidP="00912691">
            <w:pPr>
              <w:spacing w:after="120" w:line="240" w:lineRule="auto"/>
              <w:rPr>
                <w:color w:val="000000" w:themeColor="text1"/>
                <w:sz w:val="22"/>
                <w:szCs w:val="22"/>
              </w:rPr>
            </w:pPr>
            <w:r w:rsidRPr="00A00983">
              <w:t xml:space="preserve"> $</w:t>
            </w:r>
            <w:r w:rsidR="00D55969" w:rsidRPr="00A00983">
              <w:t>4.7</w:t>
            </w:r>
            <w:r w:rsidRPr="00A00983">
              <w:t xml:space="preserve"> billion</w:t>
            </w:r>
          </w:p>
        </w:tc>
        <w:tc>
          <w:tcPr>
            <w:tcW w:w="2171" w:type="dxa"/>
          </w:tcPr>
          <w:p w14:paraId="1365538F" w14:textId="7A12C43B" w:rsidR="00D55969" w:rsidRPr="00A00983" w:rsidRDefault="003E6453" w:rsidP="00912691">
            <w:pPr>
              <w:spacing w:after="120" w:line="240" w:lineRule="auto"/>
              <w:rPr>
                <w:color w:val="000000" w:themeColor="text1"/>
                <w:sz w:val="22"/>
                <w:szCs w:val="22"/>
              </w:rPr>
            </w:pPr>
            <w:r w:rsidRPr="00A00983">
              <w:t xml:space="preserve"> $</w:t>
            </w:r>
            <w:r w:rsidR="00D55969" w:rsidRPr="00A00983">
              <w:t>4.3</w:t>
            </w:r>
            <w:r w:rsidRPr="00A00983">
              <w:t xml:space="preserve"> billion</w:t>
            </w:r>
          </w:p>
        </w:tc>
        <w:tc>
          <w:tcPr>
            <w:tcW w:w="2223" w:type="dxa"/>
          </w:tcPr>
          <w:p w14:paraId="314356D0" w14:textId="1D37F784" w:rsidR="00D55969" w:rsidRPr="00A00983" w:rsidRDefault="003E6453" w:rsidP="00912691">
            <w:pPr>
              <w:spacing w:after="120" w:line="240" w:lineRule="auto"/>
              <w:rPr>
                <w:color w:val="000000" w:themeColor="text1"/>
                <w:sz w:val="22"/>
                <w:szCs w:val="22"/>
              </w:rPr>
            </w:pPr>
            <w:r w:rsidRPr="00A00983">
              <w:t xml:space="preserve"> $</w:t>
            </w:r>
            <w:r w:rsidR="00D55969" w:rsidRPr="00A00983">
              <w:t>10.1</w:t>
            </w:r>
            <w:r w:rsidRPr="00A00983">
              <w:t xml:space="preserve"> billion</w:t>
            </w:r>
          </w:p>
        </w:tc>
        <w:tc>
          <w:tcPr>
            <w:tcW w:w="1650" w:type="dxa"/>
          </w:tcPr>
          <w:p w14:paraId="7F66366F" w14:textId="566BE99E" w:rsidR="00D55969" w:rsidRPr="00A00983" w:rsidRDefault="003E6453" w:rsidP="00912691">
            <w:pPr>
              <w:spacing w:after="120" w:line="240" w:lineRule="auto"/>
              <w:rPr>
                <w:color w:val="000000" w:themeColor="text1"/>
                <w:sz w:val="22"/>
                <w:szCs w:val="22"/>
              </w:rPr>
            </w:pPr>
            <w:r w:rsidRPr="00A00983">
              <w:t xml:space="preserve"> $</w:t>
            </w:r>
            <w:r w:rsidR="00D55969" w:rsidRPr="00A00983">
              <w:t>19.1</w:t>
            </w:r>
            <w:r w:rsidRPr="00A00983">
              <w:t xml:space="preserve"> billion</w:t>
            </w:r>
          </w:p>
        </w:tc>
      </w:tr>
      <w:tr w:rsidR="00D55969" w:rsidRPr="00A00983" w14:paraId="1D6EE524" w14:textId="77777777" w:rsidTr="00D75D73">
        <w:trPr>
          <w:trHeight w:val="340"/>
        </w:trPr>
        <w:tc>
          <w:tcPr>
            <w:tcW w:w="1129" w:type="dxa"/>
          </w:tcPr>
          <w:p w14:paraId="2425F4BD" w14:textId="6CCBA5C4" w:rsidR="00D55969" w:rsidRPr="00A00983" w:rsidRDefault="00D55969" w:rsidP="00912691">
            <w:pPr>
              <w:spacing w:after="120" w:line="240" w:lineRule="auto"/>
              <w:rPr>
                <w:b/>
                <w:bCs/>
                <w:color w:val="000000" w:themeColor="text1"/>
                <w:sz w:val="22"/>
                <w:szCs w:val="22"/>
              </w:rPr>
            </w:pPr>
            <w:r w:rsidRPr="00A00983">
              <w:rPr>
                <w:b/>
                <w:bCs/>
              </w:rPr>
              <w:t>2014</w:t>
            </w:r>
          </w:p>
        </w:tc>
        <w:tc>
          <w:tcPr>
            <w:tcW w:w="1843" w:type="dxa"/>
          </w:tcPr>
          <w:p w14:paraId="5F2AB167" w14:textId="445FA114" w:rsidR="00D55969" w:rsidRPr="00A00983" w:rsidRDefault="003E6453" w:rsidP="00912691">
            <w:pPr>
              <w:spacing w:after="120" w:line="240" w:lineRule="auto"/>
              <w:rPr>
                <w:color w:val="000000" w:themeColor="text1"/>
                <w:sz w:val="22"/>
                <w:szCs w:val="22"/>
              </w:rPr>
            </w:pPr>
            <w:r w:rsidRPr="00A00983">
              <w:t xml:space="preserve"> $</w:t>
            </w:r>
            <w:r w:rsidR="00D55969" w:rsidRPr="00A00983">
              <w:t>4.9</w:t>
            </w:r>
            <w:r w:rsidRPr="00A00983">
              <w:t xml:space="preserve"> billion</w:t>
            </w:r>
          </w:p>
        </w:tc>
        <w:tc>
          <w:tcPr>
            <w:tcW w:w="2171" w:type="dxa"/>
          </w:tcPr>
          <w:p w14:paraId="03E4A5D9" w14:textId="2F0CDD3C" w:rsidR="00D55969" w:rsidRPr="00A00983" w:rsidRDefault="003E6453" w:rsidP="00912691">
            <w:pPr>
              <w:spacing w:after="120" w:line="240" w:lineRule="auto"/>
              <w:rPr>
                <w:color w:val="000000" w:themeColor="text1"/>
                <w:sz w:val="22"/>
                <w:szCs w:val="22"/>
              </w:rPr>
            </w:pPr>
            <w:r w:rsidRPr="00A00983">
              <w:t xml:space="preserve"> $</w:t>
            </w:r>
            <w:r w:rsidR="00D55969" w:rsidRPr="00A00983">
              <w:t>4.3</w:t>
            </w:r>
            <w:r w:rsidRPr="00A00983">
              <w:t xml:space="preserve"> billion</w:t>
            </w:r>
          </w:p>
        </w:tc>
        <w:tc>
          <w:tcPr>
            <w:tcW w:w="2223" w:type="dxa"/>
          </w:tcPr>
          <w:p w14:paraId="75BB18BF" w14:textId="03663D36" w:rsidR="00D55969" w:rsidRPr="00A00983" w:rsidRDefault="003E6453" w:rsidP="00912691">
            <w:pPr>
              <w:spacing w:after="120" w:line="240" w:lineRule="auto"/>
              <w:rPr>
                <w:color w:val="000000" w:themeColor="text1"/>
                <w:sz w:val="22"/>
                <w:szCs w:val="22"/>
              </w:rPr>
            </w:pPr>
            <w:r w:rsidRPr="00A00983">
              <w:t xml:space="preserve"> $</w:t>
            </w:r>
            <w:r w:rsidR="00D55969" w:rsidRPr="00A00983">
              <w:t>11.2</w:t>
            </w:r>
            <w:r w:rsidRPr="00A00983">
              <w:t xml:space="preserve"> billion</w:t>
            </w:r>
          </w:p>
        </w:tc>
        <w:tc>
          <w:tcPr>
            <w:tcW w:w="1650" w:type="dxa"/>
          </w:tcPr>
          <w:p w14:paraId="25B149F4" w14:textId="2EB6496C" w:rsidR="00D55969" w:rsidRPr="00A00983" w:rsidRDefault="003E6453" w:rsidP="00912691">
            <w:pPr>
              <w:spacing w:after="120" w:line="240" w:lineRule="auto"/>
              <w:rPr>
                <w:color w:val="000000" w:themeColor="text1"/>
                <w:sz w:val="22"/>
                <w:szCs w:val="22"/>
              </w:rPr>
            </w:pPr>
            <w:r w:rsidRPr="00A00983">
              <w:t xml:space="preserve"> $</w:t>
            </w:r>
            <w:r w:rsidR="00D55969" w:rsidRPr="00A00983">
              <w:t>20.4</w:t>
            </w:r>
            <w:r w:rsidRPr="00A00983">
              <w:t xml:space="preserve"> billion</w:t>
            </w:r>
          </w:p>
        </w:tc>
      </w:tr>
      <w:tr w:rsidR="00D55969" w:rsidRPr="00A00983" w14:paraId="208379AC" w14:textId="77777777" w:rsidTr="00D75D73">
        <w:trPr>
          <w:trHeight w:val="340"/>
        </w:trPr>
        <w:tc>
          <w:tcPr>
            <w:tcW w:w="1129" w:type="dxa"/>
          </w:tcPr>
          <w:p w14:paraId="42596534" w14:textId="5BA34DEE" w:rsidR="00D55969" w:rsidRPr="00A00983" w:rsidRDefault="00D55969" w:rsidP="00912691">
            <w:pPr>
              <w:spacing w:after="120" w:line="240" w:lineRule="auto"/>
              <w:rPr>
                <w:b/>
                <w:bCs/>
                <w:color w:val="000000" w:themeColor="text1"/>
                <w:sz w:val="22"/>
                <w:szCs w:val="22"/>
              </w:rPr>
            </w:pPr>
            <w:r w:rsidRPr="00A00983">
              <w:rPr>
                <w:b/>
                <w:bCs/>
              </w:rPr>
              <w:t>2015</w:t>
            </w:r>
          </w:p>
        </w:tc>
        <w:tc>
          <w:tcPr>
            <w:tcW w:w="1843" w:type="dxa"/>
          </w:tcPr>
          <w:p w14:paraId="7A8C4E89" w14:textId="78BD45B0" w:rsidR="00D55969" w:rsidRPr="00A00983" w:rsidRDefault="003E6453" w:rsidP="00912691">
            <w:pPr>
              <w:spacing w:after="120" w:line="240" w:lineRule="auto"/>
              <w:rPr>
                <w:color w:val="000000" w:themeColor="text1"/>
                <w:sz w:val="22"/>
                <w:szCs w:val="22"/>
              </w:rPr>
            </w:pPr>
            <w:r w:rsidRPr="00A00983">
              <w:t xml:space="preserve"> $</w:t>
            </w:r>
            <w:r w:rsidR="00D55969" w:rsidRPr="00A00983">
              <w:t>6.4</w:t>
            </w:r>
            <w:r w:rsidRPr="00A00983">
              <w:t xml:space="preserve"> billion</w:t>
            </w:r>
          </w:p>
        </w:tc>
        <w:tc>
          <w:tcPr>
            <w:tcW w:w="2171" w:type="dxa"/>
          </w:tcPr>
          <w:p w14:paraId="73ADC505" w14:textId="5320EFED" w:rsidR="00D55969" w:rsidRPr="00A00983" w:rsidRDefault="003E6453" w:rsidP="00912691">
            <w:pPr>
              <w:spacing w:after="120" w:line="240" w:lineRule="auto"/>
              <w:rPr>
                <w:color w:val="000000" w:themeColor="text1"/>
                <w:sz w:val="22"/>
                <w:szCs w:val="22"/>
              </w:rPr>
            </w:pPr>
            <w:r w:rsidRPr="00A00983">
              <w:t xml:space="preserve"> $</w:t>
            </w:r>
            <w:r w:rsidR="00D55969" w:rsidRPr="00A00983">
              <w:t>4.3</w:t>
            </w:r>
            <w:r w:rsidRPr="00A00983">
              <w:t xml:space="preserve"> billion</w:t>
            </w:r>
          </w:p>
        </w:tc>
        <w:tc>
          <w:tcPr>
            <w:tcW w:w="2223" w:type="dxa"/>
          </w:tcPr>
          <w:p w14:paraId="6C6C3658" w14:textId="11D6423B" w:rsidR="00D55969" w:rsidRPr="00A00983" w:rsidRDefault="003E6453" w:rsidP="00912691">
            <w:pPr>
              <w:spacing w:after="120" w:line="240" w:lineRule="auto"/>
              <w:rPr>
                <w:color w:val="000000" w:themeColor="text1"/>
                <w:sz w:val="22"/>
                <w:szCs w:val="22"/>
              </w:rPr>
            </w:pPr>
            <w:r w:rsidRPr="00A00983">
              <w:t xml:space="preserve"> $</w:t>
            </w:r>
            <w:r w:rsidR="00D55969" w:rsidRPr="00A00983">
              <w:t>11.4</w:t>
            </w:r>
            <w:r w:rsidRPr="00A00983">
              <w:t xml:space="preserve"> billion</w:t>
            </w:r>
          </w:p>
        </w:tc>
        <w:tc>
          <w:tcPr>
            <w:tcW w:w="1650" w:type="dxa"/>
          </w:tcPr>
          <w:p w14:paraId="0E6DAC9B" w14:textId="138983C6" w:rsidR="00D55969" w:rsidRPr="00A00983" w:rsidRDefault="003E6453" w:rsidP="00912691">
            <w:pPr>
              <w:spacing w:after="120" w:line="240" w:lineRule="auto"/>
              <w:rPr>
                <w:color w:val="000000" w:themeColor="text1"/>
                <w:sz w:val="22"/>
                <w:szCs w:val="22"/>
              </w:rPr>
            </w:pPr>
            <w:r w:rsidRPr="00A00983">
              <w:t xml:space="preserve"> $</w:t>
            </w:r>
            <w:r w:rsidR="00D55969" w:rsidRPr="00A00983">
              <w:t>22.0</w:t>
            </w:r>
            <w:r w:rsidRPr="00A00983">
              <w:t xml:space="preserve"> billion</w:t>
            </w:r>
          </w:p>
        </w:tc>
      </w:tr>
      <w:tr w:rsidR="00D55969" w:rsidRPr="00A00983" w14:paraId="30841DE6" w14:textId="77777777" w:rsidTr="00D75D73">
        <w:trPr>
          <w:trHeight w:val="340"/>
        </w:trPr>
        <w:tc>
          <w:tcPr>
            <w:tcW w:w="1129" w:type="dxa"/>
          </w:tcPr>
          <w:p w14:paraId="6EDF7A46" w14:textId="22F19BDF" w:rsidR="00D55969" w:rsidRPr="00A00983" w:rsidRDefault="00D55969" w:rsidP="00912691">
            <w:pPr>
              <w:spacing w:after="120" w:line="240" w:lineRule="auto"/>
              <w:rPr>
                <w:b/>
                <w:bCs/>
                <w:color w:val="000000" w:themeColor="text1"/>
                <w:sz w:val="22"/>
                <w:szCs w:val="22"/>
              </w:rPr>
            </w:pPr>
            <w:r w:rsidRPr="00A00983">
              <w:rPr>
                <w:b/>
                <w:bCs/>
              </w:rPr>
              <w:t>2016</w:t>
            </w:r>
          </w:p>
        </w:tc>
        <w:tc>
          <w:tcPr>
            <w:tcW w:w="1843" w:type="dxa"/>
          </w:tcPr>
          <w:p w14:paraId="0E62B184" w14:textId="608E3FD1" w:rsidR="00D55969" w:rsidRPr="00A00983" w:rsidRDefault="003E6453" w:rsidP="00912691">
            <w:pPr>
              <w:spacing w:after="120" w:line="240" w:lineRule="auto"/>
              <w:rPr>
                <w:color w:val="000000" w:themeColor="text1"/>
                <w:sz w:val="22"/>
                <w:szCs w:val="22"/>
              </w:rPr>
            </w:pPr>
            <w:r w:rsidRPr="00A00983">
              <w:t xml:space="preserve"> $</w:t>
            </w:r>
            <w:r w:rsidR="00D55969" w:rsidRPr="00A00983">
              <w:t>6.8</w:t>
            </w:r>
            <w:r w:rsidRPr="00A00983">
              <w:t xml:space="preserve"> billion</w:t>
            </w:r>
          </w:p>
        </w:tc>
        <w:tc>
          <w:tcPr>
            <w:tcW w:w="2171" w:type="dxa"/>
          </w:tcPr>
          <w:p w14:paraId="7B40BF96" w14:textId="61FA76A2" w:rsidR="00D55969" w:rsidRPr="00A00983" w:rsidRDefault="003E6453" w:rsidP="00912691">
            <w:pPr>
              <w:spacing w:after="120" w:line="240" w:lineRule="auto"/>
              <w:rPr>
                <w:color w:val="000000" w:themeColor="text1"/>
                <w:sz w:val="22"/>
                <w:szCs w:val="22"/>
              </w:rPr>
            </w:pPr>
            <w:r w:rsidRPr="00A00983">
              <w:t xml:space="preserve"> $</w:t>
            </w:r>
            <w:r w:rsidR="00D55969" w:rsidRPr="00A00983">
              <w:t>4.7</w:t>
            </w:r>
            <w:r w:rsidRPr="00A00983">
              <w:t xml:space="preserve"> billion</w:t>
            </w:r>
          </w:p>
        </w:tc>
        <w:tc>
          <w:tcPr>
            <w:tcW w:w="2223" w:type="dxa"/>
          </w:tcPr>
          <w:p w14:paraId="7E02C4E4" w14:textId="6072810F" w:rsidR="00D55969" w:rsidRPr="00A00983" w:rsidRDefault="003E6453" w:rsidP="00912691">
            <w:pPr>
              <w:spacing w:after="120" w:line="240" w:lineRule="auto"/>
              <w:rPr>
                <w:color w:val="000000" w:themeColor="text1"/>
                <w:sz w:val="22"/>
                <w:szCs w:val="22"/>
              </w:rPr>
            </w:pPr>
            <w:r w:rsidRPr="00A00983">
              <w:t xml:space="preserve"> $</w:t>
            </w:r>
            <w:r w:rsidR="00D55969" w:rsidRPr="00A00983">
              <w:t>12.2</w:t>
            </w:r>
            <w:r w:rsidRPr="00A00983">
              <w:t xml:space="preserve"> billion</w:t>
            </w:r>
          </w:p>
        </w:tc>
        <w:tc>
          <w:tcPr>
            <w:tcW w:w="1650" w:type="dxa"/>
          </w:tcPr>
          <w:p w14:paraId="4B485224" w14:textId="31B00C90" w:rsidR="00D55969" w:rsidRPr="00A00983" w:rsidRDefault="003E6453" w:rsidP="00912691">
            <w:pPr>
              <w:spacing w:after="120" w:line="240" w:lineRule="auto"/>
              <w:rPr>
                <w:color w:val="000000" w:themeColor="text1"/>
                <w:sz w:val="22"/>
                <w:szCs w:val="22"/>
              </w:rPr>
            </w:pPr>
            <w:r w:rsidRPr="00A00983">
              <w:t xml:space="preserve"> $</w:t>
            </w:r>
            <w:r w:rsidR="00D55969" w:rsidRPr="00A00983">
              <w:t>23.7</w:t>
            </w:r>
            <w:r w:rsidRPr="00A00983">
              <w:t xml:space="preserve"> billion</w:t>
            </w:r>
          </w:p>
        </w:tc>
      </w:tr>
      <w:tr w:rsidR="00D55969" w:rsidRPr="00A00983" w14:paraId="34C00272" w14:textId="77777777" w:rsidTr="00D75D73">
        <w:trPr>
          <w:trHeight w:val="340"/>
        </w:trPr>
        <w:tc>
          <w:tcPr>
            <w:tcW w:w="1129" w:type="dxa"/>
          </w:tcPr>
          <w:p w14:paraId="577BCCD5" w14:textId="29F58FE2" w:rsidR="00D55969" w:rsidRPr="00A00983" w:rsidRDefault="00D55969" w:rsidP="00912691">
            <w:pPr>
              <w:spacing w:after="120" w:line="240" w:lineRule="auto"/>
              <w:rPr>
                <w:b/>
                <w:bCs/>
                <w:color w:val="000000" w:themeColor="text1"/>
                <w:sz w:val="22"/>
                <w:szCs w:val="22"/>
              </w:rPr>
            </w:pPr>
            <w:r w:rsidRPr="00A00983">
              <w:rPr>
                <w:b/>
                <w:bCs/>
              </w:rPr>
              <w:t>2017</w:t>
            </w:r>
          </w:p>
        </w:tc>
        <w:tc>
          <w:tcPr>
            <w:tcW w:w="1843" w:type="dxa"/>
          </w:tcPr>
          <w:p w14:paraId="436DDDC5" w14:textId="7F85D3CC" w:rsidR="00D55969" w:rsidRPr="00A00983" w:rsidRDefault="003E6453" w:rsidP="00912691">
            <w:pPr>
              <w:spacing w:after="120" w:line="240" w:lineRule="auto"/>
              <w:rPr>
                <w:color w:val="000000" w:themeColor="text1"/>
                <w:sz w:val="22"/>
                <w:szCs w:val="22"/>
              </w:rPr>
            </w:pPr>
            <w:r w:rsidRPr="00A00983">
              <w:t xml:space="preserve"> $</w:t>
            </w:r>
            <w:r w:rsidR="00D55969" w:rsidRPr="00A00983">
              <w:t>7.5</w:t>
            </w:r>
            <w:r w:rsidRPr="00A00983">
              <w:t xml:space="preserve"> billion</w:t>
            </w:r>
          </w:p>
        </w:tc>
        <w:tc>
          <w:tcPr>
            <w:tcW w:w="2171" w:type="dxa"/>
          </w:tcPr>
          <w:p w14:paraId="68E1B8F6" w14:textId="4C7DD7B5" w:rsidR="00D55969" w:rsidRPr="00A00983" w:rsidRDefault="003E6453" w:rsidP="00912691">
            <w:pPr>
              <w:spacing w:after="120" w:line="240" w:lineRule="auto"/>
              <w:rPr>
                <w:color w:val="000000" w:themeColor="text1"/>
                <w:sz w:val="22"/>
                <w:szCs w:val="22"/>
              </w:rPr>
            </w:pPr>
            <w:r w:rsidRPr="00A00983">
              <w:t xml:space="preserve"> $</w:t>
            </w:r>
            <w:r w:rsidR="00D55969" w:rsidRPr="00A00983">
              <w:t>5.3</w:t>
            </w:r>
            <w:r w:rsidRPr="00A00983">
              <w:t xml:space="preserve"> billion</w:t>
            </w:r>
          </w:p>
        </w:tc>
        <w:tc>
          <w:tcPr>
            <w:tcW w:w="2223" w:type="dxa"/>
          </w:tcPr>
          <w:p w14:paraId="3681B2DF" w14:textId="4724FD05" w:rsidR="00D55969" w:rsidRPr="00A00983" w:rsidRDefault="003E6453" w:rsidP="00912691">
            <w:pPr>
              <w:spacing w:after="120" w:line="240" w:lineRule="auto"/>
              <w:rPr>
                <w:color w:val="000000" w:themeColor="text1"/>
                <w:sz w:val="22"/>
                <w:szCs w:val="22"/>
              </w:rPr>
            </w:pPr>
            <w:r w:rsidRPr="00A00983">
              <w:t xml:space="preserve"> $</w:t>
            </w:r>
            <w:r w:rsidR="00D55969" w:rsidRPr="00A00983">
              <w:t>13.9</w:t>
            </w:r>
            <w:r w:rsidRPr="00A00983">
              <w:t xml:space="preserve"> billion</w:t>
            </w:r>
          </w:p>
        </w:tc>
        <w:tc>
          <w:tcPr>
            <w:tcW w:w="1650" w:type="dxa"/>
          </w:tcPr>
          <w:p w14:paraId="28B7F85E" w14:textId="622D125D" w:rsidR="00D55969" w:rsidRPr="00A00983" w:rsidRDefault="003E6453" w:rsidP="00912691">
            <w:pPr>
              <w:spacing w:after="120" w:line="240" w:lineRule="auto"/>
              <w:rPr>
                <w:color w:val="000000" w:themeColor="text1"/>
                <w:sz w:val="22"/>
                <w:szCs w:val="22"/>
              </w:rPr>
            </w:pPr>
            <w:r w:rsidRPr="00A00983">
              <w:t xml:space="preserve"> $</w:t>
            </w:r>
            <w:r w:rsidR="00D55969" w:rsidRPr="00A00983">
              <w:t>26.7</w:t>
            </w:r>
            <w:r w:rsidRPr="00A00983">
              <w:t xml:space="preserve"> billion</w:t>
            </w:r>
          </w:p>
        </w:tc>
      </w:tr>
      <w:tr w:rsidR="00D55969" w:rsidRPr="00A00983" w14:paraId="0782D487" w14:textId="77777777" w:rsidTr="00D75D73">
        <w:trPr>
          <w:trHeight w:val="340"/>
        </w:trPr>
        <w:tc>
          <w:tcPr>
            <w:tcW w:w="1129" w:type="dxa"/>
          </w:tcPr>
          <w:p w14:paraId="452A9027" w14:textId="4C9D8AB9" w:rsidR="00D55969" w:rsidRPr="00A00983" w:rsidRDefault="00D55969" w:rsidP="00912691">
            <w:pPr>
              <w:spacing w:after="120" w:line="240" w:lineRule="auto"/>
              <w:rPr>
                <w:b/>
                <w:bCs/>
                <w:color w:val="000000" w:themeColor="text1"/>
                <w:sz w:val="22"/>
                <w:szCs w:val="22"/>
              </w:rPr>
            </w:pPr>
            <w:r w:rsidRPr="00A00983">
              <w:rPr>
                <w:b/>
                <w:bCs/>
              </w:rPr>
              <w:t>2018</w:t>
            </w:r>
          </w:p>
        </w:tc>
        <w:tc>
          <w:tcPr>
            <w:tcW w:w="1843" w:type="dxa"/>
          </w:tcPr>
          <w:p w14:paraId="0CE8FF9D" w14:textId="3B9042B0" w:rsidR="00D55969" w:rsidRPr="00A00983" w:rsidRDefault="003E6453" w:rsidP="00912691">
            <w:pPr>
              <w:spacing w:after="120" w:line="240" w:lineRule="auto"/>
              <w:rPr>
                <w:color w:val="000000" w:themeColor="text1"/>
                <w:sz w:val="22"/>
                <w:szCs w:val="22"/>
              </w:rPr>
            </w:pPr>
            <w:r w:rsidRPr="00A00983">
              <w:t xml:space="preserve"> $</w:t>
            </w:r>
            <w:r w:rsidR="00D55969" w:rsidRPr="00A00983">
              <w:t>8.5</w:t>
            </w:r>
            <w:r w:rsidRPr="00A00983">
              <w:t xml:space="preserve"> billion</w:t>
            </w:r>
          </w:p>
        </w:tc>
        <w:tc>
          <w:tcPr>
            <w:tcW w:w="2171" w:type="dxa"/>
          </w:tcPr>
          <w:p w14:paraId="61A2DC89" w14:textId="4E0C28E5" w:rsidR="00D55969" w:rsidRPr="00A00983" w:rsidRDefault="003E6453" w:rsidP="00912691">
            <w:pPr>
              <w:spacing w:after="120" w:line="240" w:lineRule="auto"/>
              <w:rPr>
                <w:color w:val="000000" w:themeColor="text1"/>
                <w:sz w:val="22"/>
                <w:szCs w:val="22"/>
              </w:rPr>
            </w:pPr>
            <w:r w:rsidRPr="00A00983">
              <w:t xml:space="preserve"> $</w:t>
            </w:r>
            <w:r w:rsidR="00D55969" w:rsidRPr="00A00983">
              <w:t>5.5</w:t>
            </w:r>
            <w:r w:rsidRPr="00A00983">
              <w:t xml:space="preserve"> billion</w:t>
            </w:r>
          </w:p>
        </w:tc>
        <w:tc>
          <w:tcPr>
            <w:tcW w:w="2223" w:type="dxa"/>
          </w:tcPr>
          <w:p w14:paraId="3FF35DF1" w14:textId="1632B9BC" w:rsidR="00D55969" w:rsidRPr="00A00983" w:rsidRDefault="003E6453" w:rsidP="00912691">
            <w:pPr>
              <w:spacing w:after="120" w:line="240" w:lineRule="auto"/>
              <w:rPr>
                <w:color w:val="000000" w:themeColor="text1"/>
                <w:sz w:val="22"/>
                <w:szCs w:val="22"/>
              </w:rPr>
            </w:pPr>
            <w:r w:rsidRPr="00A00983">
              <w:t xml:space="preserve"> $</w:t>
            </w:r>
            <w:r w:rsidR="00D55969" w:rsidRPr="00A00983">
              <w:t>15.0</w:t>
            </w:r>
            <w:r w:rsidRPr="00A00983">
              <w:t xml:space="preserve"> billion</w:t>
            </w:r>
          </w:p>
        </w:tc>
        <w:tc>
          <w:tcPr>
            <w:tcW w:w="1650" w:type="dxa"/>
          </w:tcPr>
          <w:p w14:paraId="7667CF26" w14:textId="727736BC" w:rsidR="00D55969" w:rsidRPr="00A00983" w:rsidRDefault="003E6453" w:rsidP="00912691">
            <w:pPr>
              <w:spacing w:after="120" w:line="240" w:lineRule="auto"/>
              <w:rPr>
                <w:color w:val="000000" w:themeColor="text1"/>
                <w:sz w:val="22"/>
                <w:szCs w:val="22"/>
              </w:rPr>
            </w:pPr>
            <w:r w:rsidRPr="00A00983">
              <w:t xml:space="preserve"> $</w:t>
            </w:r>
            <w:r w:rsidR="00D55969" w:rsidRPr="00A00983">
              <w:t>29.0</w:t>
            </w:r>
            <w:r w:rsidRPr="00A00983">
              <w:t xml:space="preserve"> billion</w:t>
            </w:r>
          </w:p>
        </w:tc>
      </w:tr>
      <w:tr w:rsidR="00D55969" w:rsidRPr="00A00983" w14:paraId="58016284" w14:textId="77777777" w:rsidTr="00D75D73">
        <w:trPr>
          <w:trHeight w:val="340"/>
        </w:trPr>
        <w:tc>
          <w:tcPr>
            <w:tcW w:w="1129" w:type="dxa"/>
          </w:tcPr>
          <w:p w14:paraId="411FEBED" w14:textId="52DFA8D5" w:rsidR="00D55969" w:rsidRPr="00A00983" w:rsidRDefault="00D55969" w:rsidP="00912691">
            <w:pPr>
              <w:spacing w:after="120" w:line="240" w:lineRule="auto"/>
              <w:rPr>
                <w:b/>
                <w:bCs/>
                <w:color w:val="000000" w:themeColor="text1"/>
                <w:sz w:val="22"/>
                <w:szCs w:val="22"/>
              </w:rPr>
            </w:pPr>
            <w:r w:rsidRPr="00A00983">
              <w:rPr>
                <w:b/>
                <w:bCs/>
              </w:rPr>
              <w:t>2019</w:t>
            </w:r>
          </w:p>
        </w:tc>
        <w:tc>
          <w:tcPr>
            <w:tcW w:w="1843" w:type="dxa"/>
          </w:tcPr>
          <w:p w14:paraId="00AAB560" w14:textId="41E0A493" w:rsidR="00D55969" w:rsidRPr="00A00983" w:rsidRDefault="003E6453" w:rsidP="00912691">
            <w:pPr>
              <w:spacing w:after="120" w:line="240" w:lineRule="auto"/>
              <w:rPr>
                <w:color w:val="000000" w:themeColor="text1"/>
                <w:sz w:val="22"/>
                <w:szCs w:val="22"/>
              </w:rPr>
            </w:pPr>
            <w:r w:rsidRPr="00A00983">
              <w:t xml:space="preserve"> $</w:t>
            </w:r>
            <w:r w:rsidR="00D55969" w:rsidRPr="00A00983">
              <w:t>8.8</w:t>
            </w:r>
            <w:r w:rsidRPr="00A00983">
              <w:t xml:space="preserve"> billion</w:t>
            </w:r>
          </w:p>
        </w:tc>
        <w:tc>
          <w:tcPr>
            <w:tcW w:w="2171" w:type="dxa"/>
          </w:tcPr>
          <w:p w14:paraId="2FFCC1EC" w14:textId="1334F658" w:rsidR="00D55969" w:rsidRPr="00A00983" w:rsidRDefault="003E6453" w:rsidP="00912691">
            <w:pPr>
              <w:spacing w:after="120" w:line="240" w:lineRule="auto"/>
              <w:rPr>
                <w:color w:val="000000" w:themeColor="text1"/>
                <w:sz w:val="22"/>
                <w:szCs w:val="22"/>
              </w:rPr>
            </w:pPr>
            <w:r w:rsidRPr="00A00983">
              <w:t xml:space="preserve"> $</w:t>
            </w:r>
            <w:r w:rsidR="00D55969" w:rsidRPr="00A00983">
              <w:t>6.7</w:t>
            </w:r>
            <w:r w:rsidRPr="00A00983">
              <w:t xml:space="preserve"> billion</w:t>
            </w:r>
          </w:p>
        </w:tc>
        <w:tc>
          <w:tcPr>
            <w:tcW w:w="2223" w:type="dxa"/>
          </w:tcPr>
          <w:p w14:paraId="0EA84E5C" w14:textId="051C9090" w:rsidR="00D55969" w:rsidRPr="00A00983" w:rsidRDefault="003E6453" w:rsidP="00912691">
            <w:pPr>
              <w:spacing w:after="120" w:line="240" w:lineRule="auto"/>
              <w:rPr>
                <w:color w:val="000000" w:themeColor="text1"/>
                <w:sz w:val="22"/>
                <w:szCs w:val="22"/>
              </w:rPr>
            </w:pPr>
            <w:r w:rsidRPr="00A00983">
              <w:t xml:space="preserve"> $</w:t>
            </w:r>
            <w:r w:rsidR="00D55969" w:rsidRPr="00A00983">
              <w:t>17.0</w:t>
            </w:r>
            <w:r w:rsidRPr="00A00983">
              <w:t xml:space="preserve"> billion</w:t>
            </w:r>
          </w:p>
        </w:tc>
        <w:tc>
          <w:tcPr>
            <w:tcW w:w="1650" w:type="dxa"/>
          </w:tcPr>
          <w:p w14:paraId="69D2D34F" w14:textId="1592C151" w:rsidR="00D55969" w:rsidRPr="00A00983" w:rsidRDefault="003E6453" w:rsidP="00912691">
            <w:pPr>
              <w:spacing w:after="120" w:line="240" w:lineRule="auto"/>
              <w:rPr>
                <w:color w:val="000000" w:themeColor="text1"/>
                <w:sz w:val="22"/>
                <w:szCs w:val="22"/>
              </w:rPr>
            </w:pPr>
            <w:r w:rsidRPr="00A00983">
              <w:t xml:space="preserve"> $</w:t>
            </w:r>
            <w:r w:rsidR="00D55969" w:rsidRPr="00A00983">
              <w:t>32.5</w:t>
            </w:r>
            <w:r w:rsidRPr="00A00983">
              <w:t xml:space="preserve"> billion</w:t>
            </w:r>
          </w:p>
        </w:tc>
      </w:tr>
      <w:tr w:rsidR="00D55969" w:rsidRPr="00A00983" w14:paraId="18F389E6" w14:textId="77777777" w:rsidTr="00D75D73">
        <w:trPr>
          <w:trHeight w:val="340"/>
        </w:trPr>
        <w:tc>
          <w:tcPr>
            <w:tcW w:w="1129" w:type="dxa"/>
          </w:tcPr>
          <w:p w14:paraId="482D37D2" w14:textId="695CD41C" w:rsidR="00D55969" w:rsidRPr="00A00983" w:rsidRDefault="00D55969" w:rsidP="00912691">
            <w:pPr>
              <w:spacing w:after="120" w:line="240" w:lineRule="auto"/>
              <w:rPr>
                <w:b/>
                <w:bCs/>
                <w:color w:val="000000" w:themeColor="text1"/>
                <w:sz w:val="22"/>
                <w:szCs w:val="22"/>
              </w:rPr>
            </w:pPr>
            <w:r w:rsidRPr="00A00983">
              <w:rPr>
                <w:b/>
                <w:bCs/>
              </w:rPr>
              <w:t>2020</w:t>
            </w:r>
          </w:p>
        </w:tc>
        <w:tc>
          <w:tcPr>
            <w:tcW w:w="1843" w:type="dxa"/>
          </w:tcPr>
          <w:p w14:paraId="09C35347" w14:textId="6E810A9E" w:rsidR="00D55969" w:rsidRPr="00A00983" w:rsidRDefault="003E6453" w:rsidP="00912691">
            <w:pPr>
              <w:spacing w:after="120" w:line="240" w:lineRule="auto"/>
              <w:rPr>
                <w:color w:val="000000" w:themeColor="text1"/>
                <w:sz w:val="22"/>
                <w:szCs w:val="22"/>
              </w:rPr>
            </w:pPr>
            <w:r w:rsidRPr="00A00983">
              <w:t xml:space="preserve"> $</w:t>
            </w:r>
            <w:r w:rsidR="00D55969" w:rsidRPr="00A00983">
              <w:t>2.5</w:t>
            </w:r>
            <w:r w:rsidRPr="00A00983">
              <w:t xml:space="preserve"> billion</w:t>
            </w:r>
          </w:p>
        </w:tc>
        <w:tc>
          <w:tcPr>
            <w:tcW w:w="2171" w:type="dxa"/>
          </w:tcPr>
          <w:p w14:paraId="255E720F" w14:textId="63C3FC20" w:rsidR="00D55969" w:rsidRPr="00A00983" w:rsidRDefault="003E6453" w:rsidP="00912691">
            <w:pPr>
              <w:spacing w:after="120" w:line="240" w:lineRule="auto"/>
              <w:rPr>
                <w:color w:val="000000" w:themeColor="text1"/>
                <w:sz w:val="22"/>
                <w:szCs w:val="22"/>
              </w:rPr>
            </w:pPr>
            <w:r w:rsidRPr="00A00983">
              <w:t xml:space="preserve"> $</w:t>
            </w:r>
            <w:r w:rsidR="00D55969" w:rsidRPr="00A00983">
              <w:t>3.5</w:t>
            </w:r>
            <w:r w:rsidRPr="00A00983">
              <w:t xml:space="preserve"> billion</w:t>
            </w:r>
          </w:p>
        </w:tc>
        <w:tc>
          <w:tcPr>
            <w:tcW w:w="2223" w:type="dxa"/>
          </w:tcPr>
          <w:p w14:paraId="334A63D2" w14:textId="1C6AABF1" w:rsidR="00D55969" w:rsidRPr="00A00983" w:rsidRDefault="003E6453" w:rsidP="00912691">
            <w:pPr>
              <w:spacing w:after="120" w:line="240" w:lineRule="auto"/>
              <w:rPr>
                <w:color w:val="000000" w:themeColor="text1"/>
                <w:sz w:val="22"/>
                <w:szCs w:val="22"/>
              </w:rPr>
            </w:pPr>
            <w:r w:rsidRPr="00A00983">
              <w:t xml:space="preserve"> $</w:t>
            </w:r>
            <w:r w:rsidR="00D55969" w:rsidRPr="00A00983">
              <w:t>7.0</w:t>
            </w:r>
            <w:r w:rsidRPr="00A00983">
              <w:t xml:space="preserve"> billion</w:t>
            </w:r>
          </w:p>
        </w:tc>
        <w:tc>
          <w:tcPr>
            <w:tcW w:w="1650" w:type="dxa"/>
          </w:tcPr>
          <w:p w14:paraId="47E435DF" w14:textId="6463D973" w:rsidR="00D55969" w:rsidRPr="00A00983" w:rsidRDefault="003E6453" w:rsidP="00912691">
            <w:pPr>
              <w:spacing w:after="120" w:line="240" w:lineRule="auto"/>
              <w:rPr>
                <w:color w:val="000000" w:themeColor="text1"/>
                <w:sz w:val="22"/>
                <w:szCs w:val="22"/>
              </w:rPr>
            </w:pPr>
            <w:r w:rsidRPr="00A00983">
              <w:t xml:space="preserve"> $</w:t>
            </w:r>
            <w:r w:rsidR="00D55969" w:rsidRPr="00A00983">
              <w:t>13.0</w:t>
            </w:r>
            <w:r w:rsidRPr="00A00983">
              <w:t xml:space="preserve"> billion</w:t>
            </w:r>
          </w:p>
        </w:tc>
      </w:tr>
      <w:tr w:rsidR="00D55969" w:rsidRPr="00A00983" w14:paraId="30FEC2E0" w14:textId="77777777" w:rsidTr="00D75D73">
        <w:trPr>
          <w:trHeight w:val="340"/>
        </w:trPr>
        <w:tc>
          <w:tcPr>
            <w:tcW w:w="1129" w:type="dxa"/>
          </w:tcPr>
          <w:p w14:paraId="51FE06E2" w14:textId="2942231F" w:rsidR="00D55969" w:rsidRPr="00A00983" w:rsidRDefault="00D55969" w:rsidP="00912691">
            <w:pPr>
              <w:spacing w:after="120" w:line="240" w:lineRule="auto"/>
              <w:rPr>
                <w:b/>
                <w:bCs/>
                <w:color w:val="000000" w:themeColor="text1"/>
                <w:sz w:val="22"/>
                <w:szCs w:val="22"/>
              </w:rPr>
            </w:pPr>
            <w:r w:rsidRPr="00A00983">
              <w:rPr>
                <w:b/>
                <w:bCs/>
              </w:rPr>
              <w:t>2021</w:t>
            </w:r>
          </w:p>
        </w:tc>
        <w:tc>
          <w:tcPr>
            <w:tcW w:w="1843" w:type="dxa"/>
          </w:tcPr>
          <w:p w14:paraId="195AED23" w14:textId="5DB63677" w:rsidR="00D55969" w:rsidRPr="00A00983" w:rsidRDefault="003E6453" w:rsidP="00912691">
            <w:pPr>
              <w:spacing w:after="120" w:line="240" w:lineRule="auto"/>
              <w:rPr>
                <w:color w:val="000000" w:themeColor="text1"/>
                <w:sz w:val="22"/>
                <w:szCs w:val="22"/>
              </w:rPr>
            </w:pPr>
            <w:r w:rsidRPr="00A00983">
              <w:t xml:space="preserve"> $</w:t>
            </w:r>
            <w:r w:rsidR="00D55969" w:rsidRPr="00A00983">
              <w:t>0.4</w:t>
            </w:r>
            <w:r w:rsidRPr="00A00983">
              <w:t xml:space="preserve"> billion</w:t>
            </w:r>
          </w:p>
        </w:tc>
        <w:tc>
          <w:tcPr>
            <w:tcW w:w="2171" w:type="dxa"/>
          </w:tcPr>
          <w:p w14:paraId="504813CF" w14:textId="6825F150" w:rsidR="00D55969" w:rsidRPr="00A00983" w:rsidRDefault="003E6453" w:rsidP="00912691">
            <w:pPr>
              <w:spacing w:after="120" w:line="240" w:lineRule="auto"/>
              <w:rPr>
                <w:color w:val="000000" w:themeColor="text1"/>
                <w:sz w:val="22"/>
                <w:szCs w:val="22"/>
              </w:rPr>
            </w:pPr>
            <w:r w:rsidRPr="00A00983">
              <w:t xml:space="preserve"> $</w:t>
            </w:r>
            <w:r w:rsidR="00D55969" w:rsidRPr="00A00983">
              <w:t>4.4</w:t>
            </w:r>
            <w:r w:rsidRPr="00A00983">
              <w:t xml:space="preserve"> billion</w:t>
            </w:r>
          </w:p>
        </w:tc>
        <w:tc>
          <w:tcPr>
            <w:tcW w:w="2223" w:type="dxa"/>
          </w:tcPr>
          <w:p w14:paraId="782CB999" w14:textId="3B4B9F9B" w:rsidR="00D55969" w:rsidRPr="00A00983" w:rsidRDefault="003E6453" w:rsidP="00912691">
            <w:pPr>
              <w:spacing w:after="120" w:line="240" w:lineRule="auto"/>
              <w:rPr>
                <w:color w:val="000000" w:themeColor="text1"/>
                <w:sz w:val="22"/>
                <w:szCs w:val="22"/>
              </w:rPr>
            </w:pPr>
            <w:r w:rsidRPr="00A00983">
              <w:t xml:space="preserve"> $</w:t>
            </w:r>
            <w:r w:rsidR="00D55969" w:rsidRPr="00A00983">
              <w:t>10.0</w:t>
            </w:r>
            <w:r w:rsidRPr="00A00983">
              <w:t xml:space="preserve"> billion</w:t>
            </w:r>
          </w:p>
        </w:tc>
        <w:tc>
          <w:tcPr>
            <w:tcW w:w="1650" w:type="dxa"/>
          </w:tcPr>
          <w:p w14:paraId="66D914C5" w14:textId="56FC920F" w:rsidR="00D55969" w:rsidRPr="00A00983" w:rsidRDefault="003E6453" w:rsidP="00912691">
            <w:pPr>
              <w:spacing w:after="120" w:line="240" w:lineRule="auto"/>
              <w:rPr>
                <w:color w:val="000000" w:themeColor="text1"/>
                <w:sz w:val="22"/>
                <w:szCs w:val="22"/>
              </w:rPr>
            </w:pPr>
            <w:r w:rsidRPr="00A00983">
              <w:t xml:space="preserve"> $</w:t>
            </w:r>
            <w:r w:rsidR="00D55969" w:rsidRPr="00A00983">
              <w:t>14.8</w:t>
            </w:r>
            <w:r w:rsidRPr="00A00983">
              <w:t xml:space="preserve"> billion</w:t>
            </w:r>
          </w:p>
        </w:tc>
      </w:tr>
      <w:tr w:rsidR="00D55969" w:rsidRPr="00A00983" w14:paraId="0C88BE47" w14:textId="77777777" w:rsidTr="00D75D73">
        <w:trPr>
          <w:trHeight w:val="340"/>
        </w:trPr>
        <w:tc>
          <w:tcPr>
            <w:tcW w:w="1129" w:type="dxa"/>
          </w:tcPr>
          <w:p w14:paraId="3886E823" w14:textId="694A13C8" w:rsidR="00D55969" w:rsidRPr="00A00983" w:rsidRDefault="00D55969" w:rsidP="00912691">
            <w:pPr>
              <w:spacing w:after="120" w:line="240" w:lineRule="auto"/>
              <w:rPr>
                <w:b/>
                <w:bCs/>
                <w:color w:val="000000" w:themeColor="text1"/>
                <w:sz w:val="22"/>
                <w:szCs w:val="22"/>
              </w:rPr>
            </w:pPr>
            <w:r w:rsidRPr="00A00983">
              <w:rPr>
                <w:b/>
                <w:bCs/>
              </w:rPr>
              <w:t>2022</w:t>
            </w:r>
          </w:p>
        </w:tc>
        <w:tc>
          <w:tcPr>
            <w:tcW w:w="1843" w:type="dxa"/>
          </w:tcPr>
          <w:p w14:paraId="2A845B9C" w14:textId="634532CE" w:rsidR="00D55969" w:rsidRPr="00A00983" w:rsidRDefault="003E6453" w:rsidP="00912691">
            <w:pPr>
              <w:spacing w:after="120" w:line="240" w:lineRule="auto"/>
              <w:rPr>
                <w:color w:val="000000" w:themeColor="text1"/>
                <w:sz w:val="22"/>
                <w:szCs w:val="22"/>
              </w:rPr>
            </w:pPr>
            <w:r w:rsidRPr="00A00983">
              <w:t xml:space="preserve"> $</w:t>
            </w:r>
            <w:r w:rsidR="00D55969" w:rsidRPr="00A00983">
              <w:t>3.3</w:t>
            </w:r>
            <w:r w:rsidRPr="00A00983">
              <w:t xml:space="preserve"> billion</w:t>
            </w:r>
          </w:p>
        </w:tc>
        <w:tc>
          <w:tcPr>
            <w:tcW w:w="2171" w:type="dxa"/>
          </w:tcPr>
          <w:p w14:paraId="32BB41CB" w14:textId="514E2234" w:rsidR="00D55969" w:rsidRPr="00A00983" w:rsidRDefault="003E6453" w:rsidP="00912691">
            <w:pPr>
              <w:spacing w:after="120" w:line="240" w:lineRule="auto"/>
              <w:rPr>
                <w:color w:val="000000" w:themeColor="text1"/>
                <w:sz w:val="22"/>
                <w:szCs w:val="22"/>
              </w:rPr>
            </w:pPr>
            <w:r w:rsidRPr="00A00983">
              <w:t xml:space="preserve"> $</w:t>
            </w:r>
            <w:r w:rsidR="00D55969" w:rsidRPr="00A00983">
              <w:t>7.9</w:t>
            </w:r>
            <w:r w:rsidRPr="00A00983">
              <w:t xml:space="preserve"> billion</w:t>
            </w:r>
          </w:p>
        </w:tc>
        <w:tc>
          <w:tcPr>
            <w:tcW w:w="2223" w:type="dxa"/>
          </w:tcPr>
          <w:p w14:paraId="54D7E595" w14:textId="64BB25E1" w:rsidR="00D55969" w:rsidRPr="00A00983" w:rsidRDefault="003E6453" w:rsidP="00912691">
            <w:pPr>
              <w:spacing w:after="120" w:line="240" w:lineRule="auto"/>
              <w:rPr>
                <w:color w:val="000000" w:themeColor="text1"/>
                <w:sz w:val="22"/>
                <w:szCs w:val="22"/>
              </w:rPr>
            </w:pPr>
            <w:r w:rsidRPr="00A00983">
              <w:t xml:space="preserve"> $</w:t>
            </w:r>
            <w:r w:rsidR="00D55969" w:rsidRPr="00A00983">
              <w:t>20.3</w:t>
            </w:r>
            <w:r w:rsidRPr="00A00983">
              <w:t xml:space="preserve"> billion</w:t>
            </w:r>
          </w:p>
        </w:tc>
        <w:tc>
          <w:tcPr>
            <w:tcW w:w="1650" w:type="dxa"/>
          </w:tcPr>
          <w:p w14:paraId="798F60FD" w14:textId="45CB4047" w:rsidR="00D55969" w:rsidRPr="00A00983" w:rsidRDefault="003E6453" w:rsidP="00912691">
            <w:pPr>
              <w:spacing w:after="120" w:line="240" w:lineRule="auto"/>
              <w:rPr>
                <w:color w:val="000000" w:themeColor="text1"/>
                <w:sz w:val="22"/>
                <w:szCs w:val="22"/>
              </w:rPr>
            </w:pPr>
            <w:r w:rsidRPr="00A00983">
              <w:t xml:space="preserve"> $</w:t>
            </w:r>
            <w:r w:rsidR="00D55969" w:rsidRPr="00A00983">
              <w:t>31.5</w:t>
            </w:r>
            <w:r w:rsidRPr="00A00983">
              <w:t xml:space="preserve"> billion</w:t>
            </w:r>
          </w:p>
        </w:tc>
      </w:tr>
      <w:tr w:rsidR="00D55969" w:rsidRPr="00A00983" w14:paraId="66556978" w14:textId="77777777" w:rsidTr="00D75D73">
        <w:trPr>
          <w:trHeight w:val="340"/>
        </w:trPr>
        <w:tc>
          <w:tcPr>
            <w:tcW w:w="1129" w:type="dxa"/>
          </w:tcPr>
          <w:p w14:paraId="74F860B6" w14:textId="59E5D059" w:rsidR="00D55969" w:rsidRPr="00A00983" w:rsidRDefault="00D55969" w:rsidP="00912691">
            <w:pPr>
              <w:spacing w:after="120" w:line="240" w:lineRule="auto"/>
              <w:rPr>
                <w:b/>
                <w:bCs/>
                <w:color w:val="000000" w:themeColor="text1"/>
                <w:sz w:val="22"/>
                <w:szCs w:val="22"/>
              </w:rPr>
            </w:pPr>
            <w:r w:rsidRPr="00A00983">
              <w:rPr>
                <w:b/>
                <w:bCs/>
              </w:rPr>
              <w:t>2023</w:t>
            </w:r>
          </w:p>
        </w:tc>
        <w:tc>
          <w:tcPr>
            <w:tcW w:w="1843" w:type="dxa"/>
          </w:tcPr>
          <w:p w14:paraId="77A32BC9" w14:textId="073C621E" w:rsidR="00D55969" w:rsidRPr="00A00983" w:rsidRDefault="003E6453" w:rsidP="00912691">
            <w:pPr>
              <w:spacing w:after="120" w:line="240" w:lineRule="auto"/>
              <w:rPr>
                <w:color w:val="000000" w:themeColor="text1"/>
                <w:sz w:val="22"/>
                <w:szCs w:val="22"/>
              </w:rPr>
            </w:pPr>
            <w:r w:rsidRPr="00A00983">
              <w:t xml:space="preserve"> $</w:t>
            </w:r>
            <w:r w:rsidR="00D55969" w:rsidRPr="00A00983">
              <w:t>7.4</w:t>
            </w:r>
            <w:r w:rsidRPr="00A00983">
              <w:t xml:space="preserve"> billion</w:t>
            </w:r>
          </w:p>
        </w:tc>
        <w:tc>
          <w:tcPr>
            <w:tcW w:w="2171" w:type="dxa"/>
          </w:tcPr>
          <w:p w14:paraId="49D3C005" w14:textId="5EDF8CAA" w:rsidR="00D55969" w:rsidRPr="00A00983" w:rsidRDefault="003E6453" w:rsidP="00912691">
            <w:pPr>
              <w:spacing w:after="120" w:line="240" w:lineRule="auto"/>
              <w:rPr>
                <w:color w:val="000000" w:themeColor="text1"/>
                <w:sz w:val="22"/>
                <w:szCs w:val="22"/>
              </w:rPr>
            </w:pPr>
            <w:r w:rsidRPr="00A00983">
              <w:t xml:space="preserve"> $</w:t>
            </w:r>
            <w:r w:rsidR="00D55969" w:rsidRPr="00A00983">
              <w:t>9.3</w:t>
            </w:r>
            <w:r w:rsidRPr="00A00983">
              <w:t xml:space="preserve"> billion</w:t>
            </w:r>
          </w:p>
        </w:tc>
        <w:tc>
          <w:tcPr>
            <w:tcW w:w="2223" w:type="dxa"/>
          </w:tcPr>
          <w:p w14:paraId="5B7A5F59" w14:textId="28A99F8F" w:rsidR="00D55969" w:rsidRPr="00A00983" w:rsidRDefault="003E6453" w:rsidP="00912691">
            <w:pPr>
              <w:spacing w:after="120" w:line="240" w:lineRule="auto"/>
              <w:rPr>
                <w:color w:val="000000" w:themeColor="text1"/>
                <w:sz w:val="22"/>
                <w:szCs w:val="22"/>
              </w:rPr>
            </w:pPr>
            <w:r w:rsidRPr="00A00983">
              <w:t xml:space="preserve"> $</w:t>
            </w:r>
            <w:r w:rsidR="00D55969" w:rsidRPr="00A00983">
              <w:t>23.4</w:t>
            </w:r>
            <w:r w:rsidRPr="00A00983">
              <w:t xml:space="preserve"> billion</w:t>
            </w:r>
          </w:p>
        </w:tc>
        <w:tc>
          <w:tcPr>
            <w:tcW w:w="1650" w:type="dxa"/>
          </w:tcPr>
          <w:p w14:paraId="00A8C9E1" w14:textId="55078112" w:rsidR="00D55969" w:rsidRPr="00A00983" w:rsidRDefault="003E6453" w:rsidP="00912691">
            <w:pPr>
              <w:spacing w:after="120" w:line="240" w:lineRule="auto"/>
              <w:rPr>
                <w:color w:val="000000" w:themeColor="text1"/>
                <w:sz w:val="22"/>
                <w:szCs w:val="22"/>
              </w:rPr>
            </w:pPr>
            <w:r w:rsidRPr="00A00983">
              <w:t xml:space="preserve"> $</w:t>
            </w:r>
            <w:r w:rsidR="00D55969" w:rsidRPr="00A00983">
              <w:t>40.1</w:t>
            </w:r>
            <w:r w:rsidRPr="00A00983">
              <w:t xml:space="preserve"> billion</w:t>
            </w:r>
          </w:p>
        </w:tc>
      </w:tr>
      <w:tr w:rsidR="00D55969" w:rsidRPr="00A00983" w14:paraId="66C596E9" w14:textId="77777777" w:rsidTr="00D75D73">
        <w:trPr>
          <w:trHeight w:val="340"/>
        </w:trPr>
        <w:tc>
          <w:tcPr>
            <w:tcW w:w="1129" w:type="dxa"/>
          </w:tcPr>
          <w:p w14:paraId="75BC0B4A" w14:textId="6076C75D" w:rsidR="00D55969" w:rsidRPr="00A00983" w:rsidRDefault="00D55969" w:rsidP="00912691">
            <w:pPr>
              <w:spacing w:after="120" w:line="240" w:lineRule="auto"/>
              <w:rPr>
                <w:b/>
                <w:bCs/>
                <w:color w:val="000000" w:themeColor="text1"/>
                <w:sz w:val="22"/>
                <w:szCs w:val="22"/>
              </w:rPr>
            </w:pPr>
            <w:r w:rsidRPr="00A00983">
              <w:rPr>
                <w:b/>
                <w:bCs/>
              </w:rPr>
              <w:t>2024</w:t>
            </w:r>
          </w:p>
        </w:tc>
        <w:tc>
          <w:tcPr>
            <w:tcW w:w="1843" w:type="dxa"/>
          </w:tcPr>
          <w:p w14:paraId="4A0A145D" w14:textId="4E64D4F9" w:rsidR="00D55969" w:rsidRPr="00A00983" w:rsidRDefault="003E6453" w:rsidP="00912691">
            <w:pPr>
              <w:spacing w:after="120" w:line="240" w:lineRule="auto"/>
              <w:rPr>
                <w:color w:val="000000" w:themeColor="text1"/>
                <w:sz w:val="22"/>
                <w:szCs w:val="22"/>
              </w:rPr>
            </w:pPr>
            <w:r w:rsidRPr="00A00983">
              <w:t xml:space="preserve"> $</w:t>
            </w:r>
            <w:r w:rsidR="00D55969" w:rsidRPr="00A00983">
              <w:t>9.4</w:t>
            </w:r>
            <w:r w:rsidRPr="00A00983">
              <w:t xml:space="preserve"> billion</w:t>
            </w:r>
          </w:p>
        </w:tc>
        <w:tc>
          <w:tcPr>
            <w:tcW w:w="2171" w:type="dxa"/>
          </w:tcPr>
          <w:p w14:paraId="7FBBFEA3" w14:textId="1A1915D1" w:rsidR="00D55969" w:rsidRPr="00A00983" w:rsidRDefault="003E6453" w:rsidP="00912691">
            <w:pPr>
              <w:spacing w:after="120" w:line="240" w:lineRule="auto"/>
              <w:rPr>
                <w:color w:val="000000" w:themeColor="text1"/>
                <w:sz w:val="22"/>
                <w:szCs w:val="22"/>
              </w:rPr>
            </w:pPr>
            <w:r w:rsidRPr="00A00983">
              <w:t xml:space="preserve"> $</w:t>
            </w:r>
            <w:r w:rsidR="00D55969" w:rsidRPr="00A00983">
              <w:t>9.8</w:t>
            </w:r>
            <w:r w:rsidRPr="00A00983">
              <w:t xml:space="preserve"> billion</w:t>
            </w:r>
          </w:p>
        </w:tc>
        <w:tc>
          <w:tcPr>
            <w:tcW w:w="2223" w:type="dxa"/>
          </w:tcPr>
          <w:p w14:paraId="6A249EA9" w14:textId="30F084BF" w:rsidR="00D55969" w:rsidRPr="00A00983" w:rsidRDefault="003E6453" w:rsidP="00912691">
            <w:pPr>
              <w:spacing w:after="120" w:line="240" w:lineRule="auto"/>
              <w:rPr>
                <w:color w:val="000000" w:themeColor="text1"/>
                <w:sz w:val="22"/>
                <w:szCs w:val="22"/>
              </w:rPr>
            </w:pPr>
            <w:r w:rsidRPr="00A00983">
              <w:t xml:space="preserve"> $</w:t>
            </w:r>
            <w:r w:rsidR="00D55969" w:rsidRPr="00A00983">
              <w:t>24.2</w:t>
            </w:r>
            <w:r w:rsidRPr="00A00983">
              <w:t xml:space="preserve"> billion</w:t>
            </w:r>
          </w:p>
        </w:tc>
        <w:tc>
          <w:tcPr>
            <w:tcW w:w="1650" w:type="dxa"/>
          </w:tcPr>
          <w:p w14:paraId="19E7A585" w14:textId="17ED03D6" w:rsidR="00D55969" w:rsidRPr="00A00983" w:rsidRDefault="003E6453" w:rsidP="00912691">
            <w:pPr>
              <w:spacing w:after="120" w:line="240" w:lineRule="auto"/>
              <w:rPr>
                <w:color w:val="000000" w:themeColor="text1"/>
                <w:sz w:val="22"/>
                <w:szCs w:val="22"/>
              </w:rPr>
            </w:pPr>
            <w:r w:rsidRPr="00A00983">
              <w:t xml:space="preserve"> $</w:t>
            </w:r>
            <w:r w:rsidR="00D55969" w:rsidRPr="00A00983">
              <w:t>43.4</w:t>
            </w:r>
            <w:r w:rsidRPr="00A00983">
              <w:t xml:space="preserve"> billion</w:t>
            </w:r>
          </w:p>
        </w:tc>
      </w:tr>
      <w:tr w:rsidR="00D55969" w:rsidRPr="00A00983" w14:paraId="354F9691" w14:textId="77777777" w:rsidTr="00D75D73">
        <w:trPr>
          <w:trHeight w:val="340"/>
        </w:trPr>
        <w:tc>
          <w:tcPr>
            <w:tcW w:w="1129" w:type="dxa"/>
          </w:tcPr>
          <w:p w14:paraId="453B604E" w14:textId="47CB1D3E" w:rsidR="00D55969" w:rsidRPr="00A00983" w:rsidRDefault="00D55969" w:rsidP="00912691">
            <w:pPr>
              <w:spacing w:after="120" w:line="240" w:lineRule="auto"/>
              <w:rPr>
                <w:b/>
                <w:bCs/>
                <w:color w:val="000000" w:themeColor="text1"/>
                <w:sz w:val="22"/>
                <w:szCs w:val="22"/>
              </w:rPr>
            </w:pPr>
            <w:r w:rsidRPr="00A00983">
              <w:rPr>
                <w:b/>
                <w:bCs/>
              </w:rPr>
              <w:t>2025</w:t>
            </w:r>
          </w:p>
        </w:tc>
        <w:tc>
          <w:tcPr>
            <w:tcW w:w="1843" w:type="dxa"/>
          </w:tcPr>
          <w:p w14:paraId="11EA6D40" w14:textId="228E8EE1" w:rsidR="00D55969" w:rsidRPr="00A00983" w:rsidRDefault="003E6453" w:rsidP="00912691">
            <w:pPr>
              <w:spacing w:after="120" w:line="240" w:lineRule="auto"/>
              <w:rPr>
                <w:color w:val="000000" w:themeColor="text1"/>
                <w:sz w:val="22"/>
                <w:szCs w:val="22"/>
              </w:rPr>
            </w:pPr>
            <w:r w:rsidRPr="00A00983">
              <w:t xml:space="preserve"> $</w:t>
            </w:r>
            <w:r w:rsidR="00D55969" w:rsidRPr="00A00983">
              <w:t>10.7</w:t>
            </w:r>
            <w:r w:rsidRPr="00A00983">
              <w:t xml:space="preserve"> billion</w:t>
            </w:r>
          </w:p>
        </w:tc>
        <w:tc>
          <w:tcPr>
            <w:tcW w:w="2171" w:type="dxa"/>
          </w:tcPr>
          <w:p w14:paraId="696DECB7" w14:textId="32216672" w:rsidR="00D55969" w:rsidRPr="00A00983" w:rsidRDefault="003E6453" w:rsidP="00912691">
            <w:pPr>
              <w:spacing w:after="120" w:line="240" w:lineRule="auto"/>
              <w:rPr>
                <w:color w:val="000000" w:themeColor="text1"/>
                <w:sz w:val="22"/>
                <w:szCs w:val="22"/>
              </w:rPr>
            </w:pPr>
            <w:r w:rsidRPr="00A00983">
              <w:t xml:space="preserve"> $</w:t>
            </w:r>
            <w:r w:rsidR="00D55969" w:rsidRPr="00A00983">
              <w:t>10.4</w:t>
            </w:r>
            <w:r w:rsidRPr="00A00983">
              <w:t xml:space="preserve"> billion</w:t>
            </w:r>
          </w:p>
        </w:tc>
        <w:tc>
          <w:tcPr>
            <w:tcW w:w="2223" w:type="dxa"/>
          </w:tcPr>
          <w:p w14:paraId="391F18B9" w14:textId="04004369" w:rsidR="00D55969" w:rsidRPr="00A00983" w:rsidRDefault="003E6453" w:rsidP="00912691">
            <w:pPr>
              <w:spacing w:after="120" w:line="240" w:lineRule="auto"/>
              <w:rPr>
                <w:color w:val="000000" w:themeColor="text1"/>
                <w:sz w:val="22"/>
                <w:szCs w:val="22"/>
              </w:rPr>
            </w:pPr>
            <w:r w:rsidRPr="00A00983">
              <w:t xml:space="preserve"> $</w:t>
            </w:r>
            <w:r w:rsidR="00D55969" w:rsidRPr="00A00983">
              <w:t>25.2</w:t>
            </w:r>
            <w:r w:rsidRPr="00A00983">
              <w:t xml:space="preserve"> billion</w:t>
            </w:r>
          </w:p>
        </w:tc>
        <w:tc>
          <w:tcPr>
            <w:tcW w:w="1650" w:type="dxa"/>
          </w:tcPr>
          <w:p w14:paraId="79044ECA" w14:textId="00EC0470" w:rsidR="00D55969" w:rsidRPr="00A00983" w:rsidRDefault="003E6453" w:rsidP="00912691">
            <w:pPr>
              <w:spacing w:after="120" w:line="240" w:lineRule="auto"/>
              <w:rPr>
                <w:color w:val="000000" w:themeColor="text1"/>
                <w:sz w:val="22"/>
                <w:szCs w:val="22"/>
              </w:rPr>
            </w:pPr>
            <w:r w:rsidRPr="00A00983">
              <w:t xml:space="preserve"> $</w:t>
            </w:r>
            <w:r w:rsidR="00D55969" w:rsidRPr="00A00983">
              <w:t>46.3</w:t>
            </w:r>
            <w:r w:rsidRPr="00A00983">
              <w:t xml:space="preserve"> billion</w:t>
            </w:r>
          </w:p>
        </w:tc>
      </w:tr>
      <w:tr w:rsidR="00D55969" w:rsidRPr="00A00983" w14:paraId="3582CF8C" w14:textId="77777777" w:rsidTr="00D75D73">
        <w:trPr>
          <w:trHeight w:val="340"/>
        </w:trPr>
        <w:tc>
          <w:tcPr>
            <w:tcW w:w="1129" w:type="dxa"/>
          </w:tcPr>
          <w:p w14:paraId="495003D4" w14:textId="562DA0EC" w:rsidR="00D55969" w:rsidRPr="00A00983" w:rsidRDefault="00D55969" w:rsidP="00912691">
            <w:pPr>
              <w:spacing w:after="120" w:line="240" w:lineRule="auto"/>
              <w:rPr>
                <w:b/>
                <w:bCs/>
                <w:color w:val="000000" w:themeColor="text1"/>
                <w:sz w:val="22"/>
                <w:szCs w:val="22"/>
              </w:rPr>
            </w:pPr>
            <w:r w:rsidRPr="00A00983">
              <w:rPr>
                <w:b/>
                <w:bCs/>
              </w:rPr>
              <w:t>2026</w:t>
            </w:r>
          </w:p>
        </w:tc>
        <w:tc>
          <w:tcPr>
            <w:tcW w:w="1843" w:type="dxa"/>
          </w:tcPr>
          <w:p w14:paraId="1DAFBCFA" w14:textId="46BCAC3A" w:rsidR="00D55969" w:rsidRPr="00A00983" w:rsidRDefault="003E6453" w:rsidP="00912691">
            <w:pPr>
              <w:spacing w:after="120" w:line="240" w:lineRule="auto"/>
              <w:rPr>
                <w:color w:val="000000" w:themeColor="text1"/>
                <w:sz w:val="22"/>
                <w:szCs w:val="22"/>
              </w:rPr>
            </w:pPr>
            <w:r w:rsidRPr="00A00983">
              <w:t xml:space="preserve"> $</w:t>
            </w:r>
            <w:r w:rsidR="00D55969" w:rsidRPr="00A00983">
              <w:t>11.7</w:t>
            </w:r>
            <w:r w:rsidRPr="00A00983">
              <w:t xml:space="preserve"> billion</w:t>
            </w:r>
          </w:p>
        </w:tc>
        <w:tc>
          <w:tcPr>
            <w:tcW w:w="2171" w:type="dxa"/>
          </w:tcPr>
          <w:p w14:paraId="79F177F1" w14:textId="4F41976F" w:rsidR="00D55969" w:rsidRPr="00A00983" w:rsidRDefault="003E6453" w:rsidP="00912691">
            <w:pPr>
              <w:spacing w:after="120" w:line="240" w:lineRule="auto"/>
              <w:rPr>
                <w:color w:val="000000" w:themeColor="text1"/>
                <w:sz w:val="22"/>
                <w:szCs w:val="22"/>
              </w:rPr>
            </w:pPr>
            <w:r w:rsidRPr="00A00983">
              <w:t xml:space="preserve"> $</w:t>
            </w:r>
            <w:r w:rsidR="00D55969" w:rsidRPr="00A00983">
              <w:t>10.8</w:t>
            </w:r>
            <w:r w:rsidRPr="00A00983">
              <w:t xml:space="preserve"> billion</w:t>
            </w:r>
          </w:p>
        </w:tc>
        <w:tc>
          <w:tcPr>
            <w:tcW w:w="2223" w:type="dxa"/>
          </w:tcPr>
          <w:p w14:paraId="3F935070" w14:textId="26EC23C2" w:rsidR="00D55969" w:rsidRPr="00A00983" w:rsidRDefault="003E6453" w:rsidP="00912691">
            <w:pPr>
              <w:spacing w:after="120" w:line="240" w:lineRule="auto"/>
              <w:rPr>
                <w:color w:val="000000" w:themeColor="text1"/>
                <w:sz w:val="22"/>
                <w:szCs w:val="22"/>
              </w:rPr>
            </w:pPr>
            <w:r w:rsidRPr="00A00983">
              <w:t xml:space="preserve"> $</w:t>
            </w:r>
            <w:r w:rsidR="00D55969" w:rsidRPr="00A00983">
              <w:t>26.2</w:t>
            </w:r>
            <w:r w:rsidRPr="00A00983">
              <w:t xml:space="preserve"> billion</w:t>
            </w:r>
          </w:p>
        </w:tc>
        <w:tc>
          <w:tcPr>
            <w:tcW w:w="1650" w:type="dxa"/>
          </w:tcPr>
          <w:p w14:paraId="1181A425" w14:textId="302D9F0E" w:rsidR="00D55969" w:rsidRPr="00A00983" w:rsidRDefault="003E6453" w:rsidP="00912691">
            <w:pPr>
              <w:spacing w:after="120" w:line="240" w:lineRule="auto"/>
              <w:rPr>
                <w:color w:val="000000" w:themeColor="text1"/>
                <w:sz w:val="22"/>
                <w:szCs w:val="22"/>
              </w:rPr>
            </w:pPr>
            <w:r w:rsidRPr="00A00983">
              <w:t xml:space="preserve"> $</w:t>
            </w:r>
            <w:r w:rsidR="00D55969" w:rsidRPr="00A00983">
              <w:t>48.7</w:t>
            </w:r>
            <w:r w:rsidRPr="00A00983">
              <w:t xml:space="preserve"> billion</w:t>
            </w:r>
          </w:p>
        </w:tc>
      </w:tr>
      <w:tr w:rsidR="00D55969" w:rsidRPr="00A00983" w14:paraId="68219675" w14:textId="77777777" w:rsidTr="00D75D73">
        <w:trPr>
          <w:trHeight w:val="340"/>
        </w:trPr>
        <w:tc>
          <w:tcPr>
            <w:tcW w:w="1129" w:type="dxa"/>
          </w:tcPr>
          <w:p w14:paraId="7660F8DC" w14:textId="2F836FED" w:rsidR="00D55969" w:rsidRPr="00A00983" w:rsidRDefault="00D55969" w:rsidP="00912691">
            <w:pPr>
              <w:spacing w:after="120" w:line="240" w:lineRule="auto"/>
              <w:rPr>
                <w:b/>
                <w:bCs/>
                <w:color w:val="000000" w:themeColor="text1"/>
                <w:sz w:val="22"/>
                <w:szCs w:val="22"/>
              </w:rPr>
            </w:pPr>
            <w:r w:rsidRPr="00A00983">
              <w:rPr>
                <w:b/>
                <w:bCs/>
              </w:rPr>
              <w:t>2027</w:t>
            </w:r>
          </w:p>
        </w:tc>
        <w:tc>
          <w:tcPr>
            <w:tcW w:w="1843" w:type="dxa"/>
          </w:tcPr>
          <w:p w14:paraId="0138094F" w14:textId="46CB444B" w:rsidR="00D55969" w:rsidRPr="00A00983" w:rsidRDefault="003E6453" w:rsidP="00912691">
            <w:pPr>
              <w:spacing w:after="120" w:line="240" w:lineRule="auto"/>
              <w:rPr>
                <w:color w:val="000000" w:themeColor="text1"/>
                <w:sz w:val="22"/>
                <w:szCs w:val="22"/>
              </w:rPr>
            </w:pPr>
            <w:r w:rsidRPr="00A00983">
              <w:t xml:space="preserve"> $</w:t>
            </w:r>
            <w:r w:rsidR="00D55969" w:rsidRPr="00A00983">
              <w:t>12.5</w:t>
            </w:r>
            <w:r w:rsidRPr="00A00983">
              <w:t xml:space="preserve"> billion</w:t>
            </w:r>
          </w:p>
        </w:tc>
        <w:tc>
          <w:tcPr>
            <w:tcW w:w="2171" w:type="dxa"/>
          </w:tcPr>
          <w:p w14:paraId="5DC9D910" w14:textId="67E1A9DA" w:rsidR="00D55969" w:rsidRPr="00A00983" w:rsidRDefault="003E6453" w:rsidP="00912691">
            <w:pPr>
              <w:spacing w:after="120" w:line="240" w:lineRule="auto"/>
              <w:rPr>
                <w:color w:val="000000" w:themeColor="text1"/>
                <w:sz w:val="22"/>
                <w:szCs w:val="22"/>
              </w:rPr>
            </w:pPr>
            <w:r w:rsidRPr="00A00983">
              <w:t xml:space="preserve"> $</w:t>
            </w:r>
            <w:r w:rsidR="00D55969" w:rsidRPr="00A00983">
              <w:t>11.2</w:t>
            </w:r>
            <w:r w:rsidRPr="00A00983">
              <w:t xml:space="preserve"> billion</w:t>
            </w:r>
          </w:p>
        </w:tc>
        <w:tc>
          <w:tcPr>
            <w:tcW w:w="2223" w:type="dxa"/>
          </w:tcPr>
          <w:p w14:paraId="239931F4" w14:textId="02B76E5A" w:rsidR="00D55969" w:rsidRPr="00A00983" w:rsidRDefault="003E6453" w:rsidP="00912691">
            <w:pPr>
              <w:spacing w:after="120" w:line="240" w:lineRule="auto"/>
              <w:rPr>
                <w:color w:val="000000" w:themeColor="text1"/>
                <w:sz w:val="22"/>
                <w:szCs w:val="22"/>
              </w:rPr>
            </w:pPr>
            <w:r w:rsidRPr="00A00983">
              <w:t xml:space="preserve"> $</w:t>
            </w:r>
            <w:r w:rsidR="00D55969" w:rsidRPr="00A00983">
              <w:t>27.2</w:t>
            </w:r>
            <w:r w:rsidRPr="00A00983">
              <w:t xml:space="preserve"> billion</w:t>
            </w:r>
          </w:p>
        </w:tc>
        <w:tc>
          <w:tcPr>
            <w:tcW w:w="1650" w:type="dxa"/>
          </w:tcPr>
          <w:p w14:paraId="471E153D" w14:textId="76EC77EA" w:rsidR="00D55969" w:rsidRPr="00A00983" w:rsidRDefault="003E6453" w:rsidP="00912691">
            <w:pPr>
              <w:spacing w:after="120" w:line="240" w:lineRule="auto"/>
              <w:rPr>
                <w:color w:val="000000" w:themeColor="text1"/>
                <w:sz w:val="22"/>
                <w:szCs w:val="22"/>
              </w:rPr>
            </w:pPr>
            <w:r w:rsidRPr="00A00983">
              <w:t xml:space="preserve"> $</w:t>
            </w:r>
            <w:r w:rsidR="00D55969" w:rsidRPr="00A00983">
              <w:t>50.9</w:t>
            </w:r>
            <w:r w:rsidRPr="00A00983">
              <w:t xml:space="preserve"> billion</w:t>
            </w:r>
          </w:p>
        </w:tc>
      </w:tr>
      <w:tr w:rsidR="00D55969" w:rsidRPr="00A00983" w14:paraId="65A0B7BB" w14:textId="77777777" w:rsidTr="00D75D73">
        <w:trPr>
          <w:trHeight w:val="340"/>
        </w:trPr>
        <w:tc>
          <w:tcPr>
            <w:tcW w:w="1129" w:type="dxa"/>
          </w:tcPr>
          <w:p w14:paraId="6B95E36A" w14:textId="6069AA0B" w:rsidR="00D55969" w:rsidRPr="00A00983" w:rsidRDefault="00D55969" w:rsidP="00912691">
            <w:pPr>
              <w:spacing w:after="120" w:line="240" w:lineRule="auto"/>
              <w:rPr>
                <w:b/>
                <w:bCs/>
                <w:color w:val="000000" w:themeColor="text1"/>
                <w:sz w:val="22"/>
                <w:szCs w:val="22"/>
              </w:rPr>
            </w:pPr>
            <w:r w:rsidRPr="00A00983">
              <w:rPr>
                <w:b/>
                <w:bCs/>
              </w:rPr>
              <w:t>2028</w:t>
            </w:r>
          </w:p>
        </w:tc>
        <w:tc>
          <w:tcPr>
            <w:tcW w:w="1843" w:type="dxa"/>
          </w:tcPr>
          <w:p w14:paraId="70423C56" w14:textId="59733280" w:rsidR="00D55969" w:rsidRPr="00A00983" w:rsidRDefault="003E6453" w:rsidP="00912691">
            <w:pPr>
              <w:spacing w:after="120" w:line="240" w:lineRule="auto"/>
              <w:rPr>
                <w:color w:val="000000" w:themeColor="text1"/>
                <w:sz w:val="22"/>
                <w:szCs w:val="22"/>
              </w:rPr>
            </w:pPr>
            <w:r w:rsidRPr="00A00983">
              <w:t xml:space="preserve"> $</w:t>
            </w:r>
            <w:r w:rsidR="00D55969" w:rsidRPr="00A00983">
              <w:t>13.1</w:t>
            </w:r>
            <w:r w:rsidRPr="00A00983">
              <w:t xml:space="preserve"> billion</w:t>
            </w:r>
          </w:p>
        </w:tc>
        <w:tc>
          <w:tcPr>
            <w:tcW w:w="2171" w:type="dxa"/>
          </w:tcPr>
          <w:p w14:paraId="38119F8F" w14:textId="4D7117F5" w:rsidR="00D55969" w:rsidRPr="00A00983" w:rsidRDefault="003E6453" w:rsidP="00912691">
            <w:pPr>
              <w:spacing w:after="120" w:line="240" w:lineRule="auto"/>
              <w:rPr>
                <w:color w:val="000000" w:themeColor="text1"/>
                <w:sz w:val="22"/>
                <w:szCs w:val="22"/>
              </w:rPr>
            </w:pPr>
            <w:r w:rsidRPr="00A00983">
              <w:t xml:space="preserve"> $</w:t>
            </w:r>
            <w:r w:rsidR="00D55969" w:rsidRPr="00A00983">
              <w:t>11.6</w:t>
            </w:r>
            <w:r w:rsidRPr="00A00983">
              <w:t xml:space="preserve"> billion</w:t>
            </w:r>
          </w:p>
        </w:tc>
        <w:tc>
          <w:tcPr>
            <w:tcW w:w="2223" w:type="dxa"/>
          </w:tcPr>
          <w:p w14:paraId="17231595" w14:textId="4BE4742F" w:rsidR="00D55969" w:rsidRPr="00A00983" w:rsidRDefault="003E6453" w:rsidP="00912691">
            <w:pPr>
              <w:spacing w:after="120" w:line="240" w:lineRule="auto"/>
              <w:rPr>
                <w:color w:val="000000" w:themeColor="text1"/>
                <w:sz w:val="22"/>
                <w:szCs w:val="22"/>
              </w:rPr>
            </w:pPr>
            <w:r w:rsidRPr="00A00983">
              <w:t xml:space="preserve"> $</w:t>
            </w:r>
            <w:r w:rsidR="00D55969" w:rsidRPr="00A00983">
              <w:t>28.3</w:t>
            </w:r>
            <w:r w:rsidRPr="00A00983">
              <w:t xml:space="preserve"> billion</w:t>
            </w:r>
          </w:p>
        </w:tc>
        <w:tc>
          <w:tcPr>
            <w:tcW w:w="1650" w:type="dxa"/>
          </w:tcPr>
          <w:p w14:paraId="37FFA66F" w14:textId="324A5EEA" w:rsidR="00D55969" w:rsidRPr="00A00983" w:rsidRDefault="003E6453" w:rsidP="00912691">
            <w:pPr>
              <w:spacing w:after="120" w:line="240" w:lineRule="auto"/>
              <w:rPr>
                <w:color w:val="000000" w:themeColor="text1"/>
                <w:sz w:val="22"/>
                <w:szCs w:val="22"/>
              </w:rPr>
            </w:pPr>
            <w:r w:rsidRPr="00A00983">
              <w:t xml:space="preserve"> $</w:t>
            </w:r>
            <w:r w:rsidR="00D55969" w:rsidRPr="00A00983">
              <w:t>53.0</w:t>
            </w:r>
            <w:r w:rsidRPr="00A00983">
              <w:t xml:space="preserve"> billion</w:t>
            </w:r>
          </w:p>
        </w:tc>
      </w:tr>
    </w:tbl>
    <w:p w14:paraId="5A827A05" w14:textId="77777777" w:rsidR="001B5569" w:rsidRDefault="001B5569" w:rsidP="00DE2757"/>
    <w:p w14:paraId="2EB50B9C" w14:textId="547D0054" w:rsidR="00CE57AA" w:rsidRPr="00A00983" w:rsidRDefault="00CE57AA" w:rsidP="00CE57AA">
      <w:pPr>
        <w:pStyle w:val="Heading1"/>
      </w:pPr>
      <w:bookmarkStart w:id="21" w:name="_Toc152571199"/>
      <w:r w:rsidRPr="00A00983">
        <w:t xml:space="preserve">Tourism </w:t>
      </w:r>
      <w:proofErr w:type="gramStart"/>
      <w:r w:rsidRPr="00A00983">
        <w:t>spend</w:t>
      </w:r>
      <w:proofErr w:type="gramEnd"/>
      <w:r w:rsidRPr="00A00983">
        <w:t xml:space="preserve"> forecasts for Victoria</w:t>
      </w:r>
      <w:bookmarkEnd w:id="21"/>
    </w:p>
    <w:p w14:paraId="728B31F1" w14:textId="182BB785" w:rsidR="00CE57AA" w:rsidRPr="00A00983" w:rsidRDefault="009E3B01" w:rsidP="00BF27C1">
      <w:pPr>
        <w:pStyle w:val="ListParagraph"/>
        <w:numPr>
          <w:ilvl w:val="0"/>
          <w:numId w:val="3"/>
        </w:numPr>
        <w:rPr>
          <w:color w:val="000000" w:themeColor="text1"/>
          <w:sz w:val="22"/>
          <w:szCs w:val="22"/>
        </w:rPr>
      </w:pPr>
      <w:r w:rsidRPr="00A00983">
        <w:rPr>
          <w:color w:val="000000" w:themeColor="text1"/>
          <w:sz w:val="22"/>
          <w:szCs w:val="22"/>
        </w:rPr>
        <w:t>T</w:t>
      </w:r>
      <w:r w:rsidR="00CE57AA" w:rsidRPr="00A00983">
        <w:rPr>
          <w:color w:val="000000" w:themeColor="text1"/>
          <w:sz w:val="22"/>
          <w:szCs w:val="22"/>
        </w:rPr>
        <w:t xml:space="preserve">otal </w:t>
      </w:r>
      <w:proofErr w:type="gramStart"/>
      <w:r w:rsidR="00CE57AA" w:rsidRPr="00A00983">
        <w:rPr>
          <w:color w:val="000000" w:themeColor="text1"/>
          <w:sz w:val="22"/>
          <w:szCs w:val="22"/>
        </w:rPr>
        <w:t>visitor</w:t>
      </w:r>
      <w:proofErr w:type="gramEnd"/>
      <w:r w:rsidR="00CE57AA" w:rsidRPr="00A00983">
        <w:rPr>
          <w:color w:val="000000" w:themeColor="text1"/>
          <w:sz w:val="22"/>
          <w:szCs w:val="22"/>
        </w:rPr>
        <w:t xml:space="preserve"> spend in Victoria is forecast to reach $53 billion in 2028, with growth of 32% over the next 5 years. Tourism spend in Victoria is expected to increase to a new high of $43.4 billion in 2024, $10.9 billion more than the pre-pandemic level of $32.5 billion. Domestic spend levels have already recovered to pre-pandemic levels, with international spend expected to recover in 2024.</w:t>
      </w:r>
    </w:p>
    <w:p w14:paraId="1F86744F" w14:textId="17F32C98" w:rsidR="00BF27C1" w:rsidRPr="00A00983" w:rsidRDefault="00BF27C1" w:rsidP="00BF27C1">
      <w:pPr>
        <w:pStyle w:val="ListParagraph"/>
        <w:numPr>
          <w:ilvl w:val="0"/>
          <w:numId w:val="2"/>
        </w:numPr>
        <w:rPr>
          <w:sz w:val="22"/>
          <w:szCs w:val="22"/>
        </w:rPr>
      </w:pPr>
      <w:r w:rsidRPr="00A00983">
        <w:rPr>
          <w:sz w:val="22"/>
          <w:szCs w:val="22"/>
        </w:rPr>
        <w:t>Domestic overnight spend is expected to the be the largest generator of visitor spend in Victoria in the next 5 years at 53%. However, growth in this sector is projected to be moderate after a period of strong recovery due to pent</w:t>
      </w:r>
      <w:r w:rsidR="001B5569">
        <w:rPr>
          <w:sz w:val="22"/>
          <w:szCs w:val="22"/>
        </w:rPr>
        <w:t>-</w:t>
      </w:r>
      <w:r w:rsidRPr="00A00983">
        <w:rPr>
          <w:sz w:val="22"/>
          <w:szCs w:val="22"/>
        </w:rPr>
        <w:t>up demand as Australians embraced travel post restrictions.</w:t>
      </w:r>
    </w:p>
    <w:p w14:paraId="0428C2E6" w14:textId="77777777" w:rsidR="00BF27C1" w:rsidRPr="00A00983" w:rsidRDefault="00BF27C1" w:rsidP="00BF27C1">
      <w:pPr>
        <w:pStyle w:val="ListParagraph"/>
        <w:numPr>
          <w:ilvl w:val="0"/>
          <w:numId w:val="2"/>
        </w:numPr>
        <w:rPr>
          <w:sz w:val="22"/>
          <w:szCs w:val="22"/>
        </w:rPr>
      </w:pPr>
      <w:r w:rsidRPr="00A00983">
        <w:rPr>
          <w:sz w:val="22"/>
          <w:szCs w:val="22"/>
        </w:rPr>
        <w:t>International overnight spend is expected to generate 25% of total spend in 2028, up from an estimated 18% in 2023, reflecting the growing importance of the international sector for Victoria as it rebuilds.</w:t>
      </w:r>
    </w:p>
    <w:p w14:paraId="42B32F54" w14:textId="00D99A0B" w:rsidR="00581568" w:rsidRPr="00A00983" w:rsidRDefault="00581568" w:rsidP="00084F35">
      <w:pPr>
        <w:pStyle w:val="Heading2"/>
        <w:spacing w:before="80" w:line="240" w:lineRule="auto"/>
      </w:pPr>
      <w:bookmarkStart w:id="22" w:name="_Toc152571200"/>
      <w:r w:rsidRPr="00A00983">
        <w:t xml:space="preserve">Data table: </w:t>
      </w:r>
      <w:r w:rsidR="006A607C" w:rsidRPr="00A00983">
        <w:t xml:space="preserve">Projected </w:t>
      </w:r>
      <w:r w:rsidR="00626CF8" w:rsidRPr="00A00983">
        <w:t>tourism</w:t>
      </w:r>
      <w:r w:rsidR="006A607C" w:rsidRPr="00A00983">
        <w:t xml:space="preserve"> spend in Victoria in 2028 by visitor </w:t>
      </w:r>
      <w:proofErr w:type="gramStart"/>
      <w:r w:rsidR="006A607C" w:rsidRPr="00A00983">
        <w:t>type</w:t>
      </w:r>
      <w:bookmarkEnd w:id="22"/>
      <w:proofErr w:type="gramEnd"/>
    </w:p>
    <w:p w14:paraId="76291D62" w14:textId="12B29A2B" w:rsidR="00C2445F" w:rsidRPr="00A00983" w:rsidRDefault="000C5E3B" w:rsidP="00084F35">
      <w:pPr>
        <w:spacing w:before="120" w:after="120" w:line="240" w:lineRule="auto"/>
      </w:pPr>
      <w:r w:rsidRPr="00A00983">
        <w:t>For each visitor type, t</w:t>
      </w:r>
      <w:r w:rsidR="0017018C" w:rsidRPr="00A00983">
        <w:t xml:space="preserve">he table below </w:t>
      </w:r>
      <w:r w:rsidR="00F01C71" w:rsidRPr="00A00983">
        <w:t xml:space="preserve">provides </w:t>
      </w:r>
      <w:r w:rsidR="009D7F05" w:rsidRPr="00A00983">
        <w:t>estimated spend</w:t>
      </w:r>
      <w:r w:rsidR="00B47BAC" w:rsidRPr="00A00983">
        <w:t xml:space="preserve"> figures for</w:t>
      </w:r>
      <w:r w:rsidR="009D7F05" w:rsidRPr="00A00983">
        <w:t xml:space="preserve"> 2028</w:t>
      </w:r>
      <w:r w:rsidR="00B47BAC" w:rsidRPr="00A00983">
        <w:t xml:space="preserve"> </w:t>
      </w:r>
      <w:r w:rsidR="0025750C" w:rsidRPr="00A00983">
        <w:t xml:space="preserve">and </w:t>
      </w:r>
      <w:r w:rsidR="00F255FE" w:rsidRPr="00A00983">
        <w:t xml:space="preserve">the </w:t>
      </w:r>
      <w:r w:rsidR="00F030F5" w:rsidRPr="00A00983">
        <w:t>associated</w:t>
      </w:r>
      <w:r w:rsidR="00F255FE" w:rsidRPr="00A00983">
        <w:t xml:space="preserve"> %</w:t>
      </w:r>
      <w:r w:rsidR="00F030F5" w:rsidRPr="00A00983">
        <w:t xml:space="preserve"> </w:t>
      </w:r>
      <w:r w:rsidR="00F255FE" w:rsidRPr="00A00983">
        <w:t>increase</w:t>
      </w:r>
      <w:r w:rsidR="00F030F5" w:rsidRPr="00A00983">
        <w:t>s</w:t>
      </w:r>
      <w:r w:rsidR="00F255FE" w:rsidRPr="00A00983">
        <w:t xml:space="preserve"> </w:t>
      </w:r>
      <w:r w:rsidR="00B47BAC" w:rsidRPr="00A00983">
        <w:t>f</w:t>
      </w:r>
      <w:r w:rsidR="000C1250" w:rsidRPr="00A00983">
        <w:t xml:space="preserve">rom 2023 to 2028. </w:t>
      </w:r>
      <w:r w:rsidR="00B47BAC" w:rsidRPr="00A00983">
        <w:t xml:space="preserve"> </w:t>
      </w:r>
    </w:p>
    <w:tbl>
      <w:tblPr>
        <w:tblStyle w:val="TableGrid"/>
        <w:tblW w:w="9209" w:type="dxa"/>
        <w:tblLook w:val="04A0" w:firstRow="1" w:lastRow="0" w:firstColumn="1" w:lastColumn="0" w:noHBand="0" w:noVBand="1"/>
      </w:tblPr>
      <w:tblGrid>
        <w:gridCol w:w="2972"/>
        <w:gridCol w:w="2268"/>
        <w:gridCol w:w="3969"/>
      </w:tblGrid>
      <w:tr w:rsidR="006653A5" w:rsidRPr="00A00983" w14:paraId="1810FF6D" w14:textId="780E85E0" w:rsidTr="00BA7E0C">
        <w:trPr>
          <w:tblHeader/>
        </w:trPr>
        <w:tc>
          <w:tcPr>
            <w:tcW w:w="2972" w:type="dxa"/>
            <w:shd w:val="clear" w:color="auto" w:fill="D9D9D9" w:themeFill="background1" w:themeFillShade="D9"/>
          </w:tcPr>
          <w:p w14:paraId="7788237C" w14:textId="0749688E" w:rsidR="006653A5" w:rsidRPr="00A00983" w:rsidRDefault="006653A5" w:rsidP="00912691">
            <w:pPr>
              <w:spacing w:after="120" w:line="240" w:lineRule="auto"/>
              <w:rPr>
                <w:b/>
                <w:bCs/>
                <w:color w:val="000000" w:themeColor="text1"/>
                <w:sz w:val="22"/>
                <w:szCs w:val="22"/>
              </w:rPr>
            </w:pPr>
            <w:bookmarkStart w:id="23" w:name="Title_2" w:colFirst="0" w:colLast="0"/>
          </w:p>
        </w:tc>
        <w:tc>
          <w:tcPr>
            <w:tcW w:w="2268" w:type="dxa"/>
            <w:shd w:val="clear" w:color="auto" w:fill="D9D9D9" w:themeFill="background1" w:themeFillShade="D9"/>
          </w:tcPr>
          <w:p w14:paraId="3CC638C5" w14:textId="11F7962C"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2028 estimated spend</w:t>
            </w:r>
          </w:p>
        </w:tc>
        <w:tc>
          <w:tcPr>
            <w:tcW w:w="3969" w:type="dxa"/>
            <w:shd w:val="clear" w:color="auto" w:fill="D9D9D9" w:themeFill="background1" w:themeFillShade="D9"/>
          </w:tcPr>
          <w:p w14:paraId="1B7CA6A0" w14:textId="204ACFAF"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Estimated % increase from 2023 to 2028</w:t>
            </w:r>
          </w:p>
        </w:tc>
      </w:tr>
      <w:bookmarkEnd w:id="23"/>
      <w:tr w:rsidR="006653A5" w:rsidRPr="00A00983" w14:paraId="3CAAF263" w14:textId="40E1307E" w:rsidTr="00BA7E0C">
        <w:trPr>
          <w:tblHeader/>
        </w:trPr>
        <w:tc>
          <w:tcPr>
            <w:tcW w:w="2972" w:type="dxa"/>
          </w:tcPr>
          <w:p w14:paraId="2D909411" w14:textId="2326D35A"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 xml:space="preserve">Total </w:t>
            </w:r>
            <w:proofErr w:type="gramStart"/>
            <w:r w:rsidRPr="00A00983">
              <w:rPr>
                <w:b/>
                <w:bCs/>
                <w:color w:val="000000" w:themeColor="text1"/>
                <w:sz w:val="22"/>
                <w:szCs w:val="22"/>
              </w:rPr>
              <w:t>visitor</w:t>
            </w:r>
            <w:proofErr w:type="gramEnd"/>
            <w:r w:rsidRPr="00A00983">
              <w:rPr>
                <w:b/>
                <w:bCs/>
                <w:color w:val="000000" w:themeColor="text1"/>
                <w:sz w:val="22"/>
                <w:szCs w:val="22"/>
              </w:rPr>
              <w:t xml:space="preserve"> spend</w:t>
            </w:r>
          </w:p>
        </w:tc>
        <w:tc>
          <w:tcPr>
            <w:tcW w:w="2268" w:type="dxa"/>
          </w:tcPr>
          <w:p w14:paraId="1E8D2705" w14:textId="727254EF" w:rsidR="006653A5" w:rsidRPr="00A00983" w:rsidRDefault="006653A5" w:rsidP="00912691">
            <w:pPr>
              <w:spacing w:after="120" w:line="240" w:lineRule="auto"/>
              <w:rPr>
                <w:color w:val="000000" w:themeColor="text1"/>
                <w:sz w:val="22"/>
                <w:szCs w:val="22"/>
              </w:rPr>
            </w:pPr>
            <w:r w:rsidRPr="00A00983">
              <w:rPr>
                <w:color w:val="000000" w:themeColor="text1"/>
                <w:sz w:val="22"/>
                <w:szCs w:val="22"/>
              </w:rPr>
              <w:t>$53.0 billion</w:t>
            </w:r>
          </w:p>
        </w:tc>
        <w:tc>
          <w:tcPr>
            <w:tcW w:w="3969" w:type="dxa"/>
          </w:tcPr>
          <w:p w14:paraId="281EB24D" w14:textId="5C59ECC1" w:rsidR="006653A5" w:rsidRPr="00A00983" w:rsidRDefault="00B47024" w:rsidP="00912691">
            <w:pPr>
              <w:spacing w:after="120" w:line="240" w:lineRule="auto"/>
              <w:rPr>
                <w:color w:val="000000" w:themeColor="text1"/>
                <w:sz w:val="22"/>
                <w:szCs w:val="22"/>
              </w:rPr>
            </w:pPr>
            <w:r w:rsidRPr="00A00983">
              <w:rPr>
                <w:color w:val="000000" w:themeColor="text1"/>
                <w:sz w:val="22"/>
                <w:szCs w:val="22"/>
              </w:rPr>
              <w:t>I</w:t>
            </w:r>
            <w:r w:rsidR="006653A5" w:rsidRPr="00A00983">
              <w:rPr>
                <w:color w:val="000000" w:themeColor="text1"/>
                <w:sz w:val="22"/>
                <w:szCs w:val="22"/>
              </w:rPr>
              <w:t>ncrease</w:t>
            </w:r>
            <w:r w:rsidRPr="00A00983">
              <w:rPr>
                <w:color w:val="000000" w:themeColor="text1"/>
                <w:sz w:val="22"/>
                <w:szCs w:val="22"/>
              </w:rPr>
              <w:t xml:space="preserve"> of 32%</w:t>
            </w:r>
            <w:r w:rsidR="006653A5" w:rsidRPr="00A00983">
              <w:rPr>
                <w:color w:val="000000" w:themeColor="text1"/>
                <w:sz w:val="22"/>
                <w:szCs w:val="22"/>
              </w:rPr>
              <w:t xml:space="preserve"> from 2023 to 2028</w:t>
            </w:r>
          </w:p>
        </w:tc>
      </w:tr>
      <w:tr w:rsidR="006653A5" w:rsidRPr="00A00983" w14:paraId="1DB79552" w14:textId="3ACE6564" w:rsidTr="00BA7E0C">
        <w:tc>
          <w:tcPr>
            <w:tcW w:w="2972" w:type="dxa"/>
          </w:tcPr>
          <w:p w14:paraId="5F23AE05" w14:textId="76D58D5B"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 xml:space="preserve">Domestic </w:t>
            </w:r>
            <w:proofErr w:type="gramStart"/>
            <w:r w:rsidRPr="00A00983">
              <w:rPr>
                <w:b/>
                <w:bCs/>
                <w:color w:val="000000" w:themeColor="text1"/>
                <w:sz w:val="22"/>
                <w:szCs w:val="22"/>
              </w:rPr>
              <w:t>daytrip</w:t>
            </w:r>
            <w:proofErr w:type="gramEnd"/>
            <w:r w:rsidRPr="00A00983">
              <w:rPr>
                <w:b/>
                <w:bCs/>
                <w:color w:val="000000" w:themeColor="text1"/>
                <w:sz w:val="22"/>
                <w:szCs w:val="22"/>
              </w:rPr>
              <w:t xml:space="preserve"> spend</w:t>
            </w:r>
          </w:p>
        </w:tc>
        <w:tc>
          <w:tcPr>
            <w:tcW w:w="2268" w:type="dxa"/>
          </w:tcPr>
          <w:p w14:paraId="76D7E335" w14:textId="74D2F677" w:rsidR="006653A5" w:rsidRPr="00A00983" w:rsidRDefault="006653A5" w:rsidP="00912691">
            <w:pPr>
              <w:spacing w:after="120" w:line="240" w:lineRule="auto"/>
              <w:rPr>
                <w:color w:val="000000" w:themeColor="text1"/>
                <w:sz w:val="22"/>
                <w:szCs w:val="22"/>
              </w:rPr>
            </w:pPr>
            <w:r w:rsidRPr="00A00983">
              <w:rPr>
                <w:color w:val="000000" w:themeColor="text1"/>
                <w:sz w:val="22"/>
                <w:szCs w:val="22"/>
              </w:rPr>
              <w:t>$11.6 billion</w:t>
            </w:r>
          </w:p>
        </w:tc>
        <w:tc>
          <w:tcPr>
            <w:tcW w:w="3969" w:type="dxa"/>
          </w:tcPr>
          <w:p w14:paraId="53346FF3" w14:textId="70566E64" w:rsidR="006653A5" w:rsidRPr="00A00983" w:rsidRDefault="00B47024" w:rsidP="00912691">
            <w:pPr>
              <w:spacing w:after="120" w:line="240" w:lineRule="auto"/>
              <w:rPr>
                <w:color w:val="000000" w:themeColor="text1"/>
                <w:sz w:val="22"/>
                <w:szCs w:val="22"/>
              </w:rPr>
            </w:pPr>
            <w:r w:rsidRPr="00A00983">
              <w:rPr>
                <w:color w:val="000000" w:themeColor="text1"/>
                <w:sz w:val="22"/>
                <w:szCs w:val="22"/>
              </w:rPr>
              <w:t xml:space="preserve">Increase of </w:t>
            </w:r>
            <w:r w:rsidR="006653A5" w:rsidRPr="00A00983">
              <w:rPr>
                <w:color w:val="000000" w:themeColor="text1"/>
                <w:sz w:val="22"/>
                <w:szCs w:val="22"/>
              </w:rPr>
              <w:t>24% from 2023 to 2028</w:t>
            </w:r>
          </w:p>
        </w:tc>
      </w:tr>
      <w:tr w:rsidR="006653A5" w:rsidRPr="00A00983" w14:paraId="64AF8F55" w14:textId="1E393C71" w:rsidTr="00BA7E0C">
        <w:tc>
          <w:tcPr>
            <w:tcW w:w="2972" w:type="dxa"/>
          </w:tcPr>
          <w:p w14:paraId="26E82EAD" w14:textId="35C1B523"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Domestic overnight spend</w:t>
            </w:r>
          </w:p>
        </w:tc>
        <w:tc>
          <w:tcPr>
            <w:tcW w:w="2268" w:type="dxa"/>
          </w:tcPr>
          <w:p w14:paraId="34536C0E" w14:textId="4194B765" w:rsidR="006653A5" w:rsidRPr="00A00983" w:rsidRDefault="006653A5" w:rsidP="00912691">
            <w:pPr>
              <w:spacing w:after="120" w:line="240" w:lineRule="auto"/>
              <w:rPr>
                <w:color w:val="000000" w:themeColor="text1"/>
                <w:sz w:val="22"/>
                <w:szCs w:val="22"/>
              </w:rPr>
            </w:pPr>
            <w:r w:rsidRPr="00A00983">
              <w:rPr>
                <w:color w:val="000000" w:themeColor="text1"/>
                <w:sz w:val="22"/>
                <w:szCs w:val="22"/>
              </w:rPr>
              <w:t>$28.3 billion</w:t>
            </w:r>
          </w:p>
        </w:tc>
        <w:tc>
          <w:tcPr>
            <w:tcW w:w="3969" w:type="dxa"/>
          </w:tcPr>
          <w:p w14:paraId="7F651A51" w14:textId="2C3CD167" w:rsidR="006653A5" w:rsidRPr="00A00983" w:rsidRDefault="00E3140E" w:rsidP="00912691">
            <w:pPr>
              <w:spacing w:after="120" w:line="240" w:lineRule="auto"/>
              <w:rPr>
                <w:color w:val="000000" w:themeColor="text1"/>
                <w:sz w:val="22"/>
                <w:szCs w:val="22"/>
              </w:rPr>
            </w:pPr>
            <w:r w:rsidRPr="00A00983">
              <w:rPr>
                <w:color w:val="000000" w:themeColor="text1"/>
                <w:sz w:val="22"/>
                <w:szCs w:val="22"/>
              </w:rPr>
              <w:t xml:space="preserve">Increase of </w:t>
            </w:r>
            <w:r w:rsidR="006653A5" w:rsidRPr="00A00983">
              <w:rPr>
                <w:color w:val="000000" w:themeColor="text1"/>
                <w:sz w:val="22"/>
                <w:szCs w:val="22"/>
              </w:rPr>
              <w:t>21% from 2023 to 2028</w:t>
            </w:r>
          </w:p>
        </w:tc>
      </w:tr>
      <w:tr w:rsidR="006653A5" w:rsidRPr="00A00983" w14:paraId="6C06E358" w14:textId="4DB910E6" w:rsidTr="00BA7E0C">
        <w:tc>
          <w:tcPr>
            <w:tcW w:w="2972" w:type="dxa"/>
          </w:tcPr>
          <w:p w14:paraId="3E1A9E19" w14:textId="36A7EFFC" w:rsidR="006653A5" w:rsidRPr="00A00983" w:rsidRDefault="006653A5" w:rsidP="00912691">
            <w:pPr>
              <w:spacing w:after="120" w:line="240" w:lineRule="auto"/>
              <w:rPr>
                <w:b/>
                <w:bCs/>
                <w:color w:val="000000" w:themeColor="text1"/>
                <w:sz w:val="22"/>
                <w:szCs w:val="22"/>
              </w:rPr>
            </w:pPr>
            <w:r w:rsidRPr="00A00983">
              <w:rPr>
                <w:b/>
                <w:bCs/>
                <w:color w:val="000000" w:themeColor="text1"/>
                <w:sz w:val="22"/>
                <w:szCs w:val="22"/>
              </w:rPr>
              <w:t>International overnight spend</w:t>
            </w:r>
          </w:p>
        </w:tc>
        <w:tc>
          <w:tcPr>
            <w:tcW w:w="2268" w:type="dxa"/>
          </w:tcPr>
          <w:p w14:paraId="1E300657" w14:textId="544DC991" w:rsidR="006653A5" w:rsidRPr="00A00983" w:rsidRDefault="006653A5" w:rsidP="00912691">
            <w:pPr>
              <w:spacing w:after="120" w:line="240" w:lineRule="auto"/>
              <w:rPr>
                <w:color w:val="000000" w:themeColor="text1"/>
                <w:sz w:val="22"/>
                <w:szCs w:val="22"/>
              </w:rPr>
            </w:pPr>
            <w:r w:rsidRPr="00A00983">
              <w:rPr>
                <w:color w:val="000000" w:themeColor="text1"/>
                <w:sz w:val="22"/>
                <w:szCs w:val="22"/>
              </w:rPr>
              <w:t>$13.1 billion</w:t>
            </w:r>
          </w:p>
        </w:tc>
        <w:tc>
          <w:tcPr>
            <w:tcW w:w="3969" w:type="dxa"/>
          </w:tcPr>
          <w:p w14:paraId="3370089B" w14:textId="35C5103B" w:rsidR="006653A5" w:rsidRPr="00A00983" w:rsidRDefault="00E3140E" w:rsidP="00912691">
            <w:pPr>
              <w:spacing w:after="120" w:line="240" w:lineRule="auto"/>
              <w:rPr>
                <w:color w:val="000000" w:themeColor="text1"/>
                <w:sz w:val="22"/>
                <w:szCs w:val="22"/>
              </w:rPr>
            </w:pPr>
            <w:r w:rsidRPr="00A00983">
              <w:rPr>
                <w:color w:val="000000" w:themeColor="text1"/>
                <w:sz w:val="22"/>
                <w:szCs w:val="22"/>
              </w:rPr>
              <w:t xml:space="preserve">Increase of </w:t>
            </w:r>
            <w:r w:rsidR="006653A5" w:rsidRPr="00A00983">
              <w:rPr>
                <w:color w:val="000000" w:themeColor="text1"/>
                <w:sz w:val="22"/>
                <w:szCs w:val="22"/>
              </w:rPr>
              <w:t>77% from 2023 to 2028</w:t>
            </w:r>
          </w:p>
        </w:tc>
      </w:tr>
    </w:tbl>
    <w:p w14:paraId="07E6887E" w14:textId="77777777" w:rsidR="004F6961" w:rsidRPr="00A00983" w:rsidRDefault="004F6961" w:rsidP="0011585D">
      <w:pPr>
        <w:rPr>
          <w:color w:val="000000" w:themeColor="text1"/>
          <w:sz w:val="22"/>
          <w:szCs w:val="22"/>
        </w:rPr>
      </w:pPr>
    </w:p>
    <w:p w14:paraId="4E077DAA" w14:textId="30F91E44" w:rsidR="00A82063" w:rsidRPr="00A00983" w:rsidRDefault="00A82063" w:rsidP="004E73F6">
      <w:pPr>
        <w:pStyle w:val="Heading2"/>
        <w:spacing w:before="80" w:line="240" w:lineRule="auto"/>
      </w:pPr>
      <w:bookmarkStart w:id="24" w:name="_Toc152571201"/>
      <w:r w:rsidRPr="00A00983">
        <w:t xml:space="preserve">Data table: Forecast growth rates for </w:t>
      </w:r>
      <w:r w:rsidR="00626CF8" w:rsidRPr="00A00983">
        <w:t>tourism</w:t>
      </w:r>
      <w:r w:rsidRPr="00A00983">
        <w:t xml:space="preserve"> spend in Victoria </w:t>
      </w:r>
      <w:r w:rsidR="004876D2" w:rsidRPr="00A00983">
        <w:t xml:space="preserve">by visitor </w:t>
      </w:r>
      <w:proofErr w:type="gramStart"/>
      <w:r w:rsidR="004876D2" w:rsidRPr="00A00983">
        <w:t>type</w:t>
      </w:r>
      <w:bookmarkEnd w:id="24"/>
      <w:proofErr w:type="gramEnd"/>
    </w:p>
    <w:p w14:paraId="63B45F00" w14:textId="224F5F13" w:rsidR="00CD17B0" w:rsidRPr="00A00983" w:rsidRDefault="00CD17B0" w:rsidP="0085353B">
      <w:pPr>
        <w:spacing w:before="120" w:after="120" w:line="240" w:lineRule="auto"/>
      </w:pPr>
      <w:r w:rsidRPr="00A00983">
        <w:t xml:space="preserve">For each visitor type, the table below provides </w:t>
      </w:r>
      <w:r w:rsidR="00060343" w:rsidRPr="00A00983">
        <w:t xml:space="preserve">the </w:t>
      </w:r>
      <w:r w:rsidRPr="00A00983">
        <w:t xml:space="preserve">estimated growth rate for spend </w:t>
      </w:r>
      <w:r w:rsidR="00493B5D" w:rsidRPr="00A00983">
        <w:t xml:space="preserve">from 2023 </w:t>
      </w:r>
      <w:r w:rsidR="00060343" w:rsidRPr="00A00983">
        <w:t>to 2024 and the</w:t>
      </w:r>
      <w:r w:rsidR="00361B5D" w:rsidRPr="00A00983">
        <w:t xml:space="preserve"> forecast</w:t>
      </w:r>
      <w:r w:rsidR="00060343" w:rsidRPr="00A00983">
        <w:t xml:space="preserve"> average annual growth rate</w:t>
      </w:r>
      <w:r w:rsidR="00A053F6" w:rsidRPr="00A00983">
        <w:t xml:space="preserve"> for spend</w:t>
      </w:r>
      <w:r w:rsidR="00361B5D" w:rsidRPr="00A00983">
        <w:t xml:space="preserve"> from 2023 to 2028.</w:t>
      </w:r>
    </w:p>
    <w:tbl>
      <w:tblPr>
        <w:tblStyle w:val="TableGrid"/>
        <w:tblW w:w="9067" w:type="dxa"/>
        <w:tblLook w:val="04A0" w:firstRow="1" w:lastRow="0" w:firstColumn="1" w:lastColumn="0" w:noHBand="0" w:noVBand="1"/>
      </w:tblPr>
      <w:tblGrid>
        <w:gridCol w:w="2972"/>
        <w:gridCol w:w="2268"/>
        <w:gridCol w:w="3827"/>
      </w:tblGrid>
      <w:tr w:rsidR="00A82063" w:rsidRPr="00A00983" w14:paraId="6BAD24DF" w14:textId="77777777" w:rsidTr="00970D19">
        <w:trPr>
          <w:trHeight w:val="576"/>
          <w:tblHeader/>
        </w:trPr>
        <w:tc>
          <w:tcPr>
            <w:tcW w:w="2972" w:type="dxa"/>
            <w:shd w:val="clear" w:color="auto" w:fill="D9D9D9" w:themeFill="background1" w:themeFillShade="D9"/>
          </w:tcPr>
          <w:p w14:paraId="106CCF2F" w14:textId="77777777" w:rsidR="00A82063" w:rsidRPr="00A00983" w:rsidRDefault="00A82063" w:rsidP="00912691">
            <w:pPr>
              <w:spacing w:after="120" w:line="240" w:lineRule="auto"/>
              <w:rPr>
                <w:b/>
                <w:bCs/>
                <w:color w:val="000000" w:themeColor="text1"/>
                <w:sz w:val="22"/>
                <w:szCs w:val="22"/>
              </w:rPr>
            </w:pPr>
            <w:bookmarkStart w:id="25" w:name="Title_39" w:colFirst="0" w:colLast="0"/>
          </w:p>
        </w:tc>
        <w:tc>
          <w:tcPr>
            <w:tcW w:w="2268" w:type="dxa"/>
            <w:shd w:val="clear" w:color="auto" w:fill="D9D9D9" w:themeFill="background1" w:themeFillShade="D9"/>
          </w:tcPr>
          <w:p w14:paraId="3954EB2F" w14:textId="3EBA10A6" w:rsidR="00A82063" w:rsidRPr="00A00983" w:rsidRDefault="00735181" w:rsidP="00912691">
            <w:pPr>
              <w:spacing w:after="120" w:line="240" w:lineRule="auto"/>
              <w:rPr>
                <w:b/>
                <w:bCs/>
                <w:color w:val="000000" w:themeColor="text1"/>
                <w:sz w:val="22"/>
                <w:szCs w:val="22"/>
              </w:rPr>
            </w:pPr>
            <w:r w:rsidRPr="00A00983">
              <w:rPr>
                <w:b/>
                <w:bCs/>
                <w:color w:val="000000" w:themeColor="text1"/>
                <w:sz w:val="22"/>
                <w:szCs w:val="22"/>
              </w:rPr>
              <w:t>G</w:t>
            </w:r>
            <w:r w:rsidR="00B842F5" w:rsidRPr="00A00983">
              <w:rPr>
                <w:b/>
                <w:bCs/>
                <w:color w:val="000000" w:themeColor="text1"/>
                <w:sz w:val="22"/>
                <w:szCs w:val="22"/>
              </w:rPr>
              <w:t xml:space="preserve">rowth rate </w:t>
            </w:r>
            <w:r w:rsidR="00493B5D" w:rsidRPr="00A00983">
              <w:rPr>
                <w:b/>
                <w:bCs/>
                <w:color w:val="000000" w:themeColor="text1"/>
                <w:sz w:val="22"/>
                <w:szCs w:val="22"/>
              </w:rPr>
              <w:t xml:space="preserve">from 2023 </w:t>
            </w:r>
            <w:r w:rsidR="00B842F5" w:rsidRPr="00A00983">
              <w:rPr>
                <w:b/>
                <w:bCs/>
                <w:color w:val="000000" w:themeColor="text1"/>
                <w:sz w:val="22"/>
                <w:szCs w:val="22"/>
              </w:rPr>
              <w:t xml:space="preserve">to </w:t>
            </w:r>
            <w:r w:rsidR="00626CF8" w:rsidRPr="00A00983">
              <w:rPr>
                <w:b/>
                <w:bCs/>
                <w:color w:val="000000" w:themeColor="text1"/>
                <w:sz w:val="22"/>
                <w:szCs w:val="22"/>
              </w:rPr>
              <w:t>2024</w:t>
            </w:r>
          </w:p>
        </w:tc>
        <w:tc>
          <w:tcPr>
            <w:tcW w:w="3827" w:type="dxa"/>
            <w:shd w:val="clear" w:color="auto" w:fill="D9D9D9" w:themeFill="background1" w:themeFillShade="D9"/>
          </w:tcPr>
          <w:p w14:paraId="09CF2AE4" w14:textId="1C451E90" w:rsidR="00A82063" w:rsidRPr="00A00983" w:rsidRDefault="00B842F5" w:rsidP="00912691">
            <w:pPr>
              <w:spacing w:after="120" w:line="240" w:lineRule="auto"/>
              <w:rPr>
                <w:b/>
                <w:bCs/>
                <w:color w:val="000000" w:themeColor="text1"/>
                <w:sz w:val="22"/>
                <w:szCs w:val="22"/>
              </w:rPr>
            </w:pPr>
            <w:r w:rsidRPr="00A00983">
              <w:rPr>
                <w:b/>
                <w:bCs/>
                <w:color w:val="000000" w:themeColor="text1"/>
                <w:sz w:val="22"/>
                <w:szCs w:val="22"/>
              </w:rPr>
              <w:t>Average annual growth rate from 2023 to 2028</w:t>
            </w:r>
          </w:p>
        </w:tc>
      </w:tr>
      <w:bookmarkEnd w:id="25"/>
      <w:tr w:rsidR="00A82063" w:rsidRPr="00A00983" w14:paraId="3407ABA6" w14:textId="77777777" w:rsidTr="00BA7E0C">
        <w:trPr>
          <w:tblHeader/>
        </w:trPr>
        <w:tc>
          <w:tcPr>
            <w:tcW w:w="2972" w:type="dxa"/>
          </w:tcPr>
          <w:p w14:paraId="6C6C7A1E" w14:textId="77777777" w:rsidR="00A82063" w:rsidRPr="00A00983" w:rsidRDefault="00A82063" w:rsidP="00912691">
            <w:pPr>
              <w:spacing w:after="120" w:line="240" w:lineRule="auto"/>
              <w:rPr>
                <w:b/>
                <w:bCs/>
                <w:color w:val="000000" w:themeColor="text1"/>
                <w:sz w:val="22"/>
                <w:szCs w:val="22"/>
              </w:rPr>
            </w:pPr>
            <w:r w:rsidRPr="00A00983">
              <w:rPr>
                <w:b/>
                <w:bCs/>
                <w:color w:val="000000" w:themeColor="text1"/>
                <w:sz w:val="22"/>
                <w:szCs w:val="22"/>
              </w:rPr>
              <w:t xml:space="preserve">Total </w:t>
            </w:r>
            <w:proofErr w:type="gramStart"/>
            <w:r w:rsidRPr="00A00983">
              <w:rPr>
                <w:b/>
                <w:bCs/>
                <w:color w:val="000000" w:themeColor="text1"/>
                <w:sz w:val="22"/>
                <w:szCs w:val="22"/>
              </w:rPr>
              <w:t>visitor</w:t>
            </w:r>
            <w:proofErr w:type="gramEnd"/>
            <w:r w:rsidRPr="00A00983">
              <w:rPr>
                <w:b/>
                <w:bCs/>
                <w:color w:val="000000" w:themeColor="text1"/>
                <w:sz w:val="22"/>
                <w:szCs w:val="22"/>
              </w:rPr>
              <w:t xml:space="preserve"> spend</w:t>
            </w:r>
          </w:p>
        </w:tc>
        <w:tc>
          <w:tcPr>
            <w:tcW w:w="2268" w:type="dxa"/>
          </w:tcPr>
          <w:p w14:paraId="1895BB86" w14:textId="692BA6B8" w:rsidR="00A82063"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rPr>
                <w:color w:val="000000" w:themeColor="text1"/>
                <w:sz w:val="22"/>
                <w:szCs w:val="22"/>
              </w:rPr>
              <w:t>8.2%</w:t>
            </w:r>
          </w:p>
        </w:tc>
        <w:tc>
          <w:tcPr>
            <w:tcW w:w="3827" w:type="dxa"/>
          </w:tcPr>
          <w:p w14:paraId="4347C970" w14:textId="5D51A14B" w:rsidR="00A82063"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rPr>
                <w:color w:val="000000" w:themeColor="text1"/>
                <w:sz w:val="22"/>
                <w:szCs w:val="22"/>
              </w:rPr>
              <w:t>5.7% per annum</w:t>
            </w:r>
          </w:p>
        </w:tc>
      </w:tr>
      <w:tr w:rsidR="00E06465" w:rsidRPr="00A00983" w14:paraId="77E9AA34" w14:textId="77777777" w:rsidTr="00BA7E0C">
        <w:tc>
          <w:tcPr>
            <w:tcW w:w="2972" w:type="dxa"/>
          </w:tcPr>
          <w:p w14:paraId="2550D09B" w14:textId="77777777" w:rsidR="00E06465" w:rsidRPr="00A00983" w:rsidRDefault="00E06465" w:rsidP="00912691">
            <w:pPr>
              <w:spacing w:after="120" w:line="240" w:lineRule="auto"/>
              <w:rPr>
                <w:b/>
                <w:bCs/>
                <w:color w:val="000000" w:themeColor="text1"/>
                <w:sz w:val="22"/>
                <w:szCs w:val="22"/>
              </w:rPr>
            </w:pPr>
            <w:r w:rsidRPr="00A00983">
              <w:rPr>
                <w:b/>
                <w:bCs/>
                <w:color w:val="000000" w:themeColor="text1"/>
                <w:sz w:val="22"/>
                <w:szCs w:val="22"/>
              </w:rPr>
              <w:t xml:space="preserve">Domestic </w:t>
            </w:r>
            <w:proofErr w:type="gramStart"/>
            <w:r w:rsidRPr="00A00983">
              <w:rPr>
                <w:b/>
                <w:bCs/>
                <w:color w:val="000000" w:themeColor="text1"/>
                <w:sz w:val="22"/>
                <w:szCs w:val="22"/>
              </w:rPr>
              <w:t>daytrip</w:t>
            </w:r>
            <w:proofErr w:type="gramEnd"/>
            <w:r w:rsidRPr="00A00983">
              <w:rPr>
                <w:b/>
                <w:bCs/>
                <w:color w:val="000000" w:themeColor="text1"/>
                <w:sz w:val="22"/>
                <w:szCs w:val="22"/>
              </w:rPr>
              <w:t xml:space="preserve"> spend</w:t>
            </w:r>
          </w:p>
        </w:tc>
        <w:tc>
          <w:tcPr>
            <w:tcW w:w="2268" w:type="dxa"/>
          </w:tcPr>
          <w:p w14:paraId="285F80DC" w14:textId="35107348"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t>5.1%</w:t>
            </w:r>
          </w:p>
        </w:tc>
        <w:tc>
          <w:tcPr>
            <w:tcW w:w="3827" w:type="dxa"/>
          </w:tcPr>
          <w:p w14:paraId="72DF3463" w14:textId="1FA5A94B"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t>4.4% per annum</w:t>
            </w:r>
          </w:p>
        </w:tc>
      </w:tr>
      <w:tr w:rsidR="00E06465" w:rsidRPr="00A00983" w14:paraId="63F87180" w14:textId="77777777" w:rsidTr="00BA7E0C">
        <w:tc>
          <w:tcPr>
            <w:tcW w:w="2972" w:type="dxa"/>
          </w:tcPr>
          <w:p w14:paraId="5A3390FD" w14:textId="77777777" w:rsidR="00E06465" w:rsidRPr="00A00983" w:rsidRDefault="00E06465" w:rsidP="00912691">
            <w:pPr>
              <w:spacing w:after="120" w:line="240" w:lineRule="auto"/>
              <w:rPr>
                <w:b/>
                <w:bCs/>
                <w:color w:val="000000" w:themeColor="text1"/>
                <w:sz w:val="22"/>
                <w:szCs w:val="22"/>
              </w:rPr>
            </w:pPr>
            <w:r w:rsidRPr="00A00983">
              <w:rPr>
                <w:b/>
                <w:bCs/>
                <w:color w:val="000000" w:themeColor="text1"/>
                <w:sz w:val="22"/>
                <w:szCs w:val="22"/>
              </w:rPr>
              <w:t>Domestic overnight spend</w:t>
            </w:r>
          </w:p>
        </w:tc>
        <w:tc>
          <w:tcPr>
            <w:tcW w:w="2268" w:type="dxa"/>
          </w:tcPr>
          <w:p w14:paraId="074E1CBF" w14:textId="532352DE"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t>3.4%</w:t>
            </w:r>
          </w:p>
        </w:tc>
        <w:tc>
          <w:tcPr>
            <w:tcW w:w="3827" w:type="dxa"/>
          </w:tcPr>
          <w:p w14:paraId="5AB16EE7" w14:textId="315C5D11"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5244A0" w:rsidRPr="00A00983">
              <w:rPr>
                <w:color w:val="000000" w:themeColor="text1"/>
                <w:sz w:val="22"/>
                <w:szCs w:val="22"/>
              </w:rPr>
              <w:t>3.9% per annum</w:t>
            </w:r>
          </w:p>
        </w:tc>
      </w:tr>
      <w:tr w:rsidR="00E06465" w:rsidRPr="00A00983" w14:paraId="46F908AE" w14:textId="77777777" w:rsidTr="00BA7E0C">
        <w:tc>
          <w:tcPr>
            <w:tcW w:w="2972" w:type="dxa"/>
          </w:tcPr>
          <w:p w14:paraId="4D2736AE" w14:textId="77777777" w:rsidR="00E06465" w:rsidRPr="00A00983" w:rsidRDefault="00E06465" w:rsidP="00912691">
            <w:pPr>
              <w:spacing w:after="120" w:line="240" w:lineRule="auto"/>
              <w:rPr>
                <w:b/>
                <w:bCs/>
                <w:color w:val="000000" w:themeColor="text1"/>
                <w:sz w:val="22"/>
                <w:szCs w:val="22"/>
              </w:rPr>
            </w:pPr>
            <w:r w:rsidRPr="00A00983">
              <w:rPr>
                <w:b/>
                <w:bCs/>
                <w:color w:val="000000" w:themeColor="text1"/>
                <w:sz w:val="22"/>
                <w:szCs w:val="22"/>
              </w:rPr>
              <w:t>International overnight spend</w:t>
            </w:r>
          </w:p>
        </w:tc>
        <w:tc>
          <w:tcPr>
            <w:tcW w:w="2268" w:type="dxa"/>
          </w:tcPr>
          <w:p w14:paraId="7469A2B9" w14:textId="0D2EF3F4"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E06465" w:rsidRPr="00A00983">
              <w:t>27.3%</w:t>
            </w:r>
          </w:p>
        </w:tc>
        <w:tc>
          <w:tcPr>
            <w:tcW w:w="3827" w:type="dxa"/>
          </w:tcPr>
          <w:p w14:paraId="13949A88" w14:textId="3F6B1F35" w:rsidR="00E06465" w:rsidRPr="00A00983" w:rsidRDefault="00591BBA" w:rsidP="00912691">
            <w:pPr>
              <w:spacing w:after="120" w:line="240" w:lineRule="auto"/>
              <w:rPr>
                <w:color w:val="000000" w:themeColor="text1"/>
                <w:sz w:val="22"/>
                <w:szCs w:val="22"/>
              </w:rPr>
            </w:pPr>
            <w:r w:rsidRPr="00A00983">
              <w:rPr>
                <w:color w:val="000000" w:themeColor="text1"/>
                <w:sz w:val="22"/>
                <w:szCs w:val="22"/>
              </w:rPr>
              <w:t xml:space="preserve">Increase of </w:t>
            </w:r>
            <w:r w:rsidR="005244A0" w:rsidRPr="00A00983">
              <w:rPr>
                <w:color w:val="000000" w:themeColor="text1"/>
                <w:sz w:val="22"/>
                <w:szCs w:val="22"/>
              </w:rPr>
              <w:t>12.2% per annum</w:t>
            </w:r>
          </w:p>
        </w:tc>
      </w:tr>
    </w:tbl>
    <w:p w14:paraId="693C0554" w14:textId="6A1505B8" w:rsidR="00A82063" w:rsidRPr="00A00983" w:rsidRDefault="006F3270" w:rsidP="006F3270">
      <w:pPr>
        <w:pStyle w:val="Default"/>
        <w:rPr>
          <w:rFonts w:asciiTheme="minorHAnsi" w:eastAsiaTheme="minorEastAsia" w:hAnsiTheme="minorHAnsi" w:cstheme="minorBidi"/>
          <w:color w:val="auto"/>
          <w:sz w:val="21"/>
          <w:szCs w:val="21"/>
        </w:rPr>
      </w:pPr>
      <w:r w:rsidRPr="00A00983">
        <w:rPr>
          <w:rFonts w:asciiTheme="minorHAnsi" w:eastAsiaTheme="minorEastAsia" w:hAnsiTheme="minorHAnsi" w:cstheme="minorBidi"/>
          <w:color w:val="auto"/>
          <w:sz w:val="21"/>
          <w:szCs w:val="21"/>
        </w:rPr>
        <w:t>To note: total spend growth rates for Victoria differ to the national growth rates published by TRA due to Victoria’s underlying shares of visitor types and how they aggregate.</w:t>
      </w:r>
    </w:p>
    <w:p w14:paraId="777C919C" w14:textId="77777777" w:rsidR="00BC05DE" w:rsidRPr="00A00983" w:rsidRDefault="00BC05DE" w:rsidP="00BC05DE"/>
    <w:p w14:paraId="77F61413" w14:textId="77777777" w:rsidR="00A21427" w:rsidRPr="00A00983" w:rsidRDefault="00C20531" w:rsidP="0085353B">
      <w:pPr>
        <w:pStyle w:val="Heading2"/>
        <w:spacing w:before="80" w:line="240" w:lineRule="auto"/>
      </w:pPr>
      <w:bookmarkStart w:id="26" w:name="_Toc152571202"/>
      <w:r w:rsidRPr="00A00983">
        <w:t xml:space="preserve">Data table: Actual and projected </w:t>
      </w:r>
      <w:r w:rsidR="00471CE5" w:rsidRPr="00A00983">
        <w:t>share of</w:t>
      </w:r>
      <w:r w:rsidRPr="00A00983">
        <w:t xml:space="preserve"> visitor expenditure in </w:t>
      </w:r>
      <w:r w:rsidR="00471CE5" w:rsidRPr="00A00983">
        <w:t>Victoria by visitor type from 2019 to 2028.</w:t>
      </w:r>
      <w:bookmarkEnd w:id="26"/>
      <w:r w:rsidRPr="00A00983">
        <w:t xml:space="preserve"> </w:t>
      </w:r>
    </w:p>
    <w:p w14:paraId="3A937C1B" w14:textId="1CBE6667" w:rsidR="00C47B9E" w:rsidRPr="00A00983" w:rsidRDefault="00361B5D" w:rsidP="0085353B">
      <w:pPr>
        <w:spacing w:before="120" w:after="120" w:line="240" w:lineRule="auto"/>
      </w:pPr>
      <w:r w:rsidRPr="00A00983">
        <w:t xml:space="preserve">The table below provides </w:t>
      </w:r>
      <w:r w:rsidR="004A5245" w:rsidRPr="00A00983">
        <w:t xml:space="preserve">estimated shares of visitor </w:t>
      </w:r>
      <w:r w:rsidR="002F59B6" w:rsidRPr="00A00983">
        <w:t>expenditure</w:t>
      </w:r>
      <w:r w:rsidR="004A5245" w:rsidRPr="00A00983">
        <w:t xml:space="preserve"> in Victoria by visitor type</w:t>
      </w:r>
      <w:r w:rsidRPr="00A00983">
        <w:t xml:space="preserve"> for 201</w:t>
      </w:r>
      <w:r w:rsidR="002F59B6" w:rsidRPr="00A00983">
        <w:t>9</w:t>
      </w:r>
      <w:r w:rsidRPr="00A00983">
        <w:t xml:space="preserve"> through to 2028. </w:t>
      </w:r>
      <w:r w:rsidR="002F59B6" w:rsidRPr="00A00983">
        <w:t>Shares</w:t>
      </w:r>
      <w:r w:rsidRPr="00A00983">
        <w:t xml:space="preserve"> from 201</w:t>
      </w:r>
      <w:r w:rsidR="002F59B6" w:rsidRPr="00A00983">
        <w:t>9</w:t>
      </w:r>
      <w:r w:rsidRPr="00A00983">
        <w:t xml:space="preserve"> to 2022 are actual while </w:t>
      </w:r>
      <w:r w:rsidR="002F59B6" w:rsidRPr="00A00983">
        <w:t>shares</w:t>
      </w:r>
      <w:r w:rsidRPr="00A00983">
        <w:t xml:space="preserve"> for 2023 to 2028 are projected. </w:t>
      </w:r>
    </w:p>
    <w:tbl>
      <w:tblPr>
        <w:tblStyle w:val="TableGrid"/>
        <w:tblW w:w="0" w:type="auto"/>
        <w:tblLook w:val="04A0" w:firstRow="1" w:lastRow="0" w:firstColumn="1" w:lastColumn="0" w:noHBand="0" w:noVBand="1"/>
      </w:tblPr>
      <w:tblGrid>
        <w:gridCol w:w="1413"/>
        <w:gridCol w:w="2534"/>
        <w:gridCol w:w="2534"/>
        <w:gridCol w:w="2535"/>
      </w:tblGrid>
      <w:tr w:rsidR="00342D2D" w:rsidRPr="00A00983" w14:paraId="0AFC7CE0" w14:textId="77777777" w:rsidTr="003A64D2">
        <w:trPr>
          <w:tblHeader/>
        </w:trPr>
        <w:tc>
          <w:tcPr>
            <w:tcW w:w="1413" w:type="dxa"/>
            <w:shd w:val="clear" w:color="auto" w:fill="D9D9D9" w:themeFill="background1" w:themeFillShade="D9"/>
          </w:tcPr>
          <w:p w14:paraId="1202C301" w14:textId="0CD9A4C9" w:rsidR="00342D2D" w:rsidRPr="00A00983" w:rsidRDefault="00342D2D" w:rsidP="00912691">
            <w:pPr>
              <w:spacing w:after="120" w:line="240" w:lineRule="auto"/>
              <w:rPr>
                <w:b/>
                <w:bCs/>
                <w:color w:val="000000" w:themeColor="text1"/>
                <w:sz w:val="22"/>
                <w:szCs w:val="22"/>
              </w:rPr>
            </w:pPr>
            <w:bookmarkStart w:id="27" w:name="Title_3" w:colFirst="0" w:colLast="0"/>
            <w:r w:rsidRPr="00A00983">
              <w:rPr>
                <w:b/>
                <w:bCs/>
                <w:color w:val="000000" w:themeColor="text1"/>
                <w:sz w:val="22"/>
                <w:szCs w:val="22"/>
              </w:rPr>
              <w:t>Year</w:t>
            </w:r>
          </w:p>
        </w:tc>
        <w:tc>
          <w:tcPr>
            <w:tcW w:w="2534" w:type="dxa"/>
            <w:shd w:val="clear" w:color="auto" w:fill="D9D9D9" w:themeFill="background1" w:themeFillShade="D9"/>
          </w:tcPr>
          <w:p w14:paraId="0EFFB2B7" w14:textId="648EE4E7" w:rsidR="00342D2D" w:rsidRPr="00A00983" w:rsidRDefault="00342D2D" w:rsidP="00912691">
            <w:pPr>
              <w:spacing w:after="120" w:line="240" w:lineRule="auto"/>
              <w:rPr>
                <w:b/>
                <w:bCs/>
                <w:color w:val="000000" w:themeColor="text1"/>
                <w:sz w:val="22"/>
                <w:szCs w:val="22"/>
              </w:rPr>
            </w:pPr>
            <w:r w:rsidRPr="00A00983">
              <w:rPr>
                <w:b/>
                <w:bCs/>
                <w:color w:val="000000" w:themeColor="text1"/>
                <w:sz w:val="22"/>
                <w:szCs w:val="22"/>
              </w:rPr>
              <w:t xml:space="preserve">Domestic </w:t>
            </w:r>
            <w:proofErr w:type="gramStart"/>
            <w:r w:rsidRPr="00A00983">
              <w:rPr>
                <w:b/>
                <w:bCs/>
                <w:color w:val="000000" w:themeColor="text1"/>
                <w:sz w:val="22"/>
                <w:szCs w:val="22"/>
              </w:rPr>
              <w:t>daytrip</w:t>
            </w:r>
            <w:proofErr w:type="gramEnd"/>
            <w:r w:rsidRPr="00A00983">
              <w:rPr>
                <w:b/>
                <w:bCs/>
                <w:color w:val="000000" w:themeColor="text1"/>
                <w:sz w:val="22"/>
                <w:szCs w:val="22"/>
              </w:rPr>
              <w:t xml:space="preserve"> </w:t>
            </w:r>
            <w:r w:rsidR="003A64D2" w:rsidRPr="00A00983">
              <w:rPr>
                <w:b/>
                <w:bCs/>
                <w:color w:val="000000" w:themeColor="text1"/>
                <w:sz w:val="22"/>
                <w:szCs w:val="22"/>
              </w:rPr>
              <w:t xml:space="preserve">share of </w:t>
            </w:r>
            <w:r w:rsidRPr="00A00983">
              <w:rPr>
                <w:b/>
                <w:bCs/>
                <w:color w:val="000000" w:themeColor="text1"/>
                <w:sz w:val="22"/>
                <w:szCs w:val="22"/>
              </w:rPr>
              <w:t>expenditure</w:t>
            </w:r>
          </w:p>
        </w:tc>
        <w:tc>
          <w:tcPr>
            <w:tcW w:w="2534" w:type="dxa"/>
            <w:shd w:val="clear" w:color="auto" w:fill="D9D9D9" w:themeFill="background1" w:themeFillShade="D9"/>
          </w:tcPr>
          <w:p w14:paraId="0277D68C" w14:textId="43F14DBD" w:rsidR="00342D2D" w:rsidRPr="00A00983" w:rsidRDefault="00342D2D" w:rsidP="00912691">
            <w:pPr>
              <w:spacing w:after="120" w:line="240" w:lineRule="auto"/>
              <w:rPr>
                <w:b/>
                <w:bCs/>
                <w:color w:val="000000" w:themeColor="text1"/>
                <w:sz w:val="22"/>
                <w:szCs w:val="22"/>
              </w:rPr>
            </w:pPr>
            <w:r w:rsidRPr="00A00983">
              <w:rPr>
                <w:b/>
                <w:bCs/>
                <w:color w:val="000000" w:themeColor="text1"/>
                <w:sz w:val="22"/>
                <w:szCs w:val="22"/>
              </w:rPr>
              <w:t xml:space="preserve">Domestic overnight </w:t>
            </w:r>
            <w:r w:rsidR="003A64D2" w:rsidRPr="00A00983">
              <w:rPr>
                <w:b/>
                <w:bCs/>
                <w:color w:val="000000" w:themeColor="text1"/>
                <w:sz w:val="22"/>
                <w:szCs w:val="22"/>
              </w:rPr>
              <w:t>share of expenditure</w:t>
            </w:r>
          </w:p>
        </w:tc>
        <w:tc>
          <w:tcPr>
            <w:tcW w:w="2535" w:type="dxa"/>
            <w:shd w:val="clear" w:color="auto" w:fill="D9D9D9" w:themeFill="background1" w:themeFillShade="D9"/>
          </w:tcPr>
          <w:p w14:paraId="4A6E77F3" w14:textId="08B47C9D" w:rsidR="00342D2D" w:rsidRPr="00A00983" w:rsidRDefault="00342D2D" w:rsidP="00912691">
            <w:pPr>
              <w:spacing w:after="120" w:line="240" w:lineRule="auto"/>
              <w:rPr>
                <w:b/>
                <w:bCs/>
                <w:color w:val="000000" w:themeColor="text1"/>
                <w:sz w:val="22"/>
                <w:szCs w:val="22"/>
              </w:rPr>
            </w:pPr>
            <w:r w:rsidRPr="00A00983">
              <w:rPr>
                <w:b/>
                <w:bCs/>
              </w:rPr>
              <w:t xml:space="preserve">International overnight </w:t>
            </w:r>
            <w:r w:rsidR="003A64D2" w:rsidRPr="00A00983">
              <w:rPr>
                <w:b/>
                <w:bCs/>
                <w:color w:val="000000" w:themeColor="text1"/>
                <w:sz w:val="22"/>
                <w:szCs w:val="22"/>
              </w:rPr>
              <w:t>share of expenditure</w:t>
            </w:r>
          </w:p>
        </w:tc>
      </w:tr>
      <w:bookmarkEnd w:id="27"/>
      <w:tr w:rsidR="003A64D2" w:rsidRPr="00A00983" w14:paraId="71C21ADD" w14:textId="77777777" w:rsidTr="003A64D2">
        <w:tc>
          <w:tcPr>
            <w:tcW w:w="1413" w:type="dxa"/>
          </w:tcPr>
          <w:p w14:paraId="134F4E75" w14:textId="6D8BE320" w:rsidR="003A64D2" w:rsidRPr="00A00983" w:rsidRDefault="003A64D2" w:rsidP="00912691">
            <w:pPr>
              <w:spacing w:after="120" w:line="240" w:lineRule="auto"/>
              <w:rPr>
                <w:b/>
                <w:bCs/>
                <w:color w:val="000000" w:themeColor="text1"/>
                <w:sz w:val="22"/>
                <w:szCs w:val="22"/>
              </w:rPr>
            </w:pPr>
            <w:r w:rsidRPr="00A00983">
              <w:rPr>
                <w:b/>
                <w:bCs/>
              </w:rPr>
              <w:t>2019</w:t>
            </w:r>
          </w:p>
        </w:tc>
        <w:tc>
          <w:tcPr>
            <w:tcW w:w="2534" w:type="dxa"/>
          </w:tcPr>
          <w:p w14:paraId="64819101" w14:textId="39C51CEE" w:rsidR="003A64D2" w:rsidRPr="00A00983" w:rsidRDefault="003A64D2" w:rsidP="00912691">
            <w:pPr>
              <w:spacing w:after="120" w:line="240" w:lineRule="auto"/>
              <w:rPr>
                <w:color w:val="000000" w:themeColor="text1"/>
                <w:sz w:val="22"/>
                <w:szCs w:val="22"/>
              </w:rPr>
            </w:pPr>
            <w:r w:rsidRPr="00A00983">
              <w:t>21%</w:t>
            </w:r>
          </w:p>
        </w:tc>
        <w:tc>
          <w:tcPr>
            <w:tcW w:w="2534" w:type="dxa"/>
          </w:tcPr>
          <w:p w14:paraId="59A4BD89" w14:textId="724F87B5" w:rsidR="003A64D2" w:rsidRPr="00A00983" w:rsidRDefault="003A64D2" w:rsidP="00912691">
            <w:pPr>
              <w:spacing w:after="120" w:line="240" w:lineRule="auto"/>
              <w:rPr>
                <w:color w:val="000000" w:themeColor="text1"/>
                <w:sz w:val="22"/>
                <w:szCs w:val="22"/>
              </w:rPr>
            </w:pPr>
            <w:r w:rsidRPr="00A00983">
              <w:t>52%</w:t>
            </w:r>
          </w:p>
        </w:tc>
        <w:tc>
          <w:tcPr>
            <w:tcW w:w="2535" w:type="dxa"/>
          </w:tcPr>
          <w:p w14:paraId="2008195F" w14:textId="1972D91B" w:rsidR="003A64D2" w:rsidRPr="00A00983" w:rsidRDefault="003A64D2" w:rsidP="00912691">
            <w:pPr>
              <w:spacing w:after="120" w:line="240" w:lineRule="auto"/>
              <w:rPr>
                <w:color w:val="000000" w:themeColor="text1"/>
                <w:sz w:val="22"/>
                <w:szCs w:val="22"/>
              </w:rPr>
            </w:pPr>
            <w:r w:rsidRPr="00A00983">
              <w:t>27%</w:t>
            </w:r>
          </w:p>
        </w:tc>
      </w:tr>
      <w:tr w:rsidR="003A64D2" w:rsidRPr="00A00983" w14:paraId="65D75050" w14:textId="77777777" w:rsidTr="003A64D2">
        <w:tc>
          <w:tcPr>
            <w:tcW w:w="1413" w:type="dxa"/>
          </w:tcPr>
          <w:p w14:paraId="3E8D89D2" w14:textId="634EFE8B" w:rsidR="003A64D2" w:rsidRPr="00A00983" w:rsidRDefault="003A64D2" w:rsidP="00912691">
            <w:pPr>
              <w:spacing w:after="120" w:line="240" w:lineRule="auto"/>
              <w:rPr>
                <w:b/>
                <w:bCs/>
                <w:color w:val="000000" w:themeColor="text1"/>
                <w:sz w:val="22"/>
                <w:szCs w:val="22"/>
              </w:rPr>
            </w:pPr>
            <w:r w:rsidRPr="00A00983">
              <w:rPr>
                <w:b/>
                <w:bCs/>
              </w:rPr>
              <w:t>2020</w:t>
            </w:r>
          </w:p>
        </w:tc>
        <w:tc>
          <w:tcPr>
            <w:tcW w:w="2534" w:type="dxa"/>
          </w:tcPr>
          <w:p w14:paraId="56ED08BE" w14:textId="1C18E177" w:rsidR="003A64D2" w:rsidRPr="00A00983" w:rsidRDefault="003A64D2" w:rsidP="00912691">
            <w:pPr>
              <w:spacing w:after="120" w:line="240" w:lineRule="auto"/>
              <w:rPr>
                <w:color w:val="000000" w:themeColor="text1"/>
                <w:sz w:val="22"/>
                <w:szCs w:val="22"/>
              </w:rPr>
            </w:pPr>
            <w:r w:rsidRPr="00A00983">
              <w:t>27%</w:t>
            </w:r>
          </w:p>
        </w:tc>
        <w:tc>
          <w:tcPr>
            <w:tcW w:w="2534" w:type="dxa"/>
          </w:tcPr>
          <w:p w14:paraId="5E75377D" w14:textId="4CD8229C" w:rsidR="003A64D2" w:rsidRPr="00A00983" w:rsidRDefault="003A64D2" w:rsidP="00912691">
            <w:pPr>
              <w:spacing w:after="120" w:line="240" w:lineRule="auto"/>
              <w:rPr>
                <w:color w:val="000000" w:themeColor="text1"/>
                <w:sz w:val="22"/>
                <w:szCs w:val="22"/>
              </w:rPr>
            </w:pPr>
            <w:r w:rsidRPr="00A00983">
              <w:t>54%</w:t>
            </w:r>
          </w:p>
        </w:tc>
        <w:tc>
          <w:tcPr>
            <w:tcW w:w="2535" w:type="dxa"/>
          </w:tcPr>
          <w:p w14:paraId="51DEA7C7" w14:textId="1FEE1D7B" w:rsidR="003A64D2" w:rsidRPr="00A00983" w:rsidRDefault="003A64D2" w:rsidP="00912691">
            <w:pPr>
              <w:spacing w:after="120" w:line="240" w:lineRule="auto"/>
              <w:rPr>
                <w:color w:val="000000" w:themeColor="text1"/>
                <w:sz w:val="22"/>
                <w:szCs w:val="22"/>
              </w:rPr>
            </w:pPr>
            <w:r w:rsidRPr="00A00983">
              <w:t>19%</w:t>
            </w:r>
          </w:p>
        </w:tc>
      </w:tr>
      <w:tr w:rsidR="003A64D2" w:rsidRPr="00A00983" w14:paraId="6876CEFE" w14:textId="77777777" w:rsidTr="003A64D2">
        <w:tc>
          <w:tcPr>
            <w:tcW w:w="1413" w:type="dxa"/>
          </w:tcPr>
          <w:p w14:paraId="1030F0CC" w14:textId="428494F3" w:rsidR="003A64D2" w:rsidRPr="00A00983" w:rsidRDefault="003A64D2" w:rsidP="00912691">
            <w:pPr>
              <w:spacing w:after="120" w:line="240" w:lineRule="auto"/>
              <w:rPr>
                <w:b/>
                <w:bCs/>
                <w:color w:val="000000" w:themeColor="text1"/>
                <w:sz w:val="22"/>
                <w:szCs w:val="22"/>
              </w:rPr>
            </w:pPr>
            <w:r w:rsidRPr="00A00983">
              <w:rPr>
                <w:b/>
                <w:bCs/>
              </w:rPr>
              <w:t>2021</w:t>
            </w:r>
          </w:p>
        </w:tc>
        <w:tc>
          <w:tcPr>
            <w:tcW w:w="2534" w:type="dxa"/>
          </w:tcPr>
          <w:p w14:paraId="40926C85" w14:textId="19A2FDD4" w:rsidR="003A64D2" w:rsidRPr="00A00983" w:rsidRDefault="003A64D2" w:rsidP="00912691">
            <w:pPr>
              <w:spacing w:after="120" w:line="240" w:lineRule="auto"/>
              <w:rPr>
                <w:color w:val="000000" w:themeColor="text1"/>
                <w:sz w:val="22"/>
                <w:szCs w:val="22"/>
              </w:rPr>
            </w:pPr>
            <w:r w:rsidRPr="00A00983">
              <w:t>30%</w:t>
            </w:r>
          </w:p>
        </w:tc>
        <w:tc>
          <w:tcPr>
            <w:tcW w:w="2534" w:type="dxa"/>
          </w:tcPr>
          <w:p w14:paraId="4C59FCD0" w14:textId="50CFA2CB" w:rsidR="003A64D2" w:rsidRPr="00A00983" w:rsidRDefault="003A64D2" w:rsidP="00912691">
            <w:pPr>
              <w:spacing w:after="120" w:line="240" w:lineRule="auto"/>
              <w:rPr>
                <w:color w:val="000000" w:themeColor="text1"/>
                <w:sz w:val="22"/>
                <w:szCs w:val="22"/>
              </w:rPr>
            </w:pPr>
            <w:r w:rsidRPr="00A00983">
              <w:t>68%</w:t>
            </w:r>
          </w:p>
        </w:tc>
        <w:tc>
          <w:tcPr>
            <w:tcW w:w="2535" w:type="dxa"/>
          </w:tcPr>
          <w:p w14:paraId="334490E1" w14:textId="021E2AA4" w:rsidR="003A64D2" w:rsidRPr="00A00983" w:rsidRDefault="003A64D2" w:rsidP="00912691">
            <w:pPr>
              <w:spacing w:after="120" w:line="240" w:lineRule="auto"/>
              <w:rPr>
                <w:color w:val="000000" w:themeColor="text1"/>
                <w:sz w:val="22"/>
                <w:szCs w:val="22"/>
              </w:rPr>
            </w:pPr>
            <w:r w:rsidRPr="00A00983">
              <w:t>3%</w:t>
            </w:r>
          </w:p>
        </w:tc>
      </w:tr>
      <w:tr w:rsidR="003A64D2" w:rsidRPr="00A00983" w14:paraId="249AAA4D" w14:textId="77777777" w:rsidTr="003A64D2">
        <w:tc>
          <w:tcPr>
            <w:tcW w:w="1413" w:type="dxa"/>
          </w:tcPr>
          <w:p w14:paraId="30EFDC83" w14:textId="437127DF" w:rsidR="003A64D2" w:rsidRPr="00A00983" w:rsidRDefault="003A64D2" w:rsidP="00912691">
            <w:pPr>
              <w:spacing w:after="120" w:line="240" w:lineRule="auto"/>
              <w:rPr>
                <w:b/>
                <w:bCs/>
                <w:color w:val="000000" w:themeColor="text1"/>
                <w:sz w:val="22"/>
                <w:szCs w:val="22"/>
              </w:rPr>
            </w:pPr>
            <w:r w:rsidRPr="00A00983">
              <w:rPr>
                <w:b/>
                <w:bCs/>
              </w:rPr>
              <w:t>2022</w:t>
            </w:r>
          </w:p>
        </w:tc>
        <w:tc>
          <w:tcPr>
            <w:tcW w:w="2534" w:type="dxa"/>
          </w:tcPr>
          <w:p w14:paraId="7CEB5930" w14:textId="462500A1" w:rsidR="003A64D2" w:rsidRPr="00A00983" w:rsidRDefault="003A64D2" w:rsidP="00912691">
            <w:pPr>
              <w:spacing w:after="120" w:line="240" w:lineRule="auto"/>
              <w:rPr>
                <w:color w:val="000000" w:themeColor="text1"/>
                <w:sz w:val="22"/>
                <w:szCs w:val="22"/>
              </w:rPr>
            </w:pPr>
            <w:r w:rsidRPr="00A00983">
              <w:t>25%</w:t>
            </w:r>
          </w:p>
        </w:tc>
        <w:tc>
          <w:tcPr>
            <w:tcW w:w="2534" w:type="dxa"/>
          </w:tcPr>
          <w:p w14:paraId="6BC99134" w14:textId="58CDF8E5" w:rsidR="003A64D2" w:rsidRPr="00A00983" w:rsidRDefault="003A64D2" w:rsidP="00912691">
            <w:pPr>
              <w:spacing w:after="120" w:line="240" w:lineRule="auto"/>
              <w:rPr>
                <w:color w:val="000000" w:themeColor="text1"/>
                <w:sz w:val="22"/>
                <w:szCs w:val="22"/>
              </w:rPr>
            </w:pPr>
            <w:r w:rsidRPr="00A00983">
              <w:t>64%</w:t>
            </w:r>
          </w:p>
        </w:tc>
        <w:tc>
          <w:tcPr>
            <w:tcW w:w="2535" w:type="dxa"/>
          </w:tcPr>
          <w:p w14:paraId="2ED46104" w14:textId="4CE3E145" w:rsidR="003A64D2" w:rsidRPr="00A00983" w:rsidRDefault="003A64D2" w:rsidP="00912691">
            <w:pPr>
              <w:spacing w:after="120" w:line="240" w:lineRule="auto"/>
              <w:rPr>
                <w:color w:val="000000" w:themeColor="text1"/>
                <w:sz w:val="22"/>
                <w:szCs w:val="22"/>
              </w:rPr>
            </w:pPr>
            <w:r w:rsidRPr="00A00983">
              <w:t>10%</w:t>
            </w:r>
          </w:p>
        </w:tc>
      </w:tr>
      <w:tr w:rsidR="003A64D2" w:rsidRPr="00A00983" w14:paraId="180D55ED" w14:textId="77777777" w:rsidTr="003A64D2">
        <w:tc>
          <w:tcPr>
            <w:tcW w:w="1413" w:type="dxa"/>
          </w:tcPr>
          <w:p w14:paraId="5C840943" w14:textId="59BD18F1" w:rsidR="003A64D2" w:rsidRPr="00A00983" w:rsidRDefault="003A64D2" w:rsidP="00912691">
            <w:pPr>
              <w:spacing w:after="120" w:line="240" w:lineRule="auto"/>
              <w:rPr>
                <w:b/>
                <w:bCs/>
                <w:color w:val="000000" w:themeColor="text1"/>
                <w:sz w:val="22"/>
                <w:szCs w:val="22"/>
              </w:rPr>
            </w:pPr>
            <w:r w:rsidRPr="00A00983">
              <w:rPr>
                <w:b/>
                <w:bCs/>
              </w:rPr>
              <w:t>2023</w:t>
            </w:r>
          </w:p>
        </w:tc>
        <w:tc>
          <w:tcPr>
            <w:tcW w:w="2534" w:type="dxa"/>
          </w:tcPr>
          <w:p w14:paraId="50643F82" w14:textId="5D26C193" w:rsidR="003A64D2" w:rsidRPr="00A00983" w:rsidRDefault="003A64D2" w:rsidP="00912691">
            <w:pPr>
              <w:spacing w:after="120" w:line="240" w:lineRule="auto"/>
              <w:rPr>
                <w:color w:val="000000" w:themeColor="text1"/>
                <w:sz w:val="22"/>
                <w:szCs w:val="22"/>
              </w:rPr>
            </w:pPr>
            <w:r w:rsidRPr="00A00983">
              <w:t>23%</w:t>
            </w:r>
          </w:p>
        </w:tc>
        <w:tc>
          <w:tcPr>
            <w:tcW w:w="2534" w:type="dxa"/>
          </w:tcPr>
          <w:p w14:paraId="30E534D8" w14:textId="65B303EE" w:rsidR="003A64D2" w:rsidRPr="00A00983" w:rsidRDefault="003A64D2" w:rsidP="00912691">
            <w:pPr>
              <w:spacing w:after="120" w:line="240" w:lineRule="auto"/>
              <w:rPr>
                <w:color w:val="000000" w:themeColor="text1"/>
                <w:sz w:val="22"/>
                <w:szCs w:val="22"/>
              </w:rPr>
            </w:pPr>
            <w:r w:rsidRPr="00A00983">
              <w:t>58%</w:t>
            </w:r>
          </w:p>
        </w:tc>
        <w:tc>
          <w:tcPr>
            <w:tcW w:w="2535" w:type="dxa"/>
          </w:tcPr>
          <w:p w14:paraId="64291B68" w14:textId="73F9F241" w:rsidR="003A64D2" w:rsidRPr="00A00983" w:rsidRDefault="003A64D2" w:rsidP="00912691">
            <w:pPr>
              <w:spacing w:after="120" w:line="240" w:lineRule="auto"/>
              <w:rPr>
                <w:color w:val="000000" w:themeColor="text1"/>
                <w:sz w:val="22"/>
                <w:szCs w:val="22"/>
              </w:rPr>
            </w:pPr>
            <w:r w:rsidRPr="00A00983">
              <w:t>18%</w:t>
            </w:r>
          </w:p>
        </w:tc>
      </w:tr>
      <w:tr w:rsidR="003A64D2" w:rsidRPr="00A00983" w14:paraId="3EE8FA1B" w14:textId="77777777" w:rsidTr="003A64D2">
        <w:tc>
          <w:tcPr>
            <w:tcW w:w="1413" w:type="dxa"/>
          </w:tcPr>
          <w:p w14:paraId="52A62336" w14:textId="10BD7048" w:rsidR="003A64D2" w:rsidRPr="00A00983" w:rsidRDefault="003A64D2" w:rsidP="00912691">
            <w:pPr>
              <w:spacing w:after="120" w:line="240" w:lineRule="auto"/>
              <w:rPr>
                <w:b/>
                <w:bCs/>
                <w:color w:val="000000" w:themeColor="text1"/>
                <w:sz w:val="22"/>
                <w:szCs w:val="22"/>
              </w:rPr>
            </w:pPr>
            <w:r w:rsidRPr="00A00983">
              <w:rPr>
                <w:b/>
                <w:bCs/>
              </w:rPr>
              <w:t>2024</w:t>
            </w:r>
          </w:p>
        </w:tc>
        <w:tc>
          <w:tcPr>
            <w:tcW w:w="2534" w:type="dxa"/>
          </w:tcPr>
          <w:p w14:paraId="4AA1BEB6" w14:textId="78460495" w:rsidR="003A64D2" w:rsidRPr="00A00983" w:rsidRDefault="003A64D2" w:rsidP="00912691">
            <w:pPr>
              <w:spacing w:after="120" w:line="240" w:lineRule="auto"/>
              <w:rPr>
                <w:color w:val="000000" w:themeColor="text1"/>
                <w:sz w:val="22"/>
                <w:szCs w:val="22"/>
              </w:rPr>
            </w:pPr>
            <w:r w:rsidRPr="00A00983">
              <w:t>23%</w:t>
            </w:r>
          </w:p>
        </w:tc>
        <w:tc>
          <w:tcPr>
            <w:tcW w:w="2534" w:type="dxa"/>
          </w:tcPr>
          <w:p w14:paraId="3A1E1BC4" w14:textId="5020A463" w:rsidR="003A64D2" w:rsidRPr="00A00983" w:rsidRDefault="003A64D2" w:rsidP="00912691">
            <w:pPr>
              <w:spacing w:after="120" w:line="240" w:lineRule="auto"/>
              <w:rPr>
                <w:color w:val="000000" w:themeColor="text1"/>
                <w:sz w:val="22"/>
                <w:szCs w:val="22"/>
              </w:rPr>
            </w:pPr>
            <w:r w:rsidRPr="00A00983">
              <w:t>56%</w:t>
            </w:r>
          </w:p>
        </w:tc>
        <w:tc>
          <w:tcPr>
            <w:tcW w:w="2535" w:type="dxa"/>
          </w:tcPr>
          <w:p w14:paraId="301C0B44" w14:textId="71AF0790" w:rsidR="003A64D2" w:rsidRPr="00A00983" w:rsidRDefault="003A64D2" w:rsidP="00912691">
            <w:pPr>
              <w:spacing w:after="120" w:line="240" w:lineRule="auto"/>
              <w:rPr>
                <w:color w:val="000000" w:themeColor="text1"/>
                <w:sz w:val="22"/>
                <w:szCs w:val="22"/>
              </w:rPr>
            </w:pPr>
            <w:r w:rsidRPr="00A00983">
              <w:t>22%</w:t>
            </w:r>
          </w:p>
        </w:tc>
      </w:tr>
      <w:tr w:rsidR="003A64D2" w:rsidRPr="00A00983" w14:paraId="434C07F6" w14:textId="77777777" w:rsidTr="003A64D2">
        <w:tc>
          <w:tcPr>
            <w:tcW w:w="1413" w:type="dxa"/>
          </w:tcPr>
          <w:p w14:paraId="0ACFC5D0" w14:textId="09A274C4" w:rsidR="003A64D2" w:rsidRPr="00A00983" w:rsidRDefault="003A64D2" w:rsidP="00912691">
            <w:pPr>
              <w:spacing w:after="120" w:line="240" w:lineRule="auto"/>
              <w:rPr>
                <w:b/>
                <w:bCs/>
                <w:color w:val="000000" w:themeColor="text1"/>
                <w:sz w:val="22"/>
                <w:szCs w:val="22"/>
              </w:rPr>
            </w:pPr>
            <w:r w:rsidRPr="00A00983">
              <w:rPr>
                <w:b/>
                <w:bCs/>
              </w:rPr>
              <w:t>2025</w:t>
            </w:r>
          </w:p>
        </w:tc>
        <w:tc>
          <w:tcPr>
            <w:tcW w:w="2534" w:type="dxa"/>
          </w:tcPr>
          <w:p w14:paraId="5FE47488" w14:textId="491DE0B5" w:rsidR="003A64D2" w:rsidRPr="00A00983" w:rsidRDefault="003A64D2" w:rsidP="00912691">
            <w:pPr>
              <w:spacing w:after="120" w:line="240" w:lineRule="auto"/>
              <w:rPr>
                <w:color w:val="000000" w:themeColor="text1"/>
                <w:sz w:val="22"/>
                <w:szCs w:val="22"/>
              </w:rPr>
            </w:pPr>
            <w:r w:rsidRPr="00A00983">
              <w:t>22%</w:t>
            </w:r>
          </w:p>
        </w:tc>
        <w:tc>
          <w:tcPr>
            <w:tcW w:w="2534" w:type="dxa"/>
          </w:tcPr>
          <w:p w14:paraId="5A57798B" w14:textId="7E37909A" w:rsidR="003A64D2" w:rsidRPr="00A00983" w:rsidRDefault="003A64D2" w:rsidP="00912691">
            <w:pPr>
              <w:spacing w:after="120" w:line="240" w:lineRule="auto"/>
              <w:rPr>
                <w:color w:val="000000" w:themeColor="text1"/>
                <w:sz w:val="22"/>
                <w:szCs w:val="22"/>
              </w:rPr>
            </w:pPr>
            <w:r w:rsidRPr="00A00983">
              <w:t>54%</w:t>
            </w:r>
          </w:p>
        </w:tc>
        <w:tc>
          <w:tcPr>
            <w:tcW w:w="2535" w:type="dxa"/>
          </w:tcPr>
          <w:p w14:paraId="68DEB82A" w14:textId="627D274F" w:rsidR="003A64D2" w:rsidRPr="00A00983" w:rsidRDefault="003A64D2" w:rsidP="00912691">
            <w:pPr>
              <w:spacing w:after="120" w:line="240" w:lineRule="auto"/>
              <w:rPr>
                <w:color w:val="000000" w:themeColor="text1"/>
                <w:sz w:val="22"/>
                <w:szCs w:val="22"/>
              </w:rPr>
            </w:pPr>
            <w:r w:rsidRPr="00A00983">
              <w:t>23%</w:t>
            </w:r>
          </w:p>
        </w:tc>
      </w:tr>
      <w:tr w:rsidR="003A64D2" w:rsidRPr="00A00983" w14:paraId="5A7D8695" w14:textId="77777777" w:rsidTr="003A64D2">
        <w:tc>
          <w:tcPr>
            <w:tcW w:w="1413" w:type="dxa"/>
          </w:tcPr>
          <w:p w14:paraId="56DA4700" w14:textId="502971A9" w:rsidR="003A64D2" w:rsidRPr="00A00983" w:rsidRDefault="003A64D2" w:rsidP="00912691">
            <w:pPr>
              <w:spacing w:after="120" w:line="240" w:lineRule="auto"/>
              <w:rPr>
                <w:b/>
                <w:bCs/>
                <w:color w:val="000000" w:themeColor="text1"/>
                <w:sz w:val="22"/>
                <w:szCs w:val="22"/>
              </w:rPr>
            </w:pPr>
            <w:r w:rsidRPr="00A00983">
              <w:rPr>
                <w:b/>
                <w:bCs/>
              </w:rPr>
              <w:t>2026</w:t>
            </w:r>
          </w:p>
        </w:tc>
        <w:tc>
          <w:tcPr>
            <w:tcW w:w="2534" w:type="dxa"/>
          </w:tcPr>
          <w:p w14:paraId="0EE2B4A7" w14:textId="738109AF" w:rsidR="003A64D2" w:rsidRPr="00A00983" w:rsidRDefault="003A64D2" w:rsidP="00912691">
            <w:pPr>
              <w:spacing w:after="120" w:line="240" w:lineRule="auto"/>
              <w:rPr>
                <w:color w:val="000000" w:themeColor="text1"/>
                <w:sz w:val="22"/>
                <w:szCs w:val="22"/>
              </w:rPr>
            </w:pPr>
            <w:r w:rsidRPr="00A00983">
              <w:t>22%</w:t>
            </w:r>
          </w:p>
        </w:tc>
        <w:tc>
          <w:tcPr>
            <w:tcW w:w="2534" w:type="dxa"/>
          </w:tcPr>
          <w:p w14:paraId="2A39227E" w14:textId="76C11F6F" w:rsidR="003A64D2" w:rsidRPr="00A00983" w:rsidRDefault="003A64D2" w:rsidP="00912691">
            <w:pPr>
              <w:spacing w:after="120" w:line="240" w:lineRule="auto"/>
              <w:rPr>
                <w:color w:val="000000" w:themeColor="text1"/>
                <w:sz w:val="22"/>
                <w:szCs w:val="22"/>
              </w:rPr>
            </w:pPr>
            <w:r w:rsidRPr="00A00983">
              <w:t>54%</w:t>
            </w:r>
          </w:p>
        </w:tc>
        <w:tc>
          <w:tcPr>
            <w:tcW w:w="2535" w:type="dxa"/>
          </w:tcPr>
          <w:p w14:paraId="6CECFB9C" w14:textId="49C94801" w:rsidR="003A64D2" w:rsidRPr="00A00983" w:rsidRDefault="003A64D2" w:rsidP="00912691">
            <w:pPr>
              <w:spacing w:after="120" w:line="240" w:lineRule="auto"/>
              <w:rPr>
                <w:color w:val="000000" w:themeColor="text1"/>
                <w:sz w:val="22"/>
                <w:szCs w:val="22"/>
              </w:rPr>
            </w:pPr>
            <w:r w:rsidRPr="00A00983">
              <w:t>24%</w:t>
            </w:r>
          </w:p>
        </w:tc>
      </w:tr>
      <w:tr w:rsidR="003A64D2" w:rsidRPr="00A00983" w14:paraId="789B1659" w14:textId="77777777" w:rsidTr="003A64D2">
        <w:tc>
          <w:tcPr>
            <w:tcW w:w="1413" w:type="dxa"/>
          </w:tcPr>
          <w:p w14:paraId="1CA0E629" w14:textId="789AE4E8" w:rsidR="003A64D2" w:rsidRPr="00A00983" w:rsidRDefault="003A64D2" w:rsidP="00912691">
            <w:pPr>
              <w:spacing w:after="120" w:line="240" w:lineRule="auto"/>
              <w:rPr>
                <w:b/>
                <w:bCs/>
                <w:color w:val="000000" w:themeColor="text1"/>
                <w:sz w:val="22"/>
                <w:szCs w:val="22"/>
              </w:rPr>
            </w:pPr>
            <w:r w:rsidRPr="00A00983">
              <w:rPr>
                <w:b/>
                <w:bCs/>
              </w:rPr>
              <w:t>2027</w:t>
            </w:r>
          </w:p>
        </w:tc>
        <w:tc>
          <w:tcPr>
            <w:tcW w:w="2534" w:type="dxa"/>
          </w:tcPr>
          <w:p w14:paraId="63AA792D" w14:textId="1EA8BCEF" w:rsidR="003A64D2" w:rsidRPr="00A00983" w:rsidRDefault="003A64D2" w:rsidP="00912691">
            <w:pPr>
              <w:spacing w:after="120" w:line="240" w:lineRule="auto"/>
              <w:rPr>
                <w:color w:val="000000" w:themeColor="text1"/>
                <w:sz w:val="22"/>
                <w:szCs w:val="22"/>
              </w:rPr>
            </w:pPr>
            <w:r w:rsidRPr="00A00983">
              <w:t>22%</w:t>
            </w:r>
          </w:p>
        </w:tc>
        <w:tc>
          <w:tcPr>
            <w:tcW w:w="2534" w:type="dxa"/>
          </w:tcPr>
          <w:p w14:paraId="1DF79BBA" w14:textId="1C552095" w:rsidR="003A64D2" w:rsidRPr="00A00983" w:rsidRDefault="003A64D2" w:rsidP="00912691">
            <w:pPr>
              <w:spacing w:after="120" w:line="240" w:lineRule="auto"/>
              <w:rPr>
                <w:color w:val="000000" w:themeColor="text1"/>
                <w:sz w:val="22"/>
                <w:szCs w:val="22"/>
              </w:rPr>
            </w:pPr>
            <w:r w:rsidRPr="00A00983">
              <w:t>53%</w:t>
            </w:r>
          </w:p>
        </w:tc>
        <w:tc>
          <w:tcPr>
            <w:tcW w:w="2535" w:type="dxa"/>
          </w:tcPr>
          <w:p w14:paraId="3F1DE305" w14:textId="229CC8A1" w:rsidR="003A64D2" w:rsidRPr="00A00983" w:rsidRDefault="003A64D2" w:rsidP="00912691">
            <w:pPr>
              <w:spacing w:after="120" w:line="240" w:lineRule="auto"/>
              <w:rPr>
                <w:color w:val="000000" w:themeColor="text1"/>
                <w:sz w:val="22"/>
                <w:szCs w:val="22"/>
              </w:rPr>
            </w:pPr>
            <w:r w:rsidRPr="00A00983">
              <w:t>25%</w:t>
            </w:r>
          </w:p>
        </w:tc>
      </w:tr>
      <w:tr w:rsidR="003A64D2" w:rsidRPr="00A00983" w14:paraId="1CB0F752" w14:textId="77777777" w:rsidTr="003A64D2">
        <w:tc>
          <w:tcPr>
            <w:tcW w:w="1413" w:type="dxa"/>
          </w:tcPr>
          <w:p w14:paraId="72A59602" w14:textId="4C651458" w:rsidR="003A64D2" w:rsidRPr="00A00983" w:rsidRDefault="003A64D2" w:rsidP="00912691">
            <w:pPr>
              <w:spacing w:after="120" w:line="240" w:lineRule="auto"/>
              <w:rPr>
                <w:b/>
                <w:bCs/>
              </w:rPr>
            </w:pPr>
            <w:r w:rsidRPr="00A00983">
              <w:rPr>
                <w:b/>
                <w:bCs/>
              </w:rPr>
              <w:t>2028</w:t>
            </w:r>
          </w:p>
        </w:tc>
        <w:tc>
          <w:tcPr>
            <w:tcW w:w="2534" w:type="dxa"/>
          </w:tcPr>
          <w:p w14:paraId="5578CCCD" w14:textId="14046023" w:rsidR="003A64D2" w:rsidRPr="00A00983" w:rsidRDefault="003A64D2" w:rsidP="00912691">
            <w:pPr>
              <w:spacing w:after="120" w:line="240" w:lineRule="auto"/>
            </w:pPr>
            <w:r w:rsidRPr="00A00983">
              <w:t>22%</w:t>
            </w:r>
          </w:p>
        </w:tc>
        <w:tc>
          <w:tcPr>
            <w:tcW w:w="2534" w:type="dxa"/>
          </w:tcPr>
          <w:p w14:paraId="1655BAE7" w14:textId="2F63D5FD" w:rsidR="003A64D2" w:rsidRPr="00A00983" w:rsidRDefault="003A64D2" w:rsidP="00912691">
            <w:pPr>
              <w:spacing w:after="120" w:line="240" w:lineRule="auto"/>
            </w:pPr>
            <w:r w:rsidRPr="00A00983">
              <w:t>53%</w:t>
            </w:r>
          </w:p>
        </w:tc>
        <w:tc>
          <w:tcPr>
            <w:tcW w:w="2535" w:type="dxa"/>
          </w:tcPr>
          <w:p w14:paraId="71EFEF01" w14:textId="574A0CC9" w:rsidR="003A64D2" w:rsidRPr="00A00983" w:rsidRDefault="003A64D2" w:rsidP="00912691">
            <w:pPr>
              <w:spacing w:after="120" w:line="240" w:lineRule="auto"/>
            </w:pPr>
            <w:r w:rsidRPr="00A00983">
              <w:t>25%</w:t>
            </w:r>
          </w:p>
        </w:tc>
      </w:tr>
    </w:tbl>
    <w:p w14:paraId="25570FF4" w14:textId="77777777" w:rsidR="006A607C" w:rsidRPr="00A00983" w:rsidRDefault="006A607C" w:rsidP="0011585D">
      <w:pPr>
        <w:rPr>
          <w:color w:val="000000" w:themeColor="text1"/>
          <w:sz w:val="22"/>
          <w:szCs w:val="22"/>
        </w:rPr>
      </w:pPr>
    </w:p>
    <w:p w14:paraId="46E738AC" w14:textId="004DD84C" w:rsidR="008D76B4" w:rsidRPr="00A00983" w:rsidRDefault="00B64922" w:rsidP="008D76B4">
      <w:pPr>
        <w:pStyle w:val="Heading1"/>
      </w:pPr>
      <w:bookmarkStart w:id="28" w:name="_Toc152571203"/>
      <w:r w:rsidRPr="00A00983">
        <w:t>V</w:t>
      </w:r>
      <w:r w:rsidR="008D76B4" w:rsidRPr="00A00983">
        <w:t>isitor forecasts for Victoria</w:t>
      </w:r>
      <w:bookmarkEnd w:id="28"/>
    </w:p>
    <w:p w14:paraId="44679449" w14:textId="77777777" w:rsidR="003B5879" w:rsidRPr="00A00983" w:rsidRDefault="002779AD" w:rsidP="00BC05DE">
      <w:pPr>
        <w:rPr>
          <w:color w:val="000000" w:themeColor="text1"/>
          <w:sz w:val="22"/>
          <w:szCs w:val="22"/>
        </w:rPr>
      </w:pPr>
      <w:r w:rsidRPr="00A00983">
        <w:rPr>
          <w:color w:val="000000" w:themeColor="text1"/>
          <w:sz w:val="22"/>
          <w:szCs w:val="22"/>
        </w:rPr>
        <w:t>Visitors to Victoria are expected to reach 111.8 million in 2028, up 18% from 2023 estimates.</w:t>
      </w:r>
      <w:r w:rsidR="009C453F" w:rsidRPr="00A00983">
        <w:rPr>
          <w:color w:val="000000" w:themeColor="text1"/>
          <w:sz w:val="22"/>
          <w:szCs w:val="22"/>
        </w:rPr>
        <w:t xml:space="preserve"> These visitors are forecast to comprise</w:t>
      </w:r>
      <w:r w:rsidR="003B5879" w:rsidRPr="00A00983">
        <w:rPr>
          <w:color w:val="000000" w:themeColor="text1"/>
          <w:sz w:val="22"/>
          <w:szCs w:val="22"/>
        </w:rPr>
        <w:t>:</w:t>
      </w:r>
    </w:p>
    <w:p w14:paraId="7B09BCA1" w14:textId="7F84FD81" w:rsidR="003B5879" w:rsidRPr="00A00983" w:rsidRDefault="009C453F" w:rsidP="00B70B14">
      <w:pPr>
        <w:pStyle w:val="ListParagraph"/>
        <w:numPr>
          <w:ilvl w:val="0"/>
          <w:numId w:val="13"/>
        </w:numPr>
        <w:rPr>
          <w:color w:val="000000" w:themeColor="text1"/>
          <w:sz w:val="22"/>
          <w:szCs w:val="22"/>
        </w:rPr>
      </w:pPr>
      <w:r w:rsidRPr="00A00983">
        <w:rPr>
          <w:color w:val="000000" w:themeColor="text1"/>
          <w:sz w:val="22"/>
          <w:szCs w:val="22"/>
        </w:rPr>
        <w:t>67% domestic daytrip visitors</w:t>
      </w:r>
    </w:p>
    <w:p w14:paraId="2F78AE16" w14:textId="77777777" w:rsidR="003B5879" w:rsidRPr="00A00983" w:rsidRDefault="009C453F" w:rsidP="00B70B14">
      <w:pPr>
        <w:pStyle w:val="ListParagraph"/>
        <w:numPr>
          <w:ilvl w:val="0"/>
          <w:numId w:val="13"/>
        </w:numPr>
        <w:rPr>
          <w:color w:val="000000" w:themeColor="text1"/>
          <w:sz w:val="22"/>
          <w:szCs w:val="22"/>
        </w:rPr>
      </w:pPr>
      <w:r w:rsidRPr="00A00983">
        <w:rPr>
          <w:color w:val="000000" w:themeColor="text1"/>
          <w:sz w:val="22"/>
          <w:szCs w:val="22"/>
        </w:rPr>
        <w:t xml:space="preserve">29% domestic overnight visitors </w:t>
      </w:r>
    </w:p>
    <w:p w14:paraId="100D7B92" w14:textId="3642E36C" w:rsidR="009C453F" w:rsidRPr="00A00983" w:rsidRDefault="009C453F" w:rsidP="00B70B14">
      <w:pPr>
        <w:pStyle w:val="ListParagraph"/>
        <w:numPr>
          <w:ilvl w:val="0"/>
          <w:numId w:val="13"/>
        </w:numPr>
        <w:rPr>
          <w:color w:val="000000" w:themeColor="text1"/>
          <w:sz w:val="22"/>
          <w:szCs w:val="22"/>
        </w:rPr>
      </w:pPr>
      <w:r w:rsidRPr="00A00983">
        <w:rPr>
          <w:color w:val="000000" w:themeColor="text1"/>
          <w:sz w:val="22"/>
          <w:szCs w:val="22"/>
        </w:rPr>
        <w:t>4% international overnight visitors.</w:t>
      </w:r>
    </w:p>
    <w:p w14:paraId="7772F73B" w14:textId="4D2BD87F" w:rsidR="00BC05DE" w:rsidRPr="00A00983" w:rsidRDefault="002779AD" w:rsidP="00F46E8C">
      <w:r w:rsidRPr="00A00983">
        <w:rPr>
          <w:rFonts w:asciiTheme="majorHAnsi" w:eastAsiaTheme="majorEastAsia" w:hAnsiTheme="majorHAnsi" w:cstheme="majorBidi"/>
          <w:color w:val="000000" w:themeColor="text1"/>
          <w:sz w:val="22"/>
          <w:szCs w:val="22"/>
        </w:rPr>
        <w:t xml:space="preserve">Visitors are projected to be back above pre-pandemic levels by 2025, with domestic visitor demand projected to be softer than previously expected due to household budget pressures and increased outbound travel. However, international visitor growth has been revised higher than previous forecasts and is expected back to pre-pandemic levels by 2024. </w:t>
      </w:r>
    </w:p>
    <w:p w14:paraId="6E75DE84" w14:textId="12918E71" w:rsidR="00A829AA" w:rsidRPr="00A00983" w:rsidRDefault="00A829AA" w:rsidP="0085353B">
      <w:pPr>
        <w:pStyle w:val="Heading2"/>
        <w:spacing w:before="80" w:line="240" w:lineRule="auto"/>
      </w:pPr>
      <w:bookmarkStart w:id="29" w:name="_Toc152571204"/>
      <w:r w:rsidRPr="00A00983">
        <w:t>Data table: Projected visitor</w:t>
      </w:r>
      <w:r w:rsidR="000810D4" w:rsidRPr="00A00983">
        <w:t xml:space="preserve">s to </w:t>
      </w:r>
      <w:r w:rsidRPr="00A00983">
        <w:t>Victoria in 2028 by visitor type</w:t>
      </w:r>
      <w:bookmarkEnd w:id="29"/>
    </w:p>
    <w:p w14:paraId="5C069382" w14:textId="6DFB05AC" w:rsidR="00031C47" w:rsidRPr="00A00983" w:rsidRDefault="00031C47" w:rsidP="0085353B">
      <w:pPr>
        <w:spacing w:before="120" w:after="120" w:line="240" w:lineRule="auto"/>
      </w:pPr>
      <w:r w:rsidRPr="00A00983">
        <w:t xml:space="preserve">For each visitor type, the table below provides estimated visitor numbers for 2028 and the associated % increases from 2023 to 2028.  </w:t>
      </w:r>
    </w:p>
    <w:tbl>
      <w:tblPr>
        <w:tblStyle w:val="TableGrid"/>
        <w:tblW w:w="9351" w:type="dxa"/>
        <w:tblLook w:val="04A0" w:firstRow="1" w:lastRow="0" w:firstColumn="1" w:lastColumn="0" w:noHBand="0" w:noVBand="1"/>
      </w:tblPr>
      <w:tblGrid>
        <w:gridCol w:w="2972"/>
        <w:gridCol w:w="2410"/>
        <w:gridCol w:w="3969"/>
      </w:tblGrid>
      <w:tr w:rsidR="00A829AA" w:rsidRPr="00A00983" w14:paraId="1FE329AA" w14:textId="77777777" w:rsidTr="00FB16ED">
        <w:trPr>
          <w:tblHeader/>
        </w:trPr>
        <w:tc>
          <w:tcPr>
            <w:tcW w:w="2972" w:type="dxa"/>
            <w:shd w:val="clear" w:color="auto" w:fill="D9D9D9" w:themeFill="background1" w:themeFillShade="D9"/>
          </w:tcPr>
          <w:p w14:paraId="3AE66AEF" w14:textId="52294537" w:rsidR="00A829AA" w:rsidRPr="00A00983" w:rsidRDefault="00751529" w:rsidP="00912691">
            <w:pPr>
              <w:spacing w:after="120" w:line="240" w:lineRule="auto"/>
              <w:rPr>
                <w:b/>
                <w:bCs/>
                <w:color w:val="000000" w:themeColor="text1"/>
                <w:sz w:val="22"/>
                <w:szCs w:val="22"/>
              </w:rPr>
            </w:pPr>
            <w:bookmarkStart w:id="30" w:name="Title_5" w:colFirst="0" w:colLast="0"/>
            <w:r w:rsidRPr="00A00983">
              <w:rPr>
                <w:b/>
                <w:bCs/>
                <w:color w:val="000000" w:themeColor="text1"/>
                <w:sz w:val="22"/>
                <w:szCs w:val="22"/>
              </w:rPr>
              <w:t>Visitor type</w:t>
            </w:r>
          </w:p>
        </w:tc>
        <w:tc>
          <w:tcPr>
            <w:tcW w:w="2410" w:type="dxa"/>
            <w:shd w:val="clear" w:color="auto" w:fill="D9D9D9" w:themeFill="background1" w:themeFillShade="D9"/>
          </w:tcPr>
          <w:p w14:paraId="34A12BC4" w14:textId="35E8BF27"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 xml:space="preserve">2028 estimated </w:t>
            </w:r>
            <w:r w:rsidR="00751529" w:rsidRPr="00A00983">
              <w:rPr>
                <w:b/>
                <w:bCs/>
                <w:color w:val="000000" w:themeColor="text1"/>
                <w:sz w:val="22"/>
                <w:szCs w:val="22"/>
              </w:rPr>
              <w:t>visitors</w:t>
            </w:r>
          </w:p>
        </w:tc>
        <w:tc>
          <w:tcPr>
            <w:tcW w:w="3969" w:type="dxa"/>
            <w:shd w:val="clear" w:color="auto" w:fill="D9D9D9" w:themeFill="background1" w:themeFillShade="D9"/>
          </w:tcPr>
          <w:p w14:paraId="2618C8FC" w14:textId="77777777"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Estimated % increase from 2023 to 2028</w:t>
            </w:r>
          </w:p>
        </w:tc>
      </w:tr>
      <w:bookmarkEnd w:id="30"/>
      <w:tr w:rsidR="00A829AA" w:rsidRPr="00A00983" w14:paraId="2B338325" w14:textId="77777777" w:rsidTr="00FB16ED">
        <w:trPr>
          <w:tblHeader/>
        </w:trPr>
        <w:tc>
          <w:tcPr>
            <w:tcW w:w="2972" w:type="dxa"/>
          </w:tcPr>
          <w:p w14:paraId="68C2287C" w14:textId="1E7B0EB6"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Total visitor</w:t>
            </w:r>
            <w:r w:rsidR="00BE163B" w:rsidRPr="00A00983">
              <w:rPr>
                <w:b/>
                <w:bCs/>
                <w:color w:val="000000" w:themeColor="text1"/>
                <w:sz w:val="22"/>
                <w:szCs w:val="22"/>
              </w:rPr>
              <w:t>s</w:t>
            </w:r>
          </w:p>
        </w:tc>
        <w:tc>
          <w:tcPr>
            <w:tcW w:w="2410" w:type="dxa"/>
          </w:tcPr>
          <w:p w14:paraId="7B98130E" w14:textId="48C81EF9" w:rsidR="00A829AA" w:rsidRPr="00A00983" w:rsidRDefault="00BE163B" w:rsidP="00912691">
            <w:pPr>
              <w:spacing w:after="120" w:line="240" w:lineRule="auto"/>
              <w:rPr>
                <w:color w:val="000000" w:themeColor="text1"/>
                <w:sz w:val="22"/>
                <w:szCs w:val="22"/>
              </w:rPr>
            </w:pPr>
            <w:r w:rsidRPr="00A00983">
              <w:rPr>
                <w:color w:val="000000" w:themeColor="text1"/>
                <w:sz w:val="22"/>
                <w:szCs w:val="22"/>
              </w:rPr>
              <w:t>111.8 million</w:t>
            </w:r>
          </w:p>
        </w:tc>
        <w:tc>
          <w:tcPr>
            <w:tcW w:w="3969" w:type="dxa"/>
          </w:tcPr>
          <w:p w14:paraId="14200383" w14:textId="53F72D76" w:rsidR="00A829AA" w:rsidRPr="00A00983" w:rsidRDefault="00A829AA" w:rsidP="00912691">
            <w:pPr>
              <w:spacing w:after="120" w:line="240" w:lineRule="auto"/>
              <w:rPr>
                <w:color w:val="000000" w:themeColor="text1"/>
                <w:sz w:val="22"/>
                <w:szCs w:val="22"/>
              </w:rPr>
            </w:pPr>
            <w:r w:rsidRPr="00A00983">
              <w:rPr>
                <w:color w:val="000000" w:themeColor="text1"/>
                <w:sz w:val="22"/>
                <w:szCs w:val="22"/>
              </w:rPr>
              <w:t xml:space="preserve">Increase of </w:t>
            </w:r>
            <w:r w:rsidR="00366E33" w:rsidRPr="00A00983">
              <w:rPr>
                <w:color w:val="000000" w:themeColor="text1"/>
                <w:sz w:val="22"/>
                <w:szCs w:val="22"/>
              </w:rPr>
              <w:t>18</w:t>
            </w:r>
            <w:r w:rsidRPr="00A00983">
              <w:rPr>
                <w:color w:val="000000" w:themeColor="text1"/>
                <w:sz w:val="22"/>
                <w:szCs w:val="22"/>
              </w:rPr>
              <w:t>% from 2023 to 2028</w:t>
            </w:r>
          </w:p>
        </w:tc>
      </w:tr>
      <w:tr w:rsidR="00A829AA" w:rsidRPr="00A00983" w14:paraId="31F05D19" w14:textId="77777777" w:rsidTr="00FB16ED">
        <w:tc>
          <w:tcPr>
            <w:tcW w:w="2972" w:type="dxa"/>
          </w:tcPr>
          <w:p w14:paraId="723AF203" w14:textId="4B395684"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 xml:space="preserve">Domestic daytrip </w:t>
            </w:r>
            <w:r w:rsidR="00BE163B" w:rsidRPr="00A00983">
              <w:rPr>
                <w:b/>
                <w:bCs/>
                <w:color w:val="000000" w:themeColor="text1"/>
                <w:sz w:val="22"/>
                <w:szCs w:val="22"/>
              </w:rPr>
              <w:t>visitors</w:t>
            </w:r>
          </w:p>
        </w:tc>
        <w:tc>
          <w:tcPr>
            <w:tcW w:w="2410" w:type="dxa"/>
          </w:tcPr>
          <w:p w14:paraId="5A63598B" w14:textId="6BA095DF" w:rsidR="00A829AA" w:rsidRPr="00A00983" w:rsidRDefault="00366E33" w:rsidP="00912691">
            <w:pPr>
              <w:spacing w:after="120" w:line="240" w:lineRule="auto"/>
              <w:rPr>
                <w:color w:val="000000" w:themeColor="text1"/>
                <w:sz w:val="22"/>
                <w:szCs w:val="22"/>
              </w:rPr>
            </w:pPr>
            <w:r w:rsidRPr="00A00983">
              <w:rPr>
                <w:color w:val="000000" w:themeColor="text1"/>
                <w:sz w:val="22"/>
                <w:szCs w:val="22"/>
              </w:rPr>
              <w:t>75.1</w:t>
            </w:r>
            <w:r w:rsidR="00A829AA" w:rsidRPr="00A00983">
              <w:rPr>
                <w:color w:val="000000" w:themeColor="text1"/>
                <w:sz w:val="22"/>
                <w:szCs w:val="22"/>
              </w:rPr>
              <w:t xml:space="preserve"> </w:t>
            </w:r>
            <w:r w:rsidRPr="00A00983">
              <w:rPr>
                <w:color w:val="000000" w:themeColor="text1"/>
                <w:sz w:val="22"/>
                <w:szCs w:val="22"/>
              </w:rPr>
              <w:t>m</w:t>
            </w:r>
            <w:r w:rsidR="00A829AA" w:rsidRPr="00A00983">
              <w:rPr>
                <w:color w:val="000000" w:themeColor="text1"/>
                <w:sz w:val="22"/>
                <w:szCs w:val="22"/>
              </w:rPr>
              <w:t>illion</w:t>
            </w:r>
          </w:p>
        </w:tc>
        <w:tc>
          <w:tcPr>
            <w:tcW w:w="3969" w:type="dxa"/>
          </w:tcPr>
          <w:p w14:paraId="306F1E76" w14:textId="07763C20" w:rsidR="00A829AA" w:rsidRPr="00A00983" w:rsidRDefault="00A829AA" w:rsidP="00912691">
            <w:pPr>
              <w:spacing w:after="120" w:line="240" w:lineRule="auto"/>
              <w:rPr>
                <w:color w:val="000000" w:themeColor="text1"/>
                <w:sz w:val="22"/>
                <w:szCs w:val="22"/>
              </w:rPr>
            </w:pPr>
            <w:r w:rsidRPr="00A00983">
              <w:rPr>
                <w:color w:val="000000" w:themeColor="text1"/>
                <w:sz w:val="22"/>
                <w:szCs w:val="22"/>
              </w:rPr>
              <w:t xml:space="preserve">Increase of </w:t>
            </w:r>
            <w:r w:rsidR="00366E33" w:rsidRPr="00A00983">
              <w:rPr>
                <w:color w:val="000000" w:themeColor="text1"/>
                <w:sz w:val="22"/>
                <w:szCs w:val="22"/>
              </w:rPr>
              <w:t>18</w:t>
            </w:r>
            <w:r w:rsidRPr="00A00983">
              <w:rPr>
                <w:color w:val="000000" w:themeColor="text1"/>
                <w:sz w:val="22"/>
                <w:szCs w:val="22"/>
              </w:rPr>
              <w:t>% from 2023 to 2028</w:t>
            </w:r>
          </w:p>
        </w:tc>
      </w:tr>
      <w:tr w:rsidR="00A829AA" w:rsidRPr="00A00983" w14:paraId="35A98F92" w14:textId="77777777" w:rsidTr="00FB16ED">
        <w:tc>
          <w:tcPr>
            <w:tcW w:w="2972" w:type="dxa"/>
          </w:tcPr>
          <w:p w14:paraId="6D3065D1" w14:textId="676F2F28"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 xml:space="preserve">Domestic overnight </w:t>
            </w:r>
            <w:r w:rsidR="00BE163B" w:rsidRPr="00A00983">
              <w:rPr>
                <w:b/>
                <w:bCs/>
                <w:color w:val="000000" w:themeColor="text1"/>
                <w:sz w:val="22"/>
                <w:szCs w:val="22"/>
              </w:rPr>
              <w:t>visitors</w:t>
            </w:r>
          </w:p>
        </w:tc>
        <w:tc>
          <w:tcPr>
            <w:tcW w:w="2410" w:type="dxa"/>
          </w:tcPr>
          <w:p w14:paraId="74BEE5AE" w14:textId="7B9704D0" w:rsidR="00A829AA" w:rsidRPr="00A00983" w:rsidRDefault="00366E33" w:rsidP="00912691">
            <w:pPr>
              <w:spacing w:after="120" w:line="240" w:lineRule="auto"/>
              <w:rPr>
                <w:color w:val="000000" w:themeColor="text1"/>
                <w:sz w:val="22"/>
                <w:szCs w:val="22"/>
              </w:rPr>
            </w:pPr>
            <w:r w:rsidRPr="00A00983">
              <w:rPr>
                <w:color w:val="000000" w:themeColor="text1"/>
                <w:sz w:val="22"/>
                <w:szCs w:val="22"/>
              </w:rPr>
              <w:t>32.3 m</w:t>
            </w:r>
            <w:r w:rsidR="00A829AA" w:rsidRPr="00A00983">
              <w:rPr>
                <w:color w:val="000000" w:themeColor="text1"/>
                <w:sz w:val="22"/>
                <w:szCs w:val="22"/>
              </w:rPr>
              <w:t>illion</w:t>
            </w:r>
          </w:p>
        </w:tc>
        <w:tc>
          <w:tcPr>
            <w:tcW w:w="3969" w:type="dxa"/>
          </w:tcPr>
          <w:p w14:paraId="5A7E2DA2" w14:textId="6E6B47EB" w:rsidR="00A829AA" w:rsidRPr="00A00983" w:rsidRDefault="00A829AA" w:rsidP="00912691">
            <w:pPr>
              <w:spacing w:after="120" w:line="240" w:lineRule="auto"/>
              <w:rPr>
                <w:color w:val="000000" w:themeColor="text1"/>
                <w:sz w:val="22"/>
                <w:szCs w:val="22"/>
              </w:rPr>
            </w:pPr>
            <w:r w:rsidRPr="00A00983">
              <w:rPr>
                <w:color w:val="000000" w:themeColor="text1"/>
                <w:sz w:val="22"/>
                <w:szCs w:val="22"/>
              </w:rPr>
              <w:t xml:space="preserve">Increase of </w:t>
            </w:r>
            <w:r w:rsidR="00366E33" w:rsidRPr="00A00983">
              <w:rPr>
                <w:color w:val="000000" w:themeColor="text1"/>
                <w:sz w:val="22"/>
                <w:szCs w:val="22"/>
              </w:rPr>
              <w:t>13</w:t>
            </w:r>
            <w:r w:rsidRPr="00A00983">
              <w:rPr>
                <w:color w:val="000000" w:themeColor="text1"/>
                <w:sz w:val="22"/>
                <w:szCs w:val="22"/>
              </w:rPr>
              <w:t>% from 2023 to 2028</w:t>
            </w:r>
          </w:p>
        </w:tc>
      </w:tr>
      <w:tr w:rsidR="00A829AA" w:rsidRPr="00A00983" w14:paraId="55BC86F3" w14:textId="77777777" w:rsidTr="00FB16ED">
        <w:tc>
          <w:tcPr>
            <w:tcW w:w="2972" w:type="dxa"/>
          </w:tcPr>
          <w:p w14:paraId="44F5A736" w14:textId="1F40D0CA" w:rsidR="00A829AA" w:rsidRPr="00A00983" w:rsidRDefault="00A829AA" w:rsidP="00912691">
            <w:pPr>
              <w:spacing w:after="120" w:line="240" w:lineRule="auto"/>
              <w:rPr>
                <w:b/>
                <w:bCs/>
                <w:color w:val="000000" w:themeColor="text1"/>
                <w:sz w:val="22"/>
                <w:szCs w:val="22"/>
              </w:rPr>
            </w:pPr>
            <w:r w:rsidRPr="00A00983">
              <w:rPr>
                <w:b/>
                <w:bCs/>
                <w:color w:val="000000" w:themeColor="text1"/>
                <w:sz w:val="22"/>
                <w:szCs w:val="22"/>
              </w:rPr>
              <w:t xml:space="preserve">International overnight </w:t>
            </w:r>
            <w:r w:rsidR="00BE163B" w:rsidRPr="00A00983">
              <w:rPr>
                <w:b/>
                <w:bCs/>
                <w:color w:val="000000" w:themeColor="text1"/>
                <w:sz w:val="22"/>
                <w:szCs w:val="22"/>
              </w:rPr>
              <w:t>visitors</w:t>
            </w:r>
          </w:p>
        </w:tc>
        <w:tc>
          <w:tcPr>
            <w:tcW w:w="2410" w:type="dxa"/>
          </w:tcPr>
          <w:p w14:paraId="1F1C8DEC" w14:textId="774AABB0" w:rsidR="00A829AA" w:rsidRPr="00A00983" w:rsidRDefault="00366E33" w:rsidP="00912691">
            <w:pPr>
              <w:spacing w:after="120" w:line="240" w:lineRule="auto"/>
              <w:rPr>
                <w:color w:val="000000" w:themeColor="text1"/>
                <w:sz w:val="22"/>
                <w:szCs w:val="22"/>
              </w:rPr>
            </w:pPr>
            <w:r w:rsidRPr="00A00983">
              <w:rPr>
                <w:color w:val="000000" w:themeColor="text1"/>
                <w:sz w:val="22"/>
                <w:szCs w:val="22"/>
              </w:rPr>
              <w:t>4.4</w:t>
            </w:r>
            <w:r w:rsidR="00A829AA" w:rsidRPr="00A00983">
              <w:rPr>
                <w:color w:val="000000" w:themeColor="text1"/>
                <w:sz w:val="22"/>
                <w:szCs w:val="22"/>
              </w:rPr>
              <w:t xml:space="preserve"> </w:t>
            </w:r>
            <w:r w:rsidRPr="00A00983">
              <w:rPr>
                <w:color w:val="000000" w:themeColor="text1"/>
                <w:sz w:val="22"/>
                <w:szCs w:val="22"/>
              </w:rPr>
              <w:t>m</w:t>
            </w:r>
            <w:r w:rsidR="00A829AA" w:rsidRPr="00A00983">
              <w:rPr>
                <w:color w:val="000000" w:themeColor="text1"/>
                <w:sz w:val="22"/>
                <w:szCs w:val="22"/>
              </w:rPr>
              <w:t>illion</w:t>
            </w:r>
          </w:p>
        </w:tc>
        <w:tc>
          <w:tcPr>
            <w:tcW w:w="3969" w:type="dxa"/>
          </w:tcPr>
          <w:p w14:paraId="257D5F44" w14:textId="68164FD9" w:rsidR="00A829AA" w:rsidRPr="00A00983" w:rsidRDefault="00A829AA" w:rsidP="00912691">
            <w:pPr>
              <w:spacing w:after="120" w:line="240" w:lineRule="auto"/>
              <w:rPr>
                <w:color w:val="000000" w:themeColor="text1"/>
                <w:sz w:val="22"/>
                <w:szCs w:val="22"/>
              </w:rPr>
            </w:pPr>
            <w:r w:rsidRPr="00A00983">
              <w:rPr>
                <w:color w:val="000000" w:themeColor="text1"/>
                <w:sz w:val="22"/>
                <w:szCs w:val="22"/>
              </w:rPr>
              <w:t xml:space="preserve">Increase of </w:t>
            </w:r>
            <w:r w:rsidR="00366E33" w:rsidRPr="00A00983">
              <w:rPr>
                <w:color w:val="000000" w:themeColor="text1"/>
                <w:sz w:val="22"/>
                <w:szCs w:val="22"/>
              </w:rPr>
              <w:t>73</w:t>
            </w:r>
            <w:r w:rsidRPr="00A00983">
              <w:rPr>
                <w:color w:val="000000" w:themeColor="text1"/>
                <w:sz w:val="22"/>
                <w:szCs w:val="22"/>
              </w:rPr>
              <w:t>% from 2023 to 2028</w:t>
            </w:r>
          </w:p>
        </w:tc>
      </w:tr>
    </w:tbl>
    <w:p w14:paraId="1449CE23" w14:textId="77777777" w:rsidR="00A829AA" w:rsidRPr="00A00983" w:rsidRDefault="00A829AA" w:rsidP="00A829AA">
      <w:pPr>
        <w:rPr>
          <w:color w:val="000000" w:themeColor="text1"/>
          <w:sz w:val="22"/>
          <w:szCs w:val="22"/>
        </w:rPr>
      </w:pPr>
    </w:p>
    <w:p w14:paraId="3F104655" w14:textId="77777777" w:rsidR="00744163" w:rsidRPr="00A00983" w:rsidRDefault="006643FB" w:rsidP="0085353B">
      <w:pPr>
        <w:pStyle w:val="Heading2"/>
        <w:spacing w:before="80" w:line="240" w:lineRule="auto"/>
      </w:pPr>
      <w:bookmarkStart w:id="31" w:name="_Toc152571205"/>
      <w:r w:rsidRPr="00A00983">
        <w:t>Data table: Actual and projected visitor</w:t>
      </w:r>
      <w:r w:rsidR="0081248A" w:rsidRPr="00A00983">
        <w:t xml:space="preserve"> numbers</w:t>
      </w:r>
      <w:r w:rsidR="00BC257C" w:rsidRPr="00A00983">
        <w:t xml:space="preserve"> to</w:t>
      </w:r>
      <w:r w:rsidRPr="00A00983">
        <w:t xml:space="preserve"> Victoria from 20</w:t>
      </w:r>
      <w:r w:rsidR="00142B4E" w:rsidRPr="00A00983">
        <w:t>13</w:t>
      </w:r>
      <w:r w:rsidRPr="00A00983">
        <w:t xml:space="preserve"> to 2028.</w:t>
      </w:r>
      <w:bookmarkEnd w:id="31"/>
      <w:r w:rsidRPr="00A00983">
        <w:t xml:space="preserve"> </w:t>
      </w:r>
    </w:p>
    <w:p w14:paraId="5A36CA29" w14:textId="40141CD3" w:rsidR="006643FB" w:rsidRPr="00A00983" w:rsidRDefault="00C615EE" w:rsidP="0085353B">
      <w:pPr>
        <w:spacing w:before="120" w:after="120" w:line="240" w:lineRule="auto"/>
      </w:pPr>
      <w:r w:rsidRPr="00A00983">
        <w:t xml:space="preserve">The table below provides </w:t>
      </w:r>
      <w:r w:rsidR="00700418" w:rsidRPr="00A00983">
        <w:t xml:space="preserve">estimates of </w:t>
      </w:r>
      <w:r w:rsidRPr="00A00983">
        <w:t xml:space="preserve">visitor numbers for inbound, domestic daytrip, domestic overnight and total visitors for 2013 through to 2028. </w:t>
      </w:r>
      <w:r w:rsidR="004033E9" w:rsidRPr="00A00983">
        <w:t>Visitor</w:t>
      </w:r>
      <w:r w:rsidR="00BD23D7" w:rsidRPr="00A00983">
        <w:t xml:space="preserve"> numbers</w:t>
      </w:r>
      <w:r w:rsidRPr="00A00983">
        <w:t xml:space="preserve"> from 2013 to 2022 are actual </w:t>
      </w:r>
      <w:r w:rsidR="00BD23D7" w:rsidRPr="00A00983">
        <w:t xml:space="preserve">values </w:t>
      </w:r>
      <w:r w:rsidRPr="00A00983">
        <w:t xml:space="preserve">while </w:t>
      </w:r>
      <w:r w:rsidR="00BD23D7" w:rsidRPr="00A00983">
        <w:t>visitor numbers</w:t>
      </w:r>
      <w:r w:rsidRPr="00A00983">
        <w:t xml:space="preserve"> for 2023 to 2028 are projected. </w:t>
      </w:r>
    </w:p>
    <w:tbl>
      <w:tblPr>
        <w:tblStyle w:val="TableGrid"/>
        <w:tblW w:w="9351" w:type="dxa"/>
        <w:tblLook w:val="04A0" w:firstRow="1" w:lastRow="0" w:firstColumn="1" w:lastColumn="0" w:noHBand="0" w:noVBand="1"/>
      </w:tblPr>
      <w:tblGrid>
        <w:gridCol w:w="846"/>
        <w:gridCol w:w="1701"/>
        <w:gridCol w:w="2551"/>
        <w:gridCol w:w="2835"/>
        <w:gridCol w:w="1418"/>
      </w:tblGrid>
      <w:tr w:rsidR="00492445" w:rsidRPr="00A00983" w14:paraId="7447FAF6" w14:textId="77777777" w:rsidTr="00492445">
        <w:trPr>
          <w:tblHeader/>
        </w:trPr>
        <w:tc>
          <w:tcPr>
            <w:tcW w:w="846" w:type="dxa"/>
            <w:shd w:val="clear" w:color="auto" w:fill="D9D9D9" w:themeFill="background1" w:themeFillShade="D9"/>
          </w:tcPr>
          <w:p w14:paraId="02F66529" w14:textId="77777777" w:rsidR="006643FB" w:rsidRPr="00A00983" w:rsidRDefault="006643FB" w:rsidP="00912691">
            <w:pPr>
              <w:spacing w:after="120" w:line="240" w:lineRule="auto"/>
              <w:rPr>
                <w:b/>
                <w:bCs/>
                <w:color w:val="000000" w:themeColor="text1"/>
                <w:sz w:val="22"/>
                <w:szCs w:val="22"/>
              </w:rPr>
            </w:pPr>
            <w:bookmarkStart w:id="32" w:name="Title_6" w:colFirst="0" w:colLast="0"/>
            <w:r w:rsidRPr="00A00983">
              <w:rPr>
                <w:b/>
                <w:bCs/>
                <w:color w:val="000000" w:themeColor="text1"/>
                <w:sz w:val="22"/>
                <w:szCs w:val="22"/>
              </w:rPr>
              <w:t>Year</w:t>
            </w:r>
          </w:p>
        </w:tc>
        <w:tc>
          <w:tcPr>
            <w:tcW w:w="1701" w:type="dxa"/>
            <w:shd w:val="clear" w:color="auto" w:fill="D9D9D9" w:themeFill="background1" w:themeFillShade="D9"/>
          </w:tcPr>
          <w:p w14:paraId="41937657" w14:textId="7DF91EEC" w:rsidR="006643FB" w:rsidRPr="00A00983" w:rsidRDefault="002A2ECD" w:rsidP="00912691">
            <w:pPr>
              <w:spacing w:after="120" w:line="240" w:lineRule="auto"/>
              <w:rPr>
                <w:b/>
                <w:bCs/>
                <w:color w:val="000000" w:themeColor="text1"/>
                <w:sz w:val="22"/>
                <w:szCs w:val="22"/>
              </w:rPr>
            </w:pPr>
            <w:r w:rsidRPr="00A00983">
              <w:rPr>
                <w:b/>
                <w:bCs/>
                <w:color w:val="000000" w:themeColor="text1"/>
                <w:sz w:val="22"/>
                <w:szCs w:val="22"/>
              </w:rPr>
              <w:t xml:space="preserve">International </w:t>
            </w:r>
            <w:r w:rsidR="00200C4D" w:rsidRPr="00A00983">
              <w:rPr>
                <w:b/>
                <w:bCs/>
                <w:color w:val="000000" w:themeColor="text1"/>
                <w:sz w:val="22"/>
                <w:szCs w:val="22"/>
              </w:rPr>
              <w:t>visitors</w:t>
            </w:r>
            <w:r w:rsidR="006643FB" w:rsidRPr="00A00983">
              <w:rPr>
                <w:b/>
                <w:bCs/>
                <w:color w:val="000000" w:themeColor="text1"/>
                <w:sz w:val="22"/>
                <w:szCs w:val="22"/>
              </w:rPr>
              <w:t xml:space="preserve"> </w:t>
            </w:r>
          </w:p>
        </w:tc>
        <w:tc>
          <w:tcPr>
            <w:tcW w:w="2551" w:type="dxa"/>
            <w:shd w:val="clear" w:color="auto" w:fill="D9D9D9" w:themeFill="background1" w:themeFillShade="D9"/>
          </w:tcPr>
          <w:p w14:paraId="512FB409" w14:textId="2040064B" w:rsidR="006643FB" w:rsidRPr="00A00983" w:rsidRDefault="006643FB" w:rsidP="00912691">
            <w:pPr>
              <w:spacing w:after="120" w:line="240" w:lineRule="auto"/>
              <w:rPr>
                <w:b/>
                <w:bCs/>
                <w:color w:val="000000" w:themeColor="text1"/>
                <w:sz w:val="22"/>
                <w:szCs w:val="22"/>
              </w:rPr>
            </w:pPr>
            <w:r w:rsidRPr="00A00983">
              <w:rPr>
                <w:b/>
                <w:bCs/>
                <w:color w:val="000000" w:themeColor="text1"/>
                <w:sz w:val="22"/>
                <w:szCs w:val="22"/>
              </w:rPr>
              <w:t xml:space="preserve">Domestic daytrip </w:t>
            </w:r>
            <w:r w:rsidR="00200C4D" w:rsidRPr="00A00983">
              <w:rPr>
                <w:b/>
                <w:bCs/>
                <w:color w:val="000000" w:themeColor="text1"/>
                <w:sz w:val="22"/>
                <w:szCs w:val="22"/>
              </w:rPr>
              <w:t>visitors</w:t>
            </w:r>
          </w:p>
        </w:tc>
        <w:tc>
          <w:tcPr>
            <w:tcW w:w="2835" w:type="dxa"/>
            <w:shd w:val="clear" w:color="auto" w:fill="D9D9D9" w:themeFill="background1" w:themeFillShade="D9"/>
          </w:tcPr>
          <w:p w14:paraId="2E1A923D" w14:textId="533E387F" w:rsidR="006643FB" w:rsidRPr="00A00983" w:rsidRDefault="006643FB" w:rsidP="00912691">
            <w:pPr>
              <w:spacing w:after="120" w:line="240" w:lineRule="auto"/>
              <w:rPr>
                <w:b/>
                <w:bCs/>
                <w:color w:val="000000" w:themeColor="text1"/>
                <w:sz w:val="22"/>
                <w:szCs w:val="22"/>
              </w:rPr>
            </w:pPr>
            <w:r w:rsidRPr="00A00983">
              <w:rPr>
                <w:b/>
                <w:bCs/>
                <w:color w:val="000000" w:themeColor="text1"/>
                <w:sz w:val="22"/>
                <w:szCs w:val="22"/>
              </w:rPr>
              <w:t xml:space="preserve">Domestic overnight </w:t>
            </w:r>
            <w:r w:rsidR="00200C4D" w:rsidRPr="00A00983">
              <w:rPr>
                <w:b/>
                <w:bCs/>
                <w:color w:val="000000" w:themeColor="text1"/>
                <w:sz w:val="22"/>
                <w:szCs w:val="22"/>
              </w:rPr>
              <w:t xml:space="preserve">visitors </w:t>
            </w:r>
          </w:p>
        </w:tc>
        <w:tc>
          <w:tcPr>
            <w:tcW w:w="1418" w:type="dxa"/>
            <w:shd w:val="clear" w:color="auto" w:fill="D9D9D9" w:themeFill="background1" w:themeFillShade="D9"/>
          </w:tcPr>
          <w:p w14:paraId="4C690740" w14:textId="082939AC" w:rsidR="006643FB" w:rsidRPr="00A00983" w:rsidRDefault="006643FB" w:rsidP="00912691">
            <w:pPr>
              <w:spacing w:after="120" w:line="240" w:lineRule="auto"/>
              <w:rPr>
                <w:b/>
                <w:bCs/>
                <w:color w:val="000000" w:themeColor="text1"/>
                <w:sz w:val="22"/>
                <w:szCs w:val="22"/>
              </w:rPr>
            </w:pPr>
            <w:r w:rsidRPr="00A00983">
              <w:rPr>
                <w:b/>
                <w:bCs/>
                <w:color w:val="000000" w:themeColor="text1"/>
                <w:sz w:val="22"/>
                <w:szCs w:val="22"/>
              </w:rPr>
              <w:t xml:space="preserve">Total </w:t>
            </w:r>
            <w:r w:rsidR="00200C4D" w:rsidRPr="00A00983">
              <w:rPr>
                <w:b/>
                <w:bCs/>
                <w:color w:val="000000" w:themeColor="text1"/>
                <w:sz w:val="22"/>
                <w:szCs w:val="22"/>
              </w:rPr>
              <w:t xml:space="preserve">visitors </w:t>
            </w:r>
          </w:p>
        </w:tc>
      </w:tr>
      <w:bookmarkEnd w:id="32"/>
      <w:tr w:rsidR="00492445" w:rsidRPr="00A00983" w14:paraId="781B1421" w14:textId="77777777" w:rsidTr="00492445">
        <w:trPr>
          <w:trHeight w:val="340"/>
        </w:trPr>
        <w:tc>
          <w:tcPr>
            <w:tcW w:w="846" w:type="dxa"/>
          </w:tcPr>
          <w:p w14:paraId="019426AC" w14:textId="77777777" w:rsidR="00A71E5D" w:rsidRPr="00A00983" w:rsidRDefault="00A71E5D" w:rsidP="00912691">
            <w:pPr>
              <w:spacing w:after="120" w:line="240" w:lineRule="auto"/>
              <w:rPr>
                <w:b/>
                <w:bCs/>
                <w:color w:val="000000" w:themeColor="text1"/>
                <w:sz w:val="22"/>
                <w:szCs w:val="22"/>
              </w:rPr>
            </w:pPr>
            <w:r w:rsidRPr="00A00983">
              <w:rPr>
                <w:b/>
                <w:bCs/>
              </w:rPr>
              <w:t>2013</w:t>
            </w:r>
          </w:p>
        </w:tc>
        <w:tc>
          <w:tcPr>
            <w:tcW w:w="1701" w:type="dxa"/>
          </w:tcPr>
          <w:p w14:paraId="2B9C372E" w14:textId="7016A902" w:rsidR="00A71E5D" w:rsidRPr="00A00983" w:rsidRDefault="00A71E5D" w:rsidP="00912691">
            <w:pPr>
              <w:spacing w:after="120" w:line="240" w:lineRule="auto"/>
              <w:rPr>
                <w:color w:val="000000" w:themeColor="text1"/>
                <w:sz w:val="22"/>
                <w:szCs w:val="22"/>
              </w:rPr>
            </w:pPr>
            <w:r w:rsidRPr="00A00983">
              <w:t xml:space="preserve"> 2.0 </w:t>
            </w:r>
            <w:r w:rsidR="00A15892" w:rsidRPr="00A00983">
              <w:t>million</w:t>
            </w:r>
          </w:p>
        </w:tc>
        <w:tc>
          <w:tcPr>
            <w:tcW w:w="2551" w:type="dxa"/>
          </w:tcPr>
          <w:p w14:paraId="22FD9703" w14:textId="11BB2E7C" w:rsidR="00A71E5D" w:rsidRPr="00A00983" w:rsidRDefault="00A71E5D" w:rsidP="00912691">
            <w:pPr>
              <w:spacing w:after="120" w:line="240" w:lineRule="auto"/>
              <w:rPr>
                <w:color w:val="000000" w:themeColor="text1"/>
                <w:sz w:val="22"/>
                <w:szCs w:val="22"/>
              </w:rPr>
            </w:pPr>
            <w:r w:rsidRPr="00A00983">
              <w:t xml:space="preserve"> 42.5 </w:t>
            </w:r>
            <w:r w:rsidR="00A15892" w:rsidRPr="00A00983">
              <w:t>million</w:t>
            </w:r>
          </w:p>
        </w:tc>
        <w:tc>
          <w:tcPr>
            <w:tcW w:w="2835" w:type="dxa"/>
          </w:tcPr>
          <w:p w14:paraId="75970F03" w14:textId="00B5B321" w:rsidR="00A71E5D" w:rsidRPr="00A00983" w:rsidRDefault="00A71E5D" w:rsidP="00912691">
            <w:pPr>
              <w:spacing w:after="120" w:line="240" w:lineRule="auto"/>
              <w:rPr>
                <w:color w:val="000000" w:themeColor="text1"/>
                <w:sz w:val="22"/>
                <w:szCs w:val="22"/>
              </w:rPr>
            </w:pPr>
            <w:r w:rsidRPr="00A00983">
              <w:t xml:space="preserve"> 18.3 </w:t>
            </w:r>
            <w:r w:rsidR="00A15892" w:rsidRPr="00A00983">
              <w:t>million</w:t>
            </w:r>
          </w:p>
        </w:tc>
        <w:tc>
          <w:tcPr>
            <w:tcW w:w="1418" w:type="dxa"/>
          </w:tcPr>
          <w:p w14:paraId="3F27E222" w14:textId="38A117D6" w:rsidR="00A71E5D" w:rsidRPr="00A00983" w:rsidRDefault="00462703" w:rsidP="00912691">
            <w:pPr>
              <w:spacing w:after="120" w:line="240" w:lineRule="auto"/>
              <w:rPr>
                <w:color w:val="000000" w:themeColor="text1"/>
                <w:sz w:val="22"/>
                <w:szCs w:val="22"/>
              </w:rPr>
            </w:pPr>
            <w:r w:rsidRPr="00A00983">
              <w:t>62.8</w:t>
            </w:r>
            <w:r w:rsidR="00A71E5D" w:rsidRPr="00A00983">
              <w:t xml:space="preserve"> </w:t>
            </w:r>
            <w:r w:rsidR="00A15892" w:rsidRPr="00A00983">
              <w:t>million</w:t>
            </w:r>
          </w:p>
        </w:tc>
      </w:tr>
      <w:tr w:rsidR="00492445" w:rsidRPr="00A00983" w14:paraId="386B9967" w14:textId="77777777" w:rsidTr="00492445">
        <w:trPr>
          <w:trHeight w:val="340"/>
        </w:trPr>
        <w:tc>
          <w:tcPr>
            <w:tcW w:w="846" w:type="dxa"/>
          </w:tcPr>
          <w:p w14:paraId="41E037C4" w14:textId="77777777" w:rsidR="00A71E5D" w:rsidRPr="00A00983" w:rsidRDefault="00A71E5D" w:rsidP="00912691">
            <w:pPr>
              <w:spacing w:after="120" w:line="240" w:lineRule="auto"/>
              <w:rPr>
                <w:b/>
                <w:bCs/>
                <w:color w:val="000000" w:themeColor="text1"/>
                <w:sz w:val="22"/>
                <w:szCs w:val="22"/>
              </w:rPr>
            </w:pPr>
            <w:r w:rsidRPr="00A00983">
              <w:rPr>
                <w:b/>
                <w:bCs/>
              </w:rPr>
              <w:t>2014</w:t>
            </w:r>
          </w:p>
        </w:tc>
        <w:tc>
          <w:tcPr>
            <w:tcW w:w="1701" w:type="dxa"/>
          </w:tcPr>
          <w:p w14:paraId="51C824C2" w14:textId="7FF47692" w:rsidR="00A71E5D" w:rsidRPr="00A00983" w:rsidRDefault="00A71E5D" w:rsidP="00912691">
            <w:pPr>
              <w:spacing w:after="120" w:line="240" w:lineRule="auto"/>
              <w:rPr>
                <w:color w:val="000000" w:themeColor="text1"/>
                <w:sz w:val="22"/>
                <w:szCs w:val="22"/>
              </w:rPr>
            </w:pPr>
            <w:r w:rsidRPr="00A00983">
              <w:t xml:space="preserve"> 2.1 </w:t>
            </w:r>
            <w:r w:rsidR="00A15892" w:rsidRPr="00A00983">
              <w:t>million</w:t>
            </w:r>
          </w:p>
        </w:tc>
        <w:tc>
          <w:tcPr>
            <w:tcW w:w="2551" w:type="dxa"/>
          </w:tcPr>
          <w:p w14:paraId="0636F60E" w14:textId="0CF68890" w:rsidR="00A71E5D" w:rsidRPr="00A00983" w:rsidRDefault="00A71E5D" w:rsidP="00912691">
            <w:pPr>
              <w:spacing w:after="120" w:line="240" w:lineRule="auto"/>
              <w:rPr>
                <w:color w:val="000000" w:themeColor="text1"/>
                <w:sz w:val="22"/>
                <w:szCs w:val="22"/>
              </w:rPr>
            </w:pPr>
            <w:r w:rsidRPr="00A00983">
              <w:t xml:space="preserve"> 43.4 </w:t>
            </w:r>
            <w:r w:rsidR="00A15892" w:rsidRPr="00A00983">
              <w:t>million</w:t>
            </w:r>
          </w:p>
        </w:tc>
        <w:tc>
          <w:tcPr>
            <w:tcW w:w="2835" w:type="dxa"/>
          </w:tcPr>
          <w:p w14:paraId="058A26D2" w14:textId="662DC8E2" w:rsidR="00A71E5D" w:rsidRPr="00A00983" w:rsidRDefault="00A71E5D" w:rsidP="00912691">
            <w:pPr>
              <w:spacing w:after="120" w:line="240" w:lineRule="auto"/>
              <w:rPr>
                <w:color w:val="000000" w:themeColor="text1"/>
                <w:sz w:val="22"/>
                <w:szCs w:val="22"/>
              </w:rPr>
            </w:pPr>
            <w:r w:rsidRPr="00A00983">
              <w:t xml:space="preserve"> 19.8 </w:t>
            </w:r>
            <w:r w:rsidR="00A15892" w:rsidRPr="00A00983">
              <w:t>million</w:t>
            </w:r>
          </w:p>
        </w:tc>
        <w:tc>
          <w:tcPr>
            <w:tcW w:w="1418" w:type="dxa"/>
          </w:tcPr>
          <w:p w14:paraId="1FFFEE74" w14:textId="171C4B74" w:rsidR="00A71E5D" w:rsidRPr="00A00983" w:rsidRDefault="00462703" w:rsidP="00912691">
            <w:pPr>
              <w:spacing w:after="120" w:line="240" w:lineRule="auto"/>
              <w:rPr>
                <w:color w:val="000000" w:themeColor="text1"/>
                <w:sz w:val="22"/>
                <w:szCs w:val="22"/>
              </w:rPr>
            </w:pPr>
            <w:r w:rsidRPr="00A00983">
              <w:t>65.</w:t>
            </w:r>
            <w:r w:rsidR="00B01CD4" w:rsidRPr="00A00983">
              <w:t>4</w:t>
            </w:r>
            <w:r w:rsidR="00A71E5D" w:rsidRPr="00A00983">
              <w:t xml:space="preserve"> </w:t>
            </w:r>
            <w:r w:rsidR="00A15892" w:rsidRPr="00A00983">
              <w:t>million</w:t>
            </w:r>
          </w:p>
        </w:tc>
      </w:tr>
      <w:tr w:rsidR="00492445" w:rsidRPr="00A00983" w14:paraId="77C42718" w14:textId="77777777" w:rsidTr="00492445">
        <w:trPr>
          <w:trHeight w:val="340"/>
        </w:trPr>
        <w:tc>
          <w:tcPr>
            <w:tcW w:w="846" w:type="dxa"/>
          </w:tcPr>
          <w:p w14:paraId="12E8E647" w14:textId="77777777" w:rsidR="00A71E5D" w:rsidRPr="00A00983" w:rsidRDefault="00A71E5D" w:rsidP="00912691">
            <w:pPr>
              <w:spacing w:after="120" w:line="240" w:lineRule="auto"/>
              <w:rPr>
                <w:b/>
                <w:bCs/>
                <w:color w:val="000000" w:themeColor="text1"/>
                <w:sz w:val="22"/>
                <w:szCs w:val="22"/>
              </w:rPr>
            </w:pPr>
            <w:r w:rsidRPr="00A00983">
              <w:rPr>
                <w:b/>
                <w:bCs/>
              </w:rPr>
              <w:t>2015</w:t>
            </w:r>
          </w:p>
        </w:tc>
        <w:tc>
          <w:tcPr>
            <w:tcW w:w="1701" w:type="dxa"/>
          </w:tcPr>
          <w:p w14:paraId="0BD6EDD0" w14:textId="6F49B8D0" w:rsidR="00A71E5D" w:rsidRPr="00A00983" w:rsidRDefault="00A71E5D" w:rsidP="00912691">
            <w:pPr>
              <w:spacing w:after="120" w:line="240" w:lineRule="auto"/>
              <w:rPr>
                <w:color w:val="000000" w:themeColor="text1"/>
                <w:sz w:val="22"/>
                <w:szCs w:val="22"/>
              </w:rPr>
            </w:pPr>
            <w:r w:rsidRPr="00A00983">
              <w:t xml:space="preserve"> 2.4 </w:t>
            </w:r>
            <w:r w:rsidR="00A15892" w:rsidRPr="00A00983">
              <w:t>million</w:t>
            </w:r>
          </w:p>
        </w:tc>
        <w:tc>
          <w:tcPr>
            <w:tcW w:w="2551" w:type="dxa"/>
          </w:tcPr>
          <w:p w14:paraId="4F6E0AFF" w14:textId="2F54EE4B" w:rsidR="00A71E5D" w:rsidRPr="00A00983" w:rsidRDefault="00A71E5D" w:rsidP="00912691">
            <w:pPr>
              <w:spacing w:after="120" w:line="240" w:lineRule="auto"/>
              <w:rPr>
                <w:color w:val="000000" w:themeColor="text1"/>
                <w:sz w:val="22"/>
                <w:szCs w:val="22"/>
              </w:rPr>
            </w:pPr>
            <w:r w:rsidRPr="00A00983">
              <w:t xml:space="preserve"> 45.7 </w:t>
            </w:r>
            <w:r w:rsidR="00A15892" w:rsidRPr="00A00983">
              <w:t>million</w:t>
            </w:r>
          </w:p>
        </w:tc>
        <w:tc>
          <w:tcPr>
            <w:tcW w:w="2835" w:type="dxa"/>
          </w:tcPr>
          <w:p w14:paraId="4BA8A896" w14:textId="3FD164E6" w:rsidR="00A71E5D" w:rsidRPr="00A00983" w:rsidRDefault="00A71E5D" w:rsidP="00912691">
            <w:pPr>
              <w:spacing w:after="120" w:line="240" w:lineRule="auto"/>
              <w:rPr>
                <w:color w:val="000000" w:themeColor="text1"/>
                <w:sz w:val="22"/>
                <w:szCs w:val="22"/>
              </w:rPr>
            </w:pPr>
            <w:r w:rsidRPr="00A00983">
              <w:t xml:space="preserve"> 20.8 </w:t>
            </w:r>
            <w:r w:rsidR="00A15892" w:rsidRPr="00A00983">
              <w:t>million</w:t>
            </w:r>
          </w:p>
        </w:tc>
        <w:tc>
          <w:tcPr>
            <w:tcW w:w="1418" w:type="dxa"/>
          </w:tcPr>
          <w:p w14:paraId="20585511" w14:textId="6D2FDBC1" w:rsidR="00A71E5D" w:rsidRPr="00A00983" w:rsidRDefault="00B01CD4" w:rsidP="00912691">
            <w:pPr>
              <w:spacing w:after="120" w:line="240" w:lineRule="auto"/>
              <w:rPr>
                <w:color w:val="000000" w:themeColor="text1"/>
                <w:sz w:val="22"/>
                <w:szCs w:val="22"/>
              </w:rPr>
            </w:pPr>
            <w:r w:rsidRPr="00A00983">
              <w:t>68.9</w:t>
            </w:r>
            <w:r w:rsidR="00A71E5D" w:rsidRPr="00A00983">
              <w:t xml:space="preserve"> </w:t>
            </w:r>
            <w:r w:rsidR="00A15892" w:rsidRPr="00A00983">
              <w:t>million</w:t>
            </w:r>
          </w:p>
        </w:tc>
      </w:tr>
      <w:tr w:rsidR="00492445" w:rsidRPr="00A00983" w14:paraId="1C3D75D7" w14:textId="77777777" w:rsidTr="00492445">
        <w:trPr>
          <w:trHeight w:val="340"/>
        </w:trPr>
        <w:tc>
          <w:tcPr>
            <w:tcW w:w="846" w:type="dxa"/>
          </w:tcPr>
          <w:p w14:paraId="3B1CAD38" w14:textId="77777777" w:rsidR="00A71E5D" w:rsidRPr="00A00983" w:rsidRDefault="00A71E5D" w:rsidP="00912691">
            <w:pPr>
              <w:spacing w:after="120" w:line="240" w:lineRule="auto"/>
              <w:rPr>
                <w:b/>
                <w:bCs/>
                <w:color w:val="000000" w:themeColor="text1"/>
                <w:sz w:val="22"/>
                <w:szCs w:val="22"/>
              </w:rPr>
            </w:pPr>
            <w:r w:rsidRPr="00A00983">
              <w:rPr>
                <w:b/>
                <w:bCs/>
              </w:rPr>
              <w:t>2016</w:t>
            </w:r>
          </w:p>
        </w:tc>
        <w:tc>
          <w:tcPr>
            <w:tcW w:w="1701" w:type="dxa"/>
          </w:tcPr>
          <w:p w14:paraId="562E0D97" w14:textId="342BCFC1" w:rsidR="00A71E5D" w:rsidRPr="00A00983" w:rsidRDefault="00A71E5D" w:rsidP="00912691">
            <w:pPr>
              <w:spacing w:after="120" w:line="240" w:lineRule="auto"/>
              <w:rPr>
                <w:color w:val="000000" w:themeColor="text1"/>
                <w:sz w:val="22"/>
                <w:szCs w:val="22"/>
              </w:rPr>
            </w:pPr>
            <w:r w:rsidRPr="00A00983">
              <w:t xml:space="preserve"> 2.7 </w:t>
            </w:r>
            <w:r w:rsidR="00A15892" w:rsidRPr="00A00983">
              <w:t>million</w:t>
            </w:r>
          </w:p>
        </w:tc>
        <w:tc>
          <w:tcPr>
            <w:tcW w:w="2551" w:type="dxa"/>
          </w:tcPr>
          <w:p w14:paraId="3FCC484D" w14:textId="47D0C011" w:rsidR="00A71E5D" w:rsidRPr="00A00983" w:rsidRDefault="00A71E5D" w:rsidP="00912691">
            <w:pPr>
              <w:spacing w:after="120" w:line="240" w:lineRule="auto"/>
              <w:rPr>
                <w:color w:val="000000" w:themeColor="text1"/>
                <w:sz w:val="22"/>
                <w:szCs w:val="22"/>
              </w:rPr>
            </w:pPr>
            <w:r w:rsidRPr="00A00983">
              <w:t xml:space="preserve"> 48.5 </w:t>
            </w:r>
            <w:r w:rsidR="00A15892" w:rsidRPr="00A00983">
              <w:t>million</w:t>
            </w:r>
          </w:p>
        </w:tc>
        <w:tc>
          <w:tcPr>
            <w:tcW w:w="2835" w:type="dxa"/>
          </w:tcPr>
          <w:p w14:paraId="1AFE81C6" w14:textId="5F2FE94F" w:rsidR="00A71E5D" w:rsidRPr="00A00983" w:rsidRDefault="00A71E5D" w:rsidP="00912691">
            <w:pPr>
              <w:spacing w:after="120" w:line="240" w:lineRule="auto"/>
              <w:rPr>
                <w:color w:val="000000" w:themeColor="text1"/>
                <w:sz w:val="22"/>
                <w:szCs w:val="22"/>
              </w:rPr>
            </w:pPr>
            <w:r w:rsidRPr="00A00983">
              <w:t xml:space="preserve"> 21.9 </w:t>
            </w:r>
            <w:r w:rsidR="00A15892" w:rsidRPr="00A00983">
              <w:t>million</w:t>
            </w:r>
          </w:p>
        </w:tc>
        <w:tc>
          <w:tcPr>
            <w:tcW w:w="1418" w:type="dxa"/>
          </w:tcPr>
          <w:p w14:paraId="30C54D91" w14:textId="22C69067" w:rsidR="00A71E5D" w:rsidRPr="00A00983" w:rsidRDefault="00B01CD4" w:rsidP="00912691">
            <w:pPr>
              <w:spacing w:after="120" w:line="240" w:lineRule="auto"/>
              <w:rPr>
                <w:color w:val="000000" w:themeColor="text1"/>
                <w:sz w:val="22"/>
                <w:szCs w:val="22"/>
              </w:rPr>
            </w:pPr>
            <w:r w:rsidRPr="00A00983">
              <w:t>73.1</w:t>
            </w:r>
            <w:r w:rsidR="00A71E5D" w:rsidRPr="00A00983">
              <w:t xml:space="preserve"> </w:t>
            </w:r>
            <w:r w:rsidR="00A15892" w:rsidRPr="00A00983">
              <w:t>million</w:t>
            </w:r>
          </w:p>
        </w:tc>
      </w:tr>
      <w:tr w:rsidR="00492445" w:rsidRPr="00A00983" w14:paraId="2A5AA36C" w14:textId="77777777" w:rsidTr="00492445">
        <w:trPr>
          <w:trHeight w:val="340"/>
        </w:trPr>
        <w:tc>
          <w:tcPr>
            <w:tcW w:w="846" w:type="dxa"/>
          </w:tcPr>
          <w:p w14:paraId="7CDE7B7D" w14:textId="77777777" w:rsidR="00A71E5D" w:rsidRPr="00A00983" w:rsidRDefault="00A71E5D" w:rsidP="00912691">
            <w:pPr>
              <w:spacing w:after="120" w:line="240" w:lineRule="auto"/>
              <w:rPr>
                <w:b/>
                <w:bCs/>
                <w:color w:val="000000" w:themeColor="text1"/>
                <w:sz w:val="22"/>
                <w:szCs w:val="22"/>
              </w:rPr>
            </w:pPr>
            <w:r w:rsidRPr="00A00983">
              <w:rPr>
                <w:b/>
                <w:bCs/>
              </w:rPr>
              <w:t>2017</w:t>
            </w:r>
          </w:p>
        </w:tc>
        <w:tc>
          <w:tcPr>
            <w:tcW w:w="1701" w:type="dxa"/>
          </w:tcPr>
          <w:p w14:paraId="7E346810" w14:textId="7D378DCC" w:rsidR="00A71E5D" w:rsidRPr="00A00983" w:rsidRDefault="00A71E5D" w:rsidP="00912691">
            <w:pPr>
              <w:spacing w:after="120" w:line="240" w:lineRule="auto"/>
              <w:rPr>
                <w:color w:val="000000" w:themeColor="text1"/>
                <w:sz w:val="22"/>
                <w:szCs w:val="22"/>
              </w:rPr>
            </w:pPr>
            <w:r w:rsidRPr="00A00983">
              <w:t xml:space="preserve"> 2.9 </w:t>
            </w:r>
            <w:r w:rsidR="00A15892" w:rsidRPr="00A00983">
              <w:t>million</w:t>
            </w:r>
          </w:p>
        </w:tc>
        <w:tc>
          <w:tcPr>
            <w:tcW w:w="2551" w:type="dxa"/>
          </w:tcPr>
          <w:p w14:paraId="3B891F2E" w14:textId="682A0378" w:rsidR="00A71E5D" w:rsidRPr="00A00983" w:rsidRDefault="00A71E5D" w:rsidP="00912691">
            <w:pPr>
              <w:spacing w:after="120" w:line="240" w:lineRule="auto"/>
              <w:rPr>
                <w:color w:val="000000" w:themeColor="text1"/>
                <w:sz w:val="22"/>
                <w:szCs w:val="22"/>
              </w:rPr>
            </w:pPr>
            <w:r w:rsidRPr="00A00983">
              <w:t xml:space="preserve"> 52.8 </w:t>
            </w:r>
            <w:r w:rsidR="00A15892" w:rsidRPr="00A00983">
              <w:t>million</w:t>
            </w:r>
          </w:p>
        </w:tc>
        <w:tc>
          <w:tcPr>
            <w:tcW w:w="2835" w:type="dxa"/>
          </w:tcPr>
          <w:p w14:paraId="167DFACF" w14:textId="61430E9A" w:rsidR="00A71E5D" w:rsidRPr="00A00983" w:rsidRDefault="00A71E5D" w:rsidP="00912691">
            <w:pPr>
              <w:spacing w:after="120" w:line="240" w:lineRule="auto"/>
              <w:rPr>
                <w:color w:val="000000" w:themeColor="text1"/>
                <w:sz w:val="22"/>
                <w:szCs w:val="22"/>
              </w:rPr>
            </w:pPr>
            <w:r w:rsidRPr="00A00983">
              <w:t xml:space="preserve"> 25.2 </w:t>
            </w:r>
            <w:r w:rsidR="00A15892" w:rsidRPr="00A00983">
              <w:t>million</w:t>
            </w:r>
          </w:p>
        </w:tc>
        <w:tc>
          <w:tcPr>
            <w:tcW w:w="1418" w:type="dxa"/>
          </w:tcPr>
          <w:p w14:paraId="7A0B9B88" w14:textId="369E95BC" w:rsidR="00A71E5D" w:rsidRPr="00A00983" w:rsidRDefault="00B01CD4" w:rsidP="00912691">
            <w:pPr>
              <w:spacing w:after="120" w:line="240" w:lineRule="auto"/>
              <w:rPr>
                <w:color w:val="000000" w:themeColor="text1"/>
                <w:sz w:val="22"/>
                <w:szCs w:val="22"/>
              </w:rPr>
            </w:pPr>
            <w:r w:rsidRPr="00A00983">
              <w:t>80.9</w:t>
            </w:r>
            <w:r w:rsidR="00A71E5D" w:rsidRPr="00A00983">
              <w:t xml:space="preserve"> </w:t>
            </w:r>
            <w:r w:rsidR="00A15892" w:rsidRPr="00A00983">
              <w:t>million</w:t>
            </w:r>
          </w:p>
        </w:tc>
      </w:tr>
      <w:tr w:rsidR="00492445" w:rsidRPr="00A00983" w14:paraId="3FF3CF9C" w14:textId="77777777" w:rsidTr="00492445">
        <w:trPr>
          <w:trHeight w:val="340"/>
        </w:trPr>
        <w:tc>
          <w:tcPr>
            <w:tcW w:w="846" w:type="dxa"/>
          </w:tcPr>
          <w:p w14:paraId="723C392D" w14:textId="77777777" w:rsidR="00A71E5D" w:rsidRPr="00A00983" w:rsidRDefault="00A71E5D" w:rsidP="00912691">
            <w:pPr>
              <w:spacing w:after="120" w:line="240" w:lineRule="auto"/>
              <w:rPr>
                <w:b/>
                <w:bCs/>
                <w:color w:val="000000" w:themeColor="text1"/>
                <w:sz w:val="22"/>
                <w:szCs w:val="22"/>
              </w:rPr>
            </w:pPr>
            <w:r w:rsidRPr="00A00983">
              <w:rPr>
                <w:b/>
                <w:bCs/>
              </w:rPr>
              <w:t>2018</w:t>
            </w:r>
          </w:p>
        </w:tc>
        <w:tc>
          <w:tcPr>
            <w:tcW w:w="1701" w:type="dxa"/>
          </w:tcPr>
          <w:p w14:paraId="0B6A767A" w14:textId="73D2F93E" w:rsidR="00A71E5D" w:rsidRPr="00A00983" w:rsidRDefault="00A71E5D" w:rsidP="00912691">
            <w:pPr>
              <w:spacing w:after="120" w:line="240" w:lineRule="auto"/>
              <w:rPr>
                <w:color w:val="000000" w:themeColor="text1"/>
                <w:sz w:val="22"/>
                <w:szCs w:val="22"/>
              </w:rPr>
            </w:pPr>
            <w:r w:rsidRPr="00A00983">
              <w:t xml:space="preserve"> 3.0 </w:t>
            </w:r>
            <w:r w:rsidR="00A15892" w:rsidRPr="00A00983">
              <w:t>million</w:t>
            </w:r>
          </w:p>
        </w:tc>
        <w:tc>
          <w:tcPr>
            <w:tcW w:w="2551" w:type="dxa"/>
          </w:tcPr>
          <w:p w14:paraId="0E4FD501" w14:textId="07B7B5A3" w:rsidR="00A71E5D" w:rsidRPr="00A00983" w:rsidRDefault="00A71E5D" w:rsidP="00912691">
            <w:pPr>
              <w:spacing w:after="120" w:line="240" w:lineRule="auto"/>
              <w:rPr>
                <w:color w:val="000000" w:themeColor="text1"/>
                <w:sz w:val="22"/>
                <w:szCs w:val="22"/>
              </w:rPr>
            </w:pPr>
            <w:r w:rsidRPr="00A00983">
              <w:t xml:space="preserve"> 56.0 </w:t>
            </w:r>
            <w:r w:rsidR="00A15892" w:rsidRPr="00A00983">
              <w:t>million</w:t>
            </w:r>
          </w:p>
        </w:tc>
        <w:tc>
          <w:tcPr>
            <w:tcW w:w="2835" w:type="dxa"/>
          </w:tcPr>
          <w:p w14:paraId="27AB410F" w14:textId="77A20171" w:rsidR="00A71E5D" w:rsidRPr="00A00983" w:rsidRDefault="00A71E5D" w:rsidP="00912691">
            <w:pPr>
              <w:spacing w:after="120" w:line="240" w:lineRule="auto"/>
              <w:rPr>
                <w:color w:val="000000" w:themeColor="text1"/>
                <w:sz w:val="22"/>
                <w:szCs w:val="22"/>
              </w:rPr>
            </w:pPr>
            <w:r w:rsidRPr="00A00983">
              <w:t xml:space="preserve"> 26.2 </w:t>
            </w:r>
            <w:r w:rsidR="00A15892" w:rsidRPr="00A00983">
              <w:t>million</w:t>
            </w:r>
          </w:p>
        </w:tc>
        <w:tc>
          <w:tcPr>
            <w:tcW w:w="1418" w:type="dxa"/>
          </w:tcPr>
          <w:p w14:paraId="6FEBB10A" w14:textId="32D12AD6" w:rsidR="00A71E5D" w:rsidRPr="00A00983" w:rsidRDefault="00B01CD4" w:rsidP="00912691">
            <w:pPr>
              <w:spacing w:after="120" w:line="240" w:lineRule="auto"/>
              <w:rPr>
                <w:color w:val="000000" w:themeColor="text1"/>
                <w:sz w:val="22"/>
                <w:szCs w:val="22"/>
              </w:rPr>
            </w:pPr>
            <w:r w:rsidRPr="00A00983">
              <w:t>85.3</w:t>
            </w:r>
            <w:r w:rsidR="00A71E5D" w:rsidRPr="00A00983">
              <w:t xml:space="preserve"> </w:t>
            </w:r>
            <w:r w:rsidR="00A15892" w:rsidRPr="00A00983">
              <w:t>million</w:t>
            </w:r>
          </w:p>
        </w:tc>
      </w:tr>
      <w:tr w:rsidR="00492445" w:rsidRPr="00A00983" w14:paraId="2C8418C0" w14:textId="77777777" w:rsidTr="00492445">
        <w:trPr>
          <w:trHeight w:val="340"/>
        </w:trPr>
        <w:tc>
          <w:tcPr>
            <w:tcW w:w="846" w:type="dxa"/>
          </w:tcPr>
          <w:p w14:paraId="07705AA2" w14:textId="77777777" w:rsidR="00A71E5D" w:rsidRPr="00A00983" w:rsidRDefault="00A71E5D" w:rsidP="00912691">
            <w:pPr>
              <w:spacing w:after="120" w:line="240" w:lineRule="auto"/>
              <w:rPr>
                <w:b/>
                <w:bCs/>
                <w:color w:val="000000" w:themeColor="text1"/>
                <w:sz w:val="22"/>
                <w:szCs w:val="22"/>
              </w:rPr>
            </w:pPr>
            <w:r w:rsidRPr="00A00983">
              <w:rPr>
                <w:b/>
                <w:bCs/>
              </w:rPr>
              <w:t>2019</w:t>
            </w:r>
          </w:p>
        </w:tc>
        <w:tc>
          <w:tcPr>
            <w:tcW w:w="1701" w:type="dxa"/>
          </w:tcPr>
          <w:p w14:paraId="7C51ACD9" w14:textId="56097B3C" w:rsidR="00A71E5D" w:rsidRPr="00A00983" w:rsidRDefault="00A71E5D" w:rsidP="00912691">
            <w:pPr>
              <w:spacing w:after="120" w:line="240" w:lineRule="auto"/>
              <w:rPr>
                <w:color w:val="000000" w:themeColor="text1"/>
                <w:sz w:val="22"/>
                <w:szCs w:val="22"/>
              </w:rPr>
            </w:pPr>
            <w:r w:rsidRPr="00A00983">
              <w:t xml:space="preserve"> 3.1 </w:t>
            </w:r>
            <w:r w:rsidR="00A15892" w:rsidRPr="00A00983">
              <w:t>million</w:t>
            </w:r>
          </w:p>
        </w:tc>
        <w:tc>
          <w:tcPr>
            <w:tcW w:w="2551" w:type="dxa"/>
          </w:tcPr>
          <w:p w14:paraId="64610348" w14:textId="3458DA60" w:rsidR="00A71E5D" w:rsidRPr="00A00983" w:rsidRDefault="00A71E5D" w:rsidP="00912691">
            <w:pPr>
              <w:spacing w:after="120" w:line="240" w:lineRule="auto"/>
              <w:rPr>
                <w:color w:val="000000" w:themeColor="text1"/>
                <w:sz w:val="22"/>
                <w:szCs w:val="22"/>
              </w:rPr>
            </w:pPr>
            <w:r w:rsidRPr="00A00983">
              <w:t xml:space="preserve"> 67.5 </w:t>
            </w:r>
            <w:r w:rsidR="00A15892" w:rsidRPr="00A00983">
              <w:t>million</w:t>
            </w:r>
          </w:p>
        </w:tc>
        <w:tc>
          <w:tcPr>
            <w:tcW w:w="2835" w:type="dxa"/>
          </w:tcPr>
          <w:p w14:paraId="78C7C422" w14:textId="0A052F49" w:rsidR="00A71E5D" w:rsidRPr="00A00983" w:rsidRDefault="00A71E5D" w:rsidP="00912691">
            <w:pPr>
              <w:spacing w:after="120" w:line="240" w:lineRule="auto"/>
              <w:rPr>
                <w:color w:val="000000" w:themeColor="text1"/>
                <w:sz w:val="22"/>
                <w:szCs w:val="22"/>
              </w:rPr>
            </w:pPr>
            <w:r w:rsidRPr="00A00983">
              <w:t xml:space="preserve"> 29.7</w:t>
            </w:r>
            <w:r w:rsidR="00A15892" w:rsidRPr="00A00983">
              <w:t xml:space="preserve"> million</w:t>
            </w:r>
            <w:r w:rsidRPr="00A00983">
              <w:t xml:space="preserve"> </w:t>
            </w:r>
          </w:p>
        </w:tc>
        <w:tc>
          <w:tcPr>
            <w:tcW w:w="1418" w:type="dxa"/>
          </w:tcPr>
          <w:p w14:paraId="22BC4A88" w14:textId="493730FB" w:rsidR="00A71E5D" w:rsidRPr="00A00983" w:rsidRDefault="00B01CD4" w:rsidP="00912691">
            <w:pPr>
              <w:spacing w:after="120" w:line="240" w:lineRule="auto"/>
              <w:rPr>
                <w:color w:val="000000" w:themeColor="text1"/>
                <w:sz w:val="22"/>
                <w:szCs w:val="22"/>
              </w:rPr>
            </w:pPr>
            <w:r w:rsidRPr="00A00983">
              <w:t>1</w:t>
            </w:r>
            <w:r w:rsidR="00D86B5C" w:rsidRPr="00A00983">
              <w:t>00.4</w:t>
            </w:r>
            <w:r w:rsidR="00A71E5D" w:rsidRPr="00A00983">
              <w:t xml:space="preserve"> </w:t>
            </w:r>
            <w:r w:rsidR="00A15892" w:rsidRPr="00A00983">
              <w:t>million</w:t>
            </w:r>
          </w:p>
        </w:tc>
      </w:tr>
      <w:tr w:rsidR="00492445" w:rsidRPr="00A00983" w14:paraId="695B0A21" w14:textId="77777777" w:rsidTr="00492445">
        <w:trPr>
          <w:trHeight w:val="340"/>
        </w:trPr>
        <w:tc>
          <w:tcPr>
            <w:tcW w:w="846" w:type="dxa"/>
          </w:tcPr>
          <w:p w14:paraId="62B65351" w14:textId="77777777" w:rsidR="00A71E5D" w:rsidRPr="00A00983" w:rsidRDefault="00A71E5D" w:rsidP="00912691">
            <w:pPr>
              <w:spacing w:after="120" w:line="240" w:lineRule="auto"/>
              <w:rPr>
                <w:b/>
                <w:bCs/>
                <w:color w:val="000000" w:themeColor="text1"/>
                <w:sz w:val="22"/>
                <w:szCs w:val="22"/>
              </w:rPr>
            </w:pPr>
            <w:r w:rsidRPr="00A00983">
              <w:rPr>
                <w:b/>
                <w:bCs/>
              </w:rPr>
              <w:t>2020</w:t>
            </w:r>
          </w:p>
        </w:tc>
        <w:tc>
          <w:tcPr>
            <w:tcW w:w="1701" w:type="dxa"/>
          </w:tcPr>
          <w:p w14:paraId="07A734E7" w14:textId="5970F0B9" w:rsidR="00A71E5D" w:rsidRPr="00A00983" w:rsidRDefault="00A71E5D" w:rsidP="00912691">
            <w:pPr>
              <w:spacing w:after="120" w:line="240" w:lineRule="auto"/>
              <w:rPr>
                <w:color w:val="000000" w:themeColor="text1"/>
                <w:sz w:val="22"/>
                <w:szCs w:val="22"/>
              </w:rPr>
            </w:pPr>
            <w:r w:rsidRPr="00A00983">
              <w:t xml:space="preserve"> 0.6 </w:t>
            </w:r>
            <w:r w:rsidR="00A15892" w:rsidRPr="00A00983">
              <w:t>million</w:t>
            </w:r>
          </w:p>
        </w:tc>
        <w:tc>
          <w:tcPr>
            <w:tcW w:w="2551" w:type="dxa"/>
          </w:tcPr>
          <w:p w14:paraId="34A539AA" w14:textId="32738327" w:rsidR="00A71E5D" w:rsidRPr="00A00983" w:rsidRDefault="00A71E5D" w:rsidP="00912691">
            <w:pPr>
              <w:spacing w:after="120" w:line="240" w:lineRule="auto"/>
              <w:rPr>
                <w:color w:val="000000" w:themeColor="text1"/>
                <w:sz w:val="22"/>
                <w:szCs w:val="22"/>
              </w:rPr>
            </w:pPr>
            <w:r w:rsidRPr="00A00983">
              <w:t xml:space="preserve"> 35.1 </w:t>
            </w:r>
            <w:r w:rsidR="00A15892" w:rsidRPr="00A00983">
              <w:t>million</w:t>
            </w:r>
          </w:p>
        </w:tc>
        <w:tc>
          <w:tcPr>
            <w:tcW w:w="2835" w:type="dxa"/>
          </w:tcPr>
          <w:p w14:paraId="41A20DFE" w14:textId="476CF17B" w:rsidR="00A71E5D" w:rsidRPr="00A00983" w:rsidRDefault="00A71E5D" w:rsidP="00912691">
            <w:pPr>
              <w:spacing w:after="120" w:line="240" w:lineRule="auto"/>
              <w:rPr>
                <w:color w:val="000000" w:themeColor="text1"/>
                <w:sz w:val="22"/>
                <w:szCs w:val="22"/>
              </w:rPr>
            </w:pPr>
            <w:r w:rsidRPr="00A00983">
              <w:t xml:space="preserve"> 14.0 </w:t>
            </w:r>
            <w:r w:rsidR="00A15892" w:rsidRPr="00A00983">
              <w:t>million</w:t>
            </w:r>
          </w:p>
        </w:tc>
        <w:tc>
          <w:tcPr>
            <w:tcW w:w="1418" w:type="dxa"/>
          </w:tcPr>
          <w:p w14:paraId="00FF9DF2" w14:textId="02E8F8D7" w:rsidR="00A71E5D" w:rsidRPr="00A00983" w:rsidRDefault="00D86B5C" w:rsidP="00912691">
            <w:pPr>
              <w:spacing w:after="120" w:line="240" w:lineRule="auto"/>
              <w:rPr>
                <w:color w:val="000000" w:themeColor="text1"/>
                <w:sz w:val="22"/>
                <w:szCs w:val="22"/>
              </w:rPr>
            </w:pPr>
            <w:r w:rsidRPr="00A00983">
              <w:t>49.7</w:t>
            </w:r>
            <w:r w:rsidR="00A15892" w:rsidRPr="00A00983">
              <w:t xml:space="preserve"> million</w:t>
            </w:r>
            <w:r w:rsidR="00A71E5D" w:rsidRPr="00A00983">
              <w:t xml:space="preserve"> </w:t>
            </w:r>
          </w:p>
        </w:tc>
      </w:tr>
      <w:tr w:rsidR="00492445" w:rsidRPr="00A00983" w14:paraId="2EEC0770" w14:textId="77777777" w:rsidTr="00492445">
        <w:trPr>
          <w:trHeight w:val="340"/>
        </w:trPr>
        <w:tc>
          <w:tcPr>
            <w:tcW w:w="846" w:type="dxa"/>
          </w:tcPr>
          <w:p w14:paraId="64A07D30" w14:textId="77777777" w:rsidR="00A71E5D" w:rsidRPr="00A00983" w:rsidRDefault="00A71E5D" w:rsidP="00912691">
            <w:pPr>
              <w:spacing w:after="120" w:line="240" w:lineRule="auto"/>
              <w:rPr>
                <w:b/>
                <w:bCs/>
                <w:color w:val="000000" w:themeColor="text1"/>
                <w:sz w:val="22"/>
                <w:szCs w:val="22"/>
              </w:rPr>
            </w:pPr>
            <w:r w:rsidRPr="00A00983">
              <w:rPr>
                <w:b/>
                <w:bCs/>
              </w:rPr>
              <w:t>2021</w:t>
            </w:r>
          </w:p>
        </w:tc>
        <w:tc>
          <w:tcPr>
            <w:tcW w:w="1701" w:type="dxa"/>
          </w:tcPr>
          <w:p w14:paraId="7BEF80A3" w14:textId="10D130D7" w:rsidR="00A71E5D" w:rsidRPr="00A00983" w:rsidRDefault="00A71E5D" w:rsidP="00912691">
            <w:pPr>
              <w:spacing w:after="120" w:line="240" w:lineRule="auto"/>
              <w:rPr>
                <w:color w:val="000000" w:themeColor="text1"/>
                <w:sz w:val="22"/>
                <w:szCs w:val="22"/>
              </w:rPr>
            </w:pPr>
            <w:r w:rsidRPr="00A00983">
              <w:t xml:space="preserve"> 0.1 </w:t>
            </w:r>
            <w:r w:rsidR="00A15892" w:rsidRPr="00A00983">
              <w:t>million</w:t>
            </w:r>
          </w:p>
        </w:tc>
        <w:tc>
          <w:tcPr>
            <w:tcW w:w="2551" w:type="dxa"/>
          </w:tcPr>
          <w:p w14:paraId="2E26E421" w14:textId="46ABA356" w:rsidR="00A71E5D" w:rsidRPr="00A00983" w:rsidRDefault="00A71E5D" w:rsidP="00912691">
            <w:pPr>
              <w:spacing w:after="120" w:line="240" w:lineRule="auto"/>
              <w:rPr>
                <w:color w:val="000000" w:themeColor="text1"/>
                <w:sz w:val="22"/>
                <w:szCs w:val="22"/>
              </w:rPr>
            </w:pPr>
            <w:r w:rsidRPr="00A00983">
              <w:t xml:space="preserve"> 39.7 </w:t>
            </w:r>
            <w:r w:rsidR="00A15892" w:rsidRPr="00A00983">
              <w:t>million</w:t>
            </w:r>
          </w:p>
        </w:tc>
        <w:tc>
          <w:tcPr>
            <w:tcW w:w="2835" w:type="dxa"/>
          </w:tcPr>
          <w:p w14:paraId="250A83A8" w14:textId="6915843B" w:rsidR="00A71E5D" w:rsidRPr="00A00983" w:rsidRDefault="00A71E5D" w:rsidP="00912691">
            <w:pPr>
              <w:spacing w:after="120" w:line="240" w:lineRule="auto"/>
              <w:rPr>
                <w:color w:val="000000" w:themeColor="text1"/>
                <w:sz w:val="22"/>
                <w:szCs w:val="22"/>
              </w:rPr>
            </w:pPr>
            <w:r w:rsidRPr="00A00983">
              <w:t xml:space="preserve"> 18.0 </w:t>
            </w:r>
            <w:r w:rsidR="00A15892" w:rsidRPr="00A00983">
              <w:t>million</w:t>
            </w:r>
          </w:p>
        </w:tc>
        <w:tc>
          <w:tcPr>
            <w:tcW w:w="1418" w:type="dxa"/>
          </w:tcPr>
          <w:p w14:paraId="1F698A51" w14:textId="76C92C3F" w:rsidR="00A71E5D" w:rsidRPr="00A00983" w:rsidRDefault="00D86B5C" w:rsidP="00912691">
            <w:pPr>
              <w:spacing w:after="120" w:line="240" w:lineRule="auto"/>
              <w:rPr>
                <w:color w:val="000000" w:themeColor="text1"/>
                <w:sz w:val="22"/>
                <w:szCs w:val="22"/>
              </w:rPr>
            </w:pPr>
            <w:r w:rsidRPr="00A00983">
              <w:t>57.8</w:t>
            </w:r>
            <w:r w:rsidR="00A71E5D" w:rsidRPr="00A00983">
              <w:t xml:space="preserve"> </w:t>
            </w:r>
            <w:r w:rsidR="00A15892" w:rsidRPr="00A00983">
              <w:t>million</w:t>
            </w:r>
          </w:p>
        </w:tc>
      </w:tr>
      <w:tr w:rsidR="00492445" w:rsidRPr="00A00983" w14:paraId="24D6A4C5" w14:textId="77777777" w:rsidTr="00492445">
        <w:trPr>
          <w:trHeight w:val="340"/>
        </w:trPr>
        <w:tc>
          <w:tcPr>
            <w:tcW w:w="846" w:type="dxa"/>
          </w:tcPr>
          <w:p w14:paraId="2FE62E80" w14:textId="77777777" w:rsidR="00A71E5D" w:rsidRPr="00A00983" w:rsidRDefault="00A71E5D" w:rsidP="00912691">
            <w:pPr>
              <w:spacing w:after="120" w:line="240" w:lineRule="auto"/>
              <w:rPr>
                <w:b/>
                <w:bCs/>
                <w:color w:val="000000" w:themeColor="text1"/>
                <w:sz w:val="22"/>
                <w:szCs w:val="22"/>
              </w:rPr>
            </w:pPr>
            <w:r w:rsidRPr="00A00983">
              <w:rPr>
                <w:b/>
                <w:bCs/>
              </w:rPr>
              <w:t>2022</w:t>
            </w:r>
          </w:p>
        </w:tc>
        <w:tc>
          <w:tcPr>
            <w:tcW w:w="1701" w:type="dxa"/>
          </w:tcPr>
          <w:p w14:paraId="2C92C409" w14:textId="3F4F99B2" w:rsidR="00A71E5D" w:rsidRPr="00A00983" w:rsidRDefault="00A71E5D" w:rsidP="00912691">
            <w:pPr>
              <w:spacing w:after="120" w:line="240" w:lineRule="auto"/>
              <w:rPr>
                <w:color w:val="000000" w:themeColor="text1"/>
                <w:sz w:val="22"/>
                <w:szCs w:val="22"/>
              </w:rPr>
            </w:pPr>
            <w:r w:rsidRPr="00A00983">
              <w:t xml:space="preserve"> 1.0 </w:t>
            </w:r>
            <w:r w:rsidR="00A15892" w:rsidRPr="00A00983">
              <w:t>million</w:t>
            </w:r>
          </w:p>
        </w:tc>
        <w:tc>
          <w:tcPr>
            <w:tcW w:w="2551" w:type="dxa"/>
          </w:tcPr>
          <w:p w14:paraId="15775774" w14:textId="66F63D4A" w:rsidR="00A71E5D" w:rsidRPr="00A00983" w:rsidRDefault="00A71E5D" w:rsidP="00912691">
            <w:pPr>
              <w:spacing w:after="120" w:line="240" w:lineRule="auto"/>
              <w:rPr>
                <w:color w:val="000000" w:themeColor="text1"/>
                <w:sz w:val="22"/>
                <w:szCs w:val="22"/>
              </w:rPr>
            </w:pPr>
            <w:r w:rsidRPr="00A00983">
              <w:t xml:space="preserve"> 55.9 </w:t>
            </w:r>
            <w:r w:rsidR="00A15892" w:rsidRPr="00A00983">
              <w:t>million</w:t>
            </w:r>
          </w:p>
        </w:tc>
        <w:tc>
          <w:tcPr>
            <w:tcW w:w="2835" w:type="dxa"/>
          </w:tcPr>
          <w:p w14:paraId="1E62A9E0" w14:textId="7A0BFE0B" w:rsidR="00A71E5D" w:rsidRPr="00A00983" w:rsidRDefault="00A71E5D" w:rsidP="00912691">
            <w:pPr>
              <w:spacing w:after="120" w:line="240" w:lineRule="auto"/>
              <w:rPr>
                <w:color w:val="000000" w:themeColor="text1"/>
                <w:sz w:val="22"/>
                <w:szCs w:val="22"/>
              </w:rPr>
            </w:pPr>
            <w:r w:rsidRPr="00A00983">
              <w:t xml:space="preserve"> 26.2 </w:t>
            </w:r>
            <w:r w:rsidR="00A15892" w:rsidRPr="00A00983">
              <w:t>million</w:t>
            </w:r>
          </w:p>
        </w:tc>
        <w:tc>
          <w:tcPr>
            <w:tcW w:w="1418" w:type="dxa"/>
          </w:tcPr>
          <w:p w14:paraId="4A1BBAB6" w14:textId="637E47C2" w:rsidR="00A71E5D" w:rsidRPr="00A00983" w:rsidRDefault="00A71E5D" w:rsidP="00912691">
            <w:pPr>
              <w:spacing w:after="120" w:line="240" w:lineRule="auto"/>
              <w:rPr>
                <w:color w:val="000000" w:themeColor="text1"/>
                <w:sz w:val="22"/>
                <w:szCs w:val="22"/>
              </w:rPr>
            </w:pPr>
            <w:r w:rsidRPr="00A00983">
              <w:t>8</w:t>
            </w:r>
            <w:r w:rsidR="00D86B5C" w:rsidRPr="00A00983">
              <w:t>3.1</w:t>
            </w:r>
            <w:r w:rsidRPr="00A00983">
              <w:t xml:space="preserve"> </w:t>
            </w:r>
            <w:r w:rsidR="00A15892" w:rsidRPr="00A00983">
              <w:t>million</w:t>
            </w:r>
          </w:p>
        </w:tc>
      </w:tr>
      <w:tr w:rsidR="00492445" w:rsidRPr="00A00983" w14:paraId="4AD8D649" w14:textId="77777777" w:rsidTr="00492445">
        <w:trPr>
          <w:trHeight w:val="340"/>
        </w:trPr>
        <w:tc>
          <w:tcPr>
            <w:tcW w:w="846" w:type="dxa"/>
          </w:tcPr>
          <w:p w14:paraId="597BEC70" w14:textId="77777777" w:rsidR="00A71E5D" w:rsidRPr="00A00983" w:rsidRDefault="00A71E5D" w:rsidP="00912691">
            <w:pPr>
              <w:spacing w:after="120" w:line="240" w:lineRule="auto"/>
              <w:rPr>
                <w:b/>
                <w:bCs/>
                <w:color w:val="000000" w:themeColor="text1"/>
                <w:sz w:val="22"/>
                <w:szCs w:val="22"/>
              </w:rPr>
            </w:pPr>
            <w:r w:rsidRPr="00A00983">
              <w:rPr>
                <w:b/>
                <w:bCs/>
              </w:rPr>
              <w:t>2023</w:t>
            </w:r>
          </w:p>
        </w:tc>
        <w:tc>
          <w:tcPr>
            <w:tcW w:w="1701" w:type="dxa"/>
          </w:tcPr>
          <w:p w14:paraId="022A5A7C" w14:textId="73FBCA40" w:rsidR="00A71E5D" w:rsidRPr="00A00983" w:rsidRDefault="00A71E5D" w:rsidP="00912691">
            <w:pPr>
              <w:spacing w:after="120" w:line="240" w:lineRule="auto"/>
              <w:rPr>
                <w:color w:val="000000" w:themeColor="text1"/>
                <w:sz w:val="22"/>
                <w:szCs w:val="22"/>
              </w:rPr>
            </w:pPr>
            <w:r w:rsidRPr="00A00983">
              <w:t xml:space="preserve"> 2.5 </w:t>
            </w:r>
            <w:r w:rsidR="00A15892" w:rsidRPr="00A00983">
              <w:t>million</w:t>
            </w:r>
          </w:p>
        </w:tc>
        <w:tc>
          <w:tcPr>
            <w:tcW w:w="2551" w:type="dxa"/>
          </w:tcPr>
          <w:p w14:paraId="2DDDF9B3" w14:textId="1BC964DF" w:rsidR="00A71E5D" w:rsidRPr="00A00983" w:rsidRDefault="00A71E5D" w:rsidP="00912691">
            <w:pPr>
              <w:spacing w:after="120" w:line="240" w:lineRule="auto"/>
              <w:rPr>
                <w:color w:val="000000" w:themeColor="text1"/>
                <w:sz w:val="22"/>
                <w:szCs w:val="22"/>
              </w:rPr>
            </w:pPr>
            <w:r w:rsidRPr="00A00983">
              <w:t xml:space="preserve"> 63.7 </w:t>
            </w:r>
            <w:r w:rsidR="00A15892" w:rsidRPr="00A00983">
              <w:t>million</w:t>
            </w:r>
          </w:p>
        </w:tc>
        <w:tc>
          <w:tcPr>
            <w:tcW w:w="2835" w:type="dxa"/>
          </w:tcPr>
          <w:p w14:paraId="37C119C7" w14:textId="6A01C6B2" w:rsidR="00A71E5D" w:rsidRPr="00A00983" w:rsidRDefault="00A71E5D" w:rsidP="00912691">
            <w:pPr>
              <w:spacing w:after="120" w:line="240" w:lineRule="auto"/>
              <w:rPr>
                <w:color w:val="000000" w:themeColor="text1"/>
                <w:sz w:val="22"/>
                <w:szCs w:val="22"/>
              </w:rPr>
            </w:pPr>
            <w:r w:rsidRPr="00A00983">
              <w:t xml:space="preserve"> 28.5 </w:t>
            </w:r>
            <w:r w:rsidR="00A15892" w:rsidRPr="00A00983">
              <w:t>million</w:t>
            </w:r>
          </w:p>
        </w:tc>
        <w:tc>
          <w:tcPr>
            <w:tcW w:w="1418" w:type="dxa"/>
          </w:tcPr>
          <w:p w14:paraId="0606B84B" w14:textId="091F5439" w:rsidR="00A71E5D" w:rsidRPr="00A00983" w:rsidRDefault="00A71E5D" w:rsidP="00912691">
            <w:pPr>
              <w:spacing w:after="120" w:line="240" w:lineRule="auto"/>
              <w:rPr>
                <w:color w:val="000000" w:themeColor="text1"/>
                <w:sz w:val="22"/>
                <w:szCs w:val="22"/>
              </w:rPr>
            </w:pPr>
            <w:r w:rsidRPr="00A00983">
              <w:t>9</w:t>
            </w:r>
            <w:r w:rsidR="00D86B5C" w:rsidRPr="00A00983">
              <w:t>4.8</w:t>
            </w:r>
            <w:r w:rsidRPr="00A00983">
              <w:t xml:space="preserve"> </w:t>
            </w:r>
            <w:r w:rsidR="00A15892" w:rsidRPr="00A00983">
              <w:t>million</w:t>
            </w:r>
          </w:p>
        </w:tc>
      </w:tr>
      <w:tr w:rsidR="00492445" w:rsidRPr="00A00983" w14:paraId="4CBCD8B7" w14:textId="77777777" w:rsidTr="00492445">
        <w:trPr>
          <w:trHeight w:val="340"/>
        </w:trPr>
        <w:tc>
          <w:tcPr>
            <w:tcW w:w="846" w:type="dxa"/>
          </w:tcPr>
          <w:p w14:paraId="7BA17B78" w14:textId="77777777" w:rsidR="00A71E5D" w:rsidRPr="00A00983" w:rsidRDefault="00A71E5D" w:rsidP="00912691">
            <w:pPr>
              <w:spacing w:after="120" w:line="240" w:lineRule="auto"/>
              <w:rPr>
                <w:b/>
                <w:bCs/>
                <w:color w:val="000000" w:themeColor="text1"/>
                <w:sz w:val="22"/>
                <w:szCs w:val="22"/>
              </w:rPr>
            </w:pPr>
            <w:r w:rsidRPr="00A00983">
              <w:rPr>
                <w:b/>
                <w:bCs/>
              </w:rPr>
              <w:t>2024</w:t>
            </w:r>
          </w:p>
        </w:tc>
        <w:tc>
          <w:tcPr>
            <w:tcW w:w="1701" w:type="dxa"/>
          </w:tcPr>
          <w:p w14:paraId="7D0A9956" w14:textId="033165B5" w:rsidR="00A71E5D" w:rsidRPr="00A00983" w:rsidRDefault="00A71E5D" w:rsidP="00912691">
            <w:pPr>
              <w:spacing w:after="120" w:line="240" w:lineRule="auto"/>
              <w:rPr>
                <w:color w:val="000000" w:themeColor="text1"/>
                <w:sz w:val="22"/>
                <w:szCs w:val="22"/>
              </w:rPr>
            </w:pPr>
            <w:r w:rsidRPr="00A00983">
              <w:t xml:space="preserve"> 3.3 </w:t>
            </w:r>
            <w:r w:rsidR="00A15892" w:rsidRPr="00A00983">
              <w:t>million</w:t>
            </w:r>
          </w:p>
        </w:tc>
        <w:tc>
          <w:tcPr>
            <w:tcW w:w="2551" w:type="dxa"/>
          </w:tcPr>
          <w:p w14:paraId="1AA96411" w14:textId="3649EEA0" w:rsidR="00A71E5D" w:rsidRPr="00A00983" w:rsidRDefault="00A71E5D" w:rsidP="00912691">
            <w:pPr>
              <w:spacing w:after="120" w:line="240" w:lineRule="auto"/>
              <w:rPr>
                <w:color w:val="000000" w:themeColor="text1"/>
                <w:sz w:val="22"/>
                <w:szCs w:val="22"/>
              </w:rPr>
            </w:pPr>
            <w:r w:rsidRPr="00A00983">
              <w:t xml:space="preserve"> 65.9 </w:t>
            </w:r>
            <w:r w:rsidR="00A15892" w:rsidRPr="00A00983">
              <w:t>million</w:t>
            </w:r>
          </w:p>
        </w:tc>
        <w:tc>
          <w:tcPr>
            <w:tcW w:w="2835" w:type="dxa"/>
          </w:tcPr>
          <w:p w14:paraId="6F70A256" w14:textId="26F95DEA" w:rsidR="00A71E5D" w:rsidRPr="00A00983" w:rsidRDefault="00A71E5D" w:rsidP="00912691">
            <w:pPr>
              <w:spacing w:after="120" w:line="240" w:lineRule="auto"/>
              <w:rPr>
                <w:color w:val="000000" w:themeColor="text1"/>
                <w:sz w:val="22"/>
                <w:szCs w:val="22"/>
              </w:rPr>
            </w:pPr>
            <w:r w:rsidRPr="00A00983">
              <w:t xml:space="preserve"> 29.4 </w:t>
            </w:r>
            <w:r w:rsidR="00A15892" w:rsidRPr="00A00983">
              <w:t>million</w:t>
            </w:r>
          </w:p>
        </w:tc>
        <w:tc>
          <w:tcPr>
            <w:tcW w:w="1418" w:type="dxa"/>
          </w:tcPr>
          <w:p w14:paraId="4F10A5FE" w14:textId="111205F0" w:rsidR="00A71E5D" w:rsidRPr="00A00983" w:rsidRDefault="00A71E5D" w:rsidP="00912691">
            <w:pPr>
              <w:spacing w:after="120" w:line="240" w:lineRule="auto"/>
              <w:rPr>
                <w:color w:val="000000" w:themeColor="text1"/>
                <w:sz w:val="22"/>
                <w:szCs w:val="22"/>
              </w:rPr>
            </w:pPr>
            <w:r w:rsidRPr="00A00983">
              <w:t>9</w:t>
            </w:r>
            <w:r w:rsidR="00D86B5C" w:rsidRPr="00A00983">
              <w:t>8.6</w:t>
            </w:r>
            <w:r w:rsidRPr="00A00983">
              <w:t xml:space="preserve"> </w:t>
            </w:r>
            <w:r w:rsidR="00A15892" w:rsidRPr="00A00983">
              <w:t>million</w:t>
            </w:r>
          </w:p>
        </w:tc>
      </w:tr>
      <w:tr w:rsidR="00492445" w:rsidRPr="00A00983" w14:paraId="2BC7D902" w14:textId="77777777" w:rsidTr="00492445">
        <w:trPr>
          <w:trHeight w:val="340"/>
        </w:trPr>
        <w:tc>
          <w:tcPr>
            <w:tcW w:w="846" w:type="dxa"/>
          </w:tcPr>
          <w:p w14:paraId="03D2BD59" w14:textId="77777777" w:rsidR="00A71E5D" w:rsidRPr="00A00983" w:rsidRDefault="00A71E5D" w:rsidP="00912691">
            <w:pPr>
              <w:spacing w:after="120" w:line="240" w:lineRule="auto"/>
              <w:rPr>
                <w:b/>
                <w:bCs/>
                <w:color w:val="000000" w:themeColor="text1"/>
                <w:sz w:val="22"/>
                <w:szCs w:val="22"/>
              </w:rPr>
            </w:pPr>
            <w:r w:rsidRPr="00A00983">
              <w:rPr>
                <w:b/>
                <w:bCs/>
              </w:rPr>
              <w:t>2025</w:t>
            </w:r>
          </w:p>
        </w:tc>
        <w:tc>
          <w:tcPr>
            <w:tcW w:w="1701" w:type="dxa"/>
          </w:tcPr>
          <w:p w14:paraId="46B6C324" w14:textId="1200AF3C" w:rsidR="00A71E5D" w:rsidRPr="00A00983" w:rsidRDefault="00A71E5D" w:rsidP="00912691">
            <w:pPr>
              <w:spacing w:after="120" w:line="240" w:lineRule="auto"/>
              <w:rPr>
                <w:color w:val="000000" w:themeColor="text1"/>
                <w:sz w:val="22"/>
                <w:szCs w:val="22"/>
              </w:rPr>
            </w:pPr>
            <w:r w:rsidRPr="00A00983">
              <w:t xml:space="preserve"> 3.7 </w:t>
            </w:r>
            <w:r w:rsidR="00A15892" w:rsidRPr="00A00983">
              <w:t>million</w:t>
            </w:r>
          </w:p>
        </w:tc>
        <w:tc>
          <w:tcPr>
            <w:tcW w:w="2551" w:type="dxa"/>
          </w:tcPr>
          <w:p w14:paraId="6C6924AD" w14:textId="0EE7AB60" w:rsidR="00A71E5D" w:rsidRPr="00A00983" w:rsidRDefault="00A71E5D" w:rsidP="00912691">
            <w:pPr>
              <w:spacing w:after="120" w:line="240" w:lineRule="auto"/>
              <w:rPr>
                <w:color w:val="000000" w:themeColor="text1"/>
                <w:sz w:val="22"/>
                <w:szCs w:val="22"/>
              </w:rPr>
            </w:pPr>
            <w:r w:rsidRPr="00A00983">
              <w:t xml:space="preserve"> 68.7 </w:t>
            </w:r>
            <w:r w:rsidR="00A15892" w:rsidRPr="00A00983">
              <w:t>million</w:t>
            </w:r>
          </w:p>
        </w:tc>
        <w:tc>
          <w:tcPr>
            <w:tcW w:w="2835" w:type="dxa"/>
          </w:tcPr>
          <w:p w14:paraId="18B0F092" w14:textId="77777777" w:rsidR="00A71E5D" w:rsidRPr="00A00983" w:rsidRDefault="00A71E5D" w:rsidP="00912691">
            <w:pPr>
              <w:spacing w:after="120" w:line="240" w:lineRule="auto"/>
              <w:rPr>
                <w:color w:val="000000" w:themeColor="text1"/>
                <w:sz w:val="22"/>
                <w:szCs w:val="22"/>
              </w:rPr>
            </w:pPr>
            <w:r w:rsidRPr="00A00983">
              <w:t xml:space="preserve"> 30.1 </w:t>
            </w:r>
            <w:r w:rsidR="00A15892" w:rsidRPr="00A00983">
              <w:t>million</w:t>
            </w:r>
          </w:p>
        </w:tc>
        <w:tc>
          <w:tcPr>
            <w:tcW w:w="1418" w:type="dxa"/>
          </w:tcPr>
          <w:p w14:paraId="5709BDEC" w14:textId="250978E1" w:rsidR="00A71E5D" w:rsidRPr="00A00983" w:rsidRDefault="00D86B5C" w:rsidP="00912691">
            <w:pPr>
              <w:spacing w:after="120" w:line="240" w:lineRule="auto"/>
              <w:rPr>
                <w:color w:val="000000" w:themeColor="text1"/>
                <w:sz w:val="22"/>
                <w:szCs w:val="22"/>
              </w:rPr>
            </w:pPr>
            <w:r w:rsidRPr="00A00983">
              <w:t>102.5</w:t>
            </w:r>
            <w:r w:rsidR="00A71E5D" w:rsidRPr="00A00983">
              <w:t xml:space="preserve"> </w:t>
            </w:r>
            <w:r w:rsidR="00A15892" w:rsidRPr="00A00983">
              <w:t>million</w:t>
            </w:r>
          </w:p>
        </w:tc>
      </w:tr>
      <w:tr w:rsidR="00492445" w:rsidRPr="00A00983" w14:paraId="19FE9701" w14:textId="77777777" w:rsidTr="00492445">
        <w:trPr>
          <w:trHeight w:val="340"/>
        </w:trPr>
        <w:tc>
          <w:tcPr>
            <w:tcW w:w="846" w:type="dxa"/>
          </w:tcPr>
          <w:p w14:paraId="2CDCE623" w14:textId="77777777" w:rsidR="00A71E5D" w:rsidRPr="00A00983" w:rsidRDefault="00A71E5D" w:rsidP="00912691">
            <w:pPr>
              <w:spacing w:after="120" w:line="240" w:lineRule="auto"/>
              <w:rPr>
                <w:b/>
                <w:bCs/>
                <w:color w:val="000000" w:themeColor="text1"/>
                <w:sz w:val="22"/>
                <w:szCs w:val="22"/>
              </w:rPr>
            </w:pPr>
            <w:r w:rsidRPr="00A00983">
              <w:rPr>
                <w:b/>
                <w:bCs/>
              </w:rPr>
              <w:t>2026</w:t>
            </w:r>
          </w:p>
        </w:tc>
        <w:tc>
          <w:tcPr>
            <w:tcW w:w="1701" w:type="dxa"/>
          </w:tcPr>
          <w:p w14:paraId="3175A056" w14:textId="2286219A" w:rsidR="00A71E5D" w:rsidRPr="00A00983" w:rsidRDefault="00A71E5D" w:rsidP="00912691">
            <w:pPr>
              <w:spacing w:after="120" w:line="240" w:lineRule="auto"/>
              <w:rPr>
                <w:color w:val="000000" w:themeColor="text1"/>
                <w:sz w:val="22"/>
                <w:szCs w:val="22"/>
              </w:rPr>
            </w:pPr>
            <w:r w:rsidRPr="00A00983">
              <w:t xml:space="preserve"> 4.0 </w:t>
            </w:r>
            <w:r w:rsidR="00A15892" w:rsidRPr="00A00983">
              <w:t>million</w:t>
            </w:r>
          </w:p>
        </w:tc>
        <w:tc>
          <w:tcPr>
            <w:tcW w:w="2551" w:type="dxa"/>
          </w:tcPr>
          <w:p w14:paraId="0894D1FF" w14:textId="29766F4F" w:rsidR="00A71E5D" w:rsidRPr="00A00983" w:rsidRDefault="00A71E5D" w:rsidP="00912691">
            <w:pPr>
              <w:spacing w:after="120" w:line="240" w:lineRule="auto"/>
              <w:rPr>
                <w:color w:val="000000" w:themeColor="text1"/>
                <w:sz w:val="22"/>
                <w:szCs w:val="22"/>
              </w:rPr>
            </w:pPr>
            <w:r w:rsidRPr="00A00983">
              <w:t xml:space="preserve"> 71.1 </w:t>
            </w:r>
            <w:r w:rsidR="00A15892" w:rsidRPr="00A00983">
              <w:t>million</w:t>
            </w:r>
          </w:p>
        </w:tc>
        <w:tc>
          <w:tcPr>
            <w:tcW w:w="2835" w:type="dxa"/>
          </w:tcPr>
          <w:p w14:paraId="5048D371" w14:textId="44494C0C" w:rsidR="00A71E5D" w:rsidRPr="00A00983" w:rsidRDefault="00A71E5D" w:rsidP="00912691">
            <w:pPr>
              <w:spacing w:after="120" w:line="240" w:lineRule="auto"/>
              <w:rPr>
                <w:color w:val="000000" w:themeColor="text1"/>
                <w:sz w:val="22"/>
                <w:szCs w:val="22"/>
              </w:rPr>
            </w:pPr>
            <w:r w:rsidRPr="00A00983">
              <w:t xml:space="preserve"> 30.9 </w:t>
            </w:r>
            <w:r w:rsidR="00A15892" w:rsidRPr="00A00983">
              <w:t>million</w:t>
            </w:r>
          </w:p>
        </w:tc>
        <w:tc>
          <w:tcPr>
            <w:tcW w:w="1418" w:type="dxa"/>
          </w:tcPr>
          <w:p w14:paraId="14E46B8C" w14:textId="7CE5F817" w:rsidR="00A71E5D" w:rsidRPr="00A00983" w:rsidRDefault="00A71E5D" w:rsidP="00912691">
            <w:pPr>
              <w:spacing w:after="120" w:line="240" w:lineRule="auto"/>
              <w:rPr>
                <w:color w:val="000000" w:themeColor="text1"/>
                <w:sz w:val="22"/>
                <w:szCs w:val="22"/>
              </w:rPr>
            </w:pPr>
            <w:r w:rsidRPr="00A00983">
              <w:t>10</w:t>
            </w:r>
            <w:r w:rsidR="00D86B5C" w:rsidRPr="00A00983">
              <w:t>5</w:t>
            </w:r>
            <w:r w:rsidR="00DD7DB8" w:rsidRPr="00A00983">
              <w:t>.9</w:t>
            </w:r>
            <w:r w:rsidRPr="00A00983">
              <w:t xml:space="preserve"> </w:t>
            </w:r>
            <w:r w:rsidR="00A15892" w:rsidRPr="00A00983">
              <w:t>million</w:t>
            </w:r>
          </w:p>
        </w:tc>
      </w:tr>
      <w:tr w:rsidR="00492445" w:rsidRPr="00A00983" w14:paraId="03A78993" w14:textId="77777777" w:rsidTr="00492445">
        <w:trPr>
          <w:trHeight w:val="340"/>
        </w:trPr>
        <w:tc>
          <w:tcPr>
            <w:tcW w:w="846" w:type="dxa"/>
          </w:tcPr>
          <w:p w14:paraId="56F3BD3B" w14:textId="0FB3F0BF" w:rsidR="00A71E5D" w:rsidRPr="00A00983" w:rsidRDefault="00A71E5D" w:rsidP="00912691">
            <w:pPr>
              <w:spacing w:after="120" w:line="240" w:lineRule="auto"/>
              <w:rPr>
                <w:b/>
                <w:bCs/>
                <w:color w:val="000000" w:themeColor="text1"/>
                <w:sz w:val="22"/>
                <w:szCs w:val="22"/>
              </w:rPr>
            </w:pPr>
            <w:r w:rsidRPr="00A00983">
              <w:rPr>
                <w:b/>
                <w:bCs/>
              </w:rPr>
              <w:t>2027</w:t>
            </w:r>
          </w:p>
        </w:tc>
        <w:tc>
          <w:tcPr>
            <w:tcW w:w="1701" w:type="dxa"/>
          </w:tcPr>
          <w:p w14:paraId="5FAF5F4B" w14:textId="38B7C434" w:rsidR="00A71E5D" w:rsidRPr="00A00983" w:rsidRDefault="00A71E5D" w:rsidP="00912691">
            <w:pPr>
              <w:spacing w:after="120" w:line="240" w:lineRule="auto"/>
              <w:rPr>
                <w:color w:val="000000" w:themeColor="text1"/>
                <w:sz w:val="22"/>
                <w:szCs w:val="22"/>
              </w:rPr>
            </w:pPr>
            <w:r w:rsidRPr="00A00983">
              <w:t xml:space="preserve"> 4.2 </w:t>
            </w:r>
            <w:r w:rsidR="00A15892" w:rsidRPr="00A00983">
              <w:t>million</w:t>
            </w:r>
          </w:p>
        </w:tc>
        <w:tc>
          <w:tcPr>
            <w:tcW w:w="2551" w:type="dxa"/>
          </w:tcPr>
          <w:p w14:paraId="65E7986F" w14:textId="271E0E11" w:rsidR="00A71E5D" w:rsidRPr="00A00983" w:rsidRDefault="00A71E5D" w:rsidP="00912691">
            <w:pPr>
              <w:spacing w:after="120" w:line="240" w:lineRule="auto"/>
              <w:rPr>
                <w:color w:val="000000" w:themeColor="text1"/>
                <w:sz w:val="22"/>
                <w:szCs w:val="22"/>
              </w:rPr>
            </w:pPr>
            <w:r w:rsidRPr="00A00983">
              <w:t xml:space="preserve"> 73.5 </w:t>
            </w:r>
            <w:r w:rsidR="00A15892" w:rsidRPr="00A00983">
              <w:t>million</w:t>
            </w:r>
          </w:p>
        </w:tc>
        <w:tc>
          <w:tcPr>
            <w:tcW w:w="2835" w:type="dxa"/>
          </w:tcPr>
          <w:p w14:paraId="00CFD283" w14:textId="63509C19" w:rsidR="00A71E5D" w:rsidRPr="00A00983" w:rsidRDefault="00A71E5D" w:rsidP="00912691">
            <w:pPr>
              <w:spacing w:after="120" w:line="240" w:lineRule="auto"/>
              <w:rPr>
                <w:color w:val="000000" w:themeColor="text1"/>
                <w:sz w:val="22"/>
                <w:szCs w:val="22"/>
              </w:rPr>
            </w:pPr>
            <w:r w:rsidRPr="00A00983">
              <w:t xml:space="preserve"> 31.6 </w:t>
            </w:r>
            <w:r w:rsidR="00A15892" w:rsidRPr="00A00983">
              <w:t>million</w:t>
            </w:r>
          </w:p>
        </w:tc>
        <w:tc>
          <w:tcPr>
            <w:tcW w:w="1418" w:type="dxa"/>
          </w:tcPr>
          <w:p w14:paraId="3FCBAC8E" w14:textId="1D6B96D9" w:rsidR="00A71E5D" w:rsidRPr="00A00983" w:rsidRDefault="00A71E5D" w:rsidP="00912691">
            <w:pPr>
              <w:spacing w:after="120" w:line="240" w:lineRule="auto"/>
              <w:rPr>
                <w:color w:val="000000" w:themeColor="text1"/>
                <w:sz w:val="22"/>
                <w:szCs w:val="22"/>
              </w:rPr>
            </w:pPr>
            <w:r w:rsidRPr="00A00983">
              <w:t>10</w:t>
            </w:r>
            <w:r w:rsidR="00D86B5C" w:rsidRPr="00A00983">
              <w:t>9.3</w:t>
            </w:r>
            <w:r w:rsidR="00DD7DB8" w:rsidRPr="00A00983">
              <w:t xml:space="preserve"> </w:t>
            </w:r>
            <w:r w:rsidR="00A15892" w:rsidRPr="00A00983">
              <w:t>million</w:t>
            </w:r>
          </w:p>
        </w:tc>
      </w:tr>
      <w:tr w:rsidR="00492445" w:rsidRPr="00A00983" w14:paraId="395E0BA5" w14:textId="77777777" w:rsidTr="00492445">
        <w:trPr>
          <w:trHeight w:val="340"/>
        </w:trPr>
        <w:tc>
          <w:tcPr>
            <w:tcW w:w="846" w:type="dxa"/>
          </w:tcPr>
          <w:p w14:paraId="4D557E01" w14:textId="77777777" w:rsidR="00A71E5D" w:rsidRPr="00A00983" w:rsidRDefault="00A71E5D" w:rsidP="00912691">
            <w:pPr>
              <w:spacing w:after="120" w:line="240" w:lineRule="auto"/>
              <w:rPr>
                <w:b/>
                <w:bCs/>
                <w:color w:val="000000" w:themeColor="text1"/>
                <w:sz w:val="22"/>
                <w:szCs w:val="22"/>
              </w:rPr>
            </w:pPr>
            <w:r w:rsidRPr="00A00983">
              <w:rPr>
                <w:b/>
                <w:bCs/>
              </w:rPr>
              <w:t>2028</w:t>
            </w:r>
          </w:p>
        </w:tc>
        <w:tc>
          <w:tcPr>
            <w:tcW w:w="1701" w:type="dxa"/>
          </w:tcPr>
          <w:p w14:paraId="63CFCFA4" w14:textId="4C0A5D18" w:rsidR="00A71E5D" w:rsidRPr="00A00983" w:rsidRDefault="00A71E5D" w:rsidP="00912691">
            <w:pPr>
              <w:spacing w:after="120" w:line="240" w:lineRule="auto"/>
              <w:rPr>
                <w:color w:val="000000" w:themeColor="text1"/>
                <w:sz w:val="22"/>
                <w:szCs w:val="22"/>
              </w:rPr>
            </w:pPr>
            <w:r w:rsidRPr="00A00983">
              <w:t xml:space="preserve"> 4.4 </w:t>
            </w:r>
            <w:r w:rsidR="00A15892" w:rsidRPr="00A00983">
              <w:t>million</w:t>
            </w:r>
          </w:p>
        </w:tc>
        <w:tc>
          <w:tcPr>
            <w:tcW w:w="2551" w:type="dxa"/>
          </w:tcPr>
          <w:p w14:paraId="365DBA45" w14:textId="244FC9B3" w:rsidR="00A71E5D" w:rsidRPr="00A00983" w:rsidRDefault="00A71E5D" w:rsidP="00912691">
            <w:pPr>
              <w:spacing w:after="120" w:line="240" w:lineRule="auto"/>
              <w:rPr>
                <w:color w:val="000000" w:themeColor="text1"/>
                <w:sz w:val="22"/>
                <w:szCs w:val="22"/>
              </w:rPr>
            </w:pPr>
            <w:r w:rsidRPr="00A00983">
              <w:t xml:space="preserve"> 75.1</w:t>
            </w:r>
            <w:r w:rsidR="00A15892" w:rsidRPr="00A00983">
              <w:t xml:space="preserve"> million</w:t>
            </w:r>
            <w:r w:rsidRPr="00A00983">
              <w:t xml:space="preserve"> </w:t>
            </w:r>
          </w:p>
        </w:tc>
        <w:tc>
          <w:tcPr>
            <w:tcW w:w="2835" w:type="dxa"/>
          </w:tcPr>
          <w:p w14:paraId="44BFADED" w14:textId="76C4B83C" w:rsidR="00A71E5D" w:rsidRPr="00A00983" w:rsidRDefault="00A71E5D" w:rsidP="00912691">
            <w:pPr>
              <w:spacing w:after="120" w:line="240" w:lineRule="auto"/>
              <w:rPr>
                <w:color w:val="000000" w:themeColor="text1"/>
                <w:sz w:val="22"/>
                <w:szCs w:val="22"/>
              </w:rPr>
            </w:pPr>
            <w:r w:rsidRPr="00A00983">
              <w:t xml:space="preserve"> 32.3</w:t>
            </w:r>
            <w:r w:rsidR="00A15892" w:rsidRPr="00A00983">
              <w:t xml:space="preserve"> million</w:t>
            </w:r>
            <w:r w:rsidRPr="00A00983">
              <w:t xml:space="preserve"> </w:t>
            </w:r>
          </w:p>
        </w:tc>
        <w:tc>
          <w:tcPr>
            <w:tcW w:w="1418" w:type="dxa"/>
          </w:tcPr>
          <w:p w14:paraId="0880342B" w14:textId="707C23DB" w:rsidR="00A71E5D" w:rsidRPr="00A00983" w:rsidRDefault="00D86B5C" w:rsidP="00912691">
            <w:pPr>
              <w:spacing w:after="120" w:line="240" w:lineRule="auto"/>
              <w:rPr>
                <w:color w:val="000000" w:themeColor="text1"/>
                <w:sz w:val="22"/>
                <w:szCs w:val="22"/>
              </w:rPr>
            </w:pPr>
            <w:r w:rsidRPr="00A00983">
              <w:t>111.8</w:t>
            </w:r>
            <w:r w:rsidR="00A71E5D" w:rsidRPr="00A00983">
              <w:t xml:space="preserve"> </w:t>
            </w:r>
            <w:r w:rsidR="00A15892" w:rsidRPr="00A00983">
              <w:t>million</w:t>
            </w:r>
          </w:p>
        </w:tc>
      </w:tr>
    </w:tbl>
    <w:p w14:paraId="50BE6C46" w14:textId="77777777" w:rsidR="00DE2757" w:rsidRDefault="00DE2757" w:rsidP="00DE2757"/>
    <w:p w14:paraId="2E531279" w14:textId="6B7A5FE9" w:rsidR="007615D9" w:rsidRPr="00A00983" w:rsidRDefault="007615D9" w:rsidP="00DC6BDF">
      <w:pPr>
        <w:pStyle w:val="Heading1"/>
      </w:pPr>
      <w:bookmarkStart w:id="33" w:name="_Toc152571206"/>
      <w:r w:rsidRPr="00A00983">
        <w:t>Visitor outlook</w:t>
      </w:r>
      <w:bookmarkEnd w:id="33"/>
    </w:p>
    <w:p w14:paraId="26D3D133" w14:textId="77777777" w:rsidR="007615D9" w:rsidRPr="00A00983" w:rsidRDefault="007615D9" w:rsidP="007615D9">
      <w:pPr>
        <w:pStyle w:val="ListParagraph"/>
        <w:numPr>
          <w:ilvl w:val="0"/>
          <w:numId w:val="3"/>
        </w:numPr>
        <w:rPr>
          <w:color w:val="000000" w:themeColor="text1"/>
          <w:sz w:val="22"/>
          <w:szCs w:val="22"/>
        </w:rPr>
      </w:pPr>
      <w:r w:rsidRPr="00A00983">
        <w:rPr>
          <w:color w:val="000000" w:themeColor="text1"/>
          <w:sz w:val="22"/>
          <w:szCs w:val="22"/>
        </w:rPr>
        <w:t xml:space="preserve">International overnight visitors to Victoria are expected to return to pre-pandemic levels by 2024. </w:t>
      </w:r>
    </w:p>
    <w:p w14:paraId="270D4634" w14:textId="7BF440A8" w:rsidR="007615D9" w:rsidRPr="00A00983" w:rsidRDefault="007615D9" w:rsidP="007615D9">
      <w:pPr>
        <w:pStyle w:val="ListParagraph"/>
        <w:numPr>
          <w:ilvl w:val="0"/>
          <w:numId w:val="3"/>
        </w:numPr>
        <w:rPr>
          <w:color w:val="000000" w:themeColor="text1"/>
          <w:sz w:val="22"/>
          <w:szCs w:val="22"/>
        </w:rPr>
      </w:pPr>
      <w:r w:rsidRPr="00A00983">
        <w:rPr>
          <w:color w:val="000000" w:themeColor="text1"/>
          <w:sz w:val="22"/>
          <w:szCs w:val="22"/>
        </w:rPr>
        <w:t xml:space="preserve">International overnight visitors to Victoria are expected to grow at a strong rate of 11.5% per year over the next </w:t>
      </w:r>
      <w:r w:rsidR="00B12256" w:rsidRPr="00A00983">
        <w:rPr>
          <w:color w:val="000000" w:themeColor="text1"/>
          <w:sz w:val="22"/>
          <w:szCs w:val="22"/>
        </w:rPr>
        <w:t xml:space="preserve">5 </w:t>
      </w:r>
      <w:r w:rsidRPr="00A00983">
        <w:rPr>
          <w:color w:val="000000" w:themeColor="text1"/>
          <w:sz w:val="22"/>
          <w:szCs w:val="22"/>
        </w:rPr>
        <w:t>years, reflecting its ongoing recovery from a low base.</w:t>
      </w:r>
    </w:p>
    <w:p w14:paraId="03DB63D5" w14:textId="16A0C707" w:rsidR="00633AA7" w:rsidRPr="00A00983" w:rsidRDefault="007615D9" w:rsidP="00C14122">
      <w:pPr>
        <w:pStyle w:val="ListParagraph"/>
        <w:numPr>
          <w:ilvl w:val="0"/>
          <w:numId w:val="3"/>
        </w:numPr>
        <w:rPr>
          <w:color w:val="000000" w:themeColor="text1"/>
          <w:sz w:val="22"/>
          <w:szCs w:val="22"/>
        </w:rPr>
      </w:pPr>
      <w:r w:rsidRPr="00A00983">
        <w:rPr>
          <w:color w:val="000000" w:themeColor="text1"/>
          <w:sz w:val="22"/>
          <w:szCs w:val="22"/>
        </w:rPr>
        <w:t>Domestic overnight travel demand is expected to be softer than previously projected and is estimated to be back above pre-pandemic levels for Victoria in 2025</w:t>
      </w:r>
      <w:r w:rsidR="009D1BBA" w:rsidRPr="00A00983">
        <w:rPr>
          <w:color w:val="000000" w:themeColor="text1"/>
          <w:sz w:val="22"/>
          <w:szCs w:val="22"/>
        </w:rPr>
        <w:t>,</w:t>
      </w:r>
      <w:r w:rsidRPr="00A00983">
        <w:rPr>
          <w:color w:val="000000" w:themeColor="text1"/>
          <w:sz w:val="22"/>
          <w:szCs w:val="22"/>
        </w:rPr>
        <w:t xml:space="preserve"> with moderate growth of 2.5% per annum from 2023 to 2028.</w:t>
      </w:r>
      <w:r w:rsidR="00C14122" w:rsidRPr="00A00983">
        <w:rPr>
          <w:color w:val="000000" w:themeColor="text1"/>
          <w:sz w:val="22"/>
          <w:szCs w:val="22"/>
        </w:rPr>
        <w:t xml:space="preserve"> </w:t>
      </w:r>
    </w:p>
    <w:p w14:paraId="54F7586C" w14:textId="48C9E177" w:rsidR="00F57C38" w:rsidRPr="00A00983" w:rsidRDefault="00F57C38" w:rsidP="0085353B">
      <w:pPr>
        <w:pStyle w:val="Heading2"/>
        <w:spacing w:before="80" w:line="240" w:lineRule="auto"/>
      </w:pPr>
      <w:bookmarkStart w:id="34" w:name="_Toc152571207"/>
      <w:r w:rsidRPr="00A00983">
        <w:t xml:space="preserve">Data table: Forecast growth rates for visitors to Victoria by visitor </w:t>
      </w:r>
      <w:proofErr w:type="gramStart"/>
      <w:r w:rsidRPr="00A00983">
        <w:t>type</w:t>
      </w:r>
      <w:bookmarkEnd w:id="34"/>
      <w:proofErr w:type="gramEnd"/>
    </w:p>
    <w:p w14:paraId="17425508" w14:textId="3AC014A7" w:rsidR="004661FE" w:rsidRPr="00A00983" w:rsidRDefault="004661FE" w:rsidP="0085353B">
      <w:pPr>
        <w:spacing w:before="120" w:after="120" w:line="240" w:lineRule="auto"/>
      </w:pPr>
      <w:r w:rsidRPr="00A00983">
        <w:t xml:space="preserve">For each visitor type, the table below provides the estimated growth rate for visitor numbers </w:t>
      </w:r>
      <w:r w:rsidR="00594CE7" w:rsidRPr="00A00983">
        <w:t xml:space="preserve">from 2023 </w:t>
      </w:r>
      <w:r w:rsidRPr="00A00983">
        <w:t xml:space="preserve">to 2024 and the forecast average annual growth rate </w:t>
      </w:r>
      <w:r w:rsidR="00632623" w:rsidRPr="00A00983">
        <w:t xml:space="preserve">of visitor numbers </w:t>
      </w:r>
      <w:r w:rsidRPr="00A00983">
        <w:t>from 2023 to 2028.</w:t>
      </w:r>
    </w:p>
    <w:tbl>
      <w:tblPr>
        <w:tblStyle w:val="TableGrid"/>
        <w:tblW w:w="9067" w:type="dxa"/>
        <w:tblLook w:val="04A0" w:firstRow="1" w:lastRow="0" w:firstColumn="1" w:lastColumn="0" w:noHBand="0" w:noVBand="1"/>
      </w:tblPr>
      <w:tblGrid>
        <w:gridCol w:w="3114"/>
        <w:gridCol w:w="2126"/>
        <w:gridCol w:w="3827"/>
      </w:tblGrid>
      <w:tr w:rsidR="00F57C38" w:rsidRPr="00A00983" w14:paraId="66A0B973" w14:textId="77777777" w:rsidTr="0087336E">
        <w:trPr>
          <w:trHeight w:val="576"/>
          <w:tblHeader/>
        </w:trPr>
        <w:tc>
          <w:tcPr>
            <w:tcW w:w="3114" w:type="dxa"/>
            <w:shd w:val="clear" w:color="auto" w:fill="D9D9D9" w:themeFill="background1" w:themeFillShade="D9"/>
          </w:tcPr>
          <w:p w14:paraId="300818E7" w14:textId="024B8B10" w:rsidR="00F57C38" w:rsidRPr="00A00983" w:rsidRDefault="00827CE7" w:rsidP="007D7145">
            <w:pPr>
              <w:spacing w:after="120" w:line="240" w:lineRule="auto"/>
              <w:rPr>
                <w:b/>
                <w:bCs/>
                <w:color w:val="000000" w:themeColor="text1"/>
                <w:sz w:val="22"/>
                <w:szCs w:val="22"/>
              </w:rPr>
            </w:pPr>
            <w:bookmarkStart w:id="35" w:name="Title_7" w:colFirst="0" w:colLast="0"/>
            <w:r w:rsidRPr="00A00983">
              <w:rPr>
                <w:b/>
                <w:bCs/>
                <w:color w:val="000000" w:themeColor="text1"/>
                <w:sz w:val="22"/>
                <w:szCs w:val="22"/>
              </w:rPr>
              <w:t>Visitor type</w:t>
            </w:r>
          </w:p>
        </w:tc>
        <w:tc>
          <w:tcPr>
            <w:tcW w:w="2126" w:type="dxa"/>
            <w:shd w:val="clear" w:color="auto" w:fill="D9D9D9" w:themeFill="background1" w:themeFillShade="D9"/>
          </w:tcPr>
          <w:p w14:paraId="41B01E73" w14:textId="1B0C1B47"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 xml:space="preserve">Growth rate </w:t>
            </w:r>
            <w:r w:rsidR="00594CE7" w:rsidRPr="00A00983">
              <w:rPr>
                <w:b/>
                <w:bCs/>
                <w:color w:val="000000" w:themeColor="text1"/>
                <w:sz w:val="22"/>
                <w:szCs w:val="22"/>
              </w:rPr>
              <w:t xml:space="preserve">from 2023 to </w:t>
            </w:r>
            <w:r w:rsidRPr="00A00983">
              <w:rPr>
                <w:b/>
                <w:bCs/>
                <w:color w:val="000000" w:themeColor="text1"/>
                <w:sz w:val="22"/>
                <w:szCs w:val="22"/>
              </w:rPr>
              <w:t>2024</w:t>
            </w:r>
          </w:p>
        </w:tc>
        <w:tc>
          <w:tcPr>
            <w:tcW w:w="3827" w:type="dxa"/>
            <w:shd w:val="clear" w:color="auto" w:fill="D9D9D9" w:themeFill="background1" w:themeFillShade="D9"/>
          </w:tcPr>
          <w:p w14:paraId="1C8CF506" w14:textId="77777777"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Average annual growth rate from 2023 to 2028</w:t>
            </w:r>
          </w:p>
        </w:tc>
      </w:tr>
      <w:bookmarkEnd w:id="35"/>
      <w:tr w:rsidR="00F57C38" w:rsidRPr="00A00983" w14:paraId="14E5EE84" w14:textId="77777777" w:rsidTr="0087336E">
        <w:trPr>
          <w:tblHeader/>
        </w:trPr>
        <w:tc>
          <w:tcPr>
            <w:tcW w:w="3114" w:type="dxa"/>
          </w:tcPr>
          <w:p w14:paraId="3EF75B8D" w14:textId="0461EBBC"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Total visitor</w:t>
            </w:r>
            <w:r w:rsidR="0087336E" w:rsidRPr="00A00983">
              <w:rPr>
                <w:b/>
                <w:bCs/>
                <w:color w:val="000000" w:themeColor="text1"/>
                <w:sz w:val="22"/>
                <w:szCs w:val="22"/>
              </w:rPr>
              <w:t>s</w:t>
            </w:r>
          </w:p>
        </w:tc>
        <w:tc>
          <w:tcPr>
            <w:tcW w:w="2126" w:type="dxa"/>
          </w:tcPr>
          <w:p w14:paraId="328003D8" w14:textId="6B36A72E"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7E0B6E" w:rsidRPr="00A00983">
              <w:rPr>
                <w:color w:val="000000" w:themeColor="text1"/>
                <w:sz w:val="22"/>
                <w:szCs w:val="22"/>
              </w:rPr>
              <w:t>4.0</w:t>
            </w:r>
            <w:r w:rsidRPr="00A00983">
              <w:rPr>
                <w:color w:val="000000" w:themeColor="text1"/>
                <w:sz w:val="22"/>
                <w:szCs w:val="22"/>
              </w:rPr>
              <w:t>%</w:t>
            </w:r>
          </w:p>
        </w:tc>
        <w:tc>
          <w:tcPr>
            <w:tcW w:w="3827" w:type="dxa"/>
          </w:tcPr>
          <w:p w14:paraId="74204437" w14:textId="5711DF01"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DE28B6" w:rsidRPr="00A00983">
              <w:rPr>
                <w:color w:val="000000" w:themeColor="text1"/>
                <w:sz w:val="22"/>
                <w:szCs w:val="22"/>
              </w:rPr>
              <w:t>3.4</w:t>
            </w:r>
            <w:r w:rsidRPr="00A00983">
              <w:rPr>
                <w:color w:val="000000" w:themeColor="text1"/>
                <w:sz w:val="22"/>
                <w:szCs w:val="22"/>
              </w:rPr>
              <w:t>% per annum</w:t>
            </w:r>
          </w:p>
        </w:tc>
      </w:tr>
      <w:tr w:rsidR="00F57C38" w:rsidRPr="00A00983" w14:paraId="3BAF5766" w14:textId="77777777" w:rsidTr="0087336E">
        <w:tc>
          <w:tcPr>
            <w:tcW w:w="3114" w:type="dxa"/>
          </w:tcPr>
          <w:p w14:paraId="53FBED3B" w14:textId="5741FCA4"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Domestic daytrip</w:t>
            </w:r>
            <w:r w:rsidR="0087336E" w:rsidRPr="00A00983">
              <w:rPr>
                <w:b/>
                <w:bCs/>
                <w:color w:val="000000" w:themeColor="text1"/>
                <w:sz w:val="22"/>
                <w:szCs w:val="22"/>
              </w:rPr>
              <w:t xml:space="preserve"> visitors</w:t>
            </w:r>
          </w:p>
        </w:tc>
        <w:tc>
          <w:tcPr>
            <w:tcW w:w="2126" w:type="dxa"/>
          </w:tcPr>
          <w:p w14:paraId="02C8E1E1" w14:textId="665E295A"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DE28B6" w:rsidRPr="00A00983">
              <w:rPr>
                <w:color w:val="000000" w:themeColor="text1"/>
              </w:rPr>
              <w:t>3.4</w:t>
            </w:r>
            <w:r w:rsidRPr="00A00983">
              <w:t>%</w:t>
            </w:r>
          </w:p>
        </w:tc>
        <w:tc>
          <w:tcPr>
            <w:tcW w:w="3827" w:type="dxa"/>
          </w:tcPr>
          <w:p w14:paraId="6F8E285C" w14:textId="6F4850CF"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DE28B6" w:rsidRPr="00A00983">
              <w:rPr>
                <w:color w:val="000000" w:themeColor="text1"/>
              </w:rPr>
              <w:t>3.3</w:t>
            </w:r>
            <w:r w:rsidRPr="00A00983">
              <w:t>% per annum</w:t>
            </w:r>
          </w:p>
        </w:tc>
      </w:tr>
      <w:tr w:rsidR="00F57C38" w:rsidRPr="00A00983" w14:paraId="5E7E9830" w14:textId="77777777" w:rsidTr="0087336E">
        <w:tc>
          <w:tcPr>
            <w:tcW w:w="3114" w:type="dxa"/>
          </w:tcPr>
          <w:p w14:paraId="50B8A5EA" w14:textId="05741B12"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 xml:space="preserve">Domestic overnight </w:t>
            </w:r>
            <w:r w:rsidR="0087336E" w:rsidRPr="00A00983">
              <w:rPr>
                <w:b/>
                <w:bCs/>
                <w:color w:val="000000" w:themeColor="text1"/>
                <w:sz w:val="22"/>
                <w:szCs w:val="22"/>
              </w:rPr>
              <w:t>visitors</w:t>
            </w:r>
          </w:p>
        </w:tc>
        <w:tc>
          <w:tcPr>
            <w:tcW w:w="2126" w:type="dxa"/>
          </w:tcPr>
          <w:p w14:paraId="56C1F53F" w14:textId="37069732"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DE28B6" w:rsidRPr="00A00983">
              <w:rPr>
                <w:color w:val="000000" w:themeColor="text1"/>
              </w:rPr>
              <w:t>2.9</w:t>
            </w:r>
            <w:r w:rsidRPr="00A00983">
              <w:t>%</w:t>
            </w:r>
          </w:p>
        </w:tc>
        <w:tc>
          <w:tcPr>
            <w:tcW w:w="3827" w:type="dxa"/>
          </w:tcPr>
          <w:p w14:paraId="69EA59A9" w14:textId="19E95377"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8F119F" w:rsidRPr="00A00983">
              <w:rPr>
                <w:color w:val="000000" w:themeColor="text1"/>
                <w:sz w:val="22"/>
                <w:szCs w:val="22"/>
              </w:rPr>
              <w:t>2.5</w:t>
            </w:r>
            <w:r w:rsidRPr="00A00983">
              <w:rPr>
                <w:color w:val="000000" w:themeColor="text1"/>
                <w:sz w:val="22"/>
                <w:szCs w:val="22"/>
              </w:rPr>
              <w:t>% per annum</w:t>
            </w:r>
          </w:p>
        </w:tc>
      </w:tr>
      <w:tr w:rsidR="00F57C38" w:rsidRPr="00A00983" w14:paraId="479944DF" w14:textId="77777777" w:rsidTr="0087336E">
        <w:tc>
          <w:tcPr>
            <w:tcW w:w="3114" w:type="dxa"/>
          </w:tcPr>
          <w:p w14:paraId="39A14394" w14:textId="089613A2" w:rsidR="00F57C38" w:rsidRPr="00A00983" w:rsidRDefault="00F57C38" w:rsidP="007D7145">
            <w:pPr>
              <w:spacing w:after="120" w:line="240" w:lineRule="auto"/>
              <w:rPr>
                <w:b/>
                <w:bCs/>
                <w:color w:val="000000" w:themeColor="text1"/>
                <w:sz w:val="22"/>
                <w:szCs w:val="22"/>
              </w:rPr>
            </w:pPr>
            <w:r w:rsidRPr="00A00983">
              <w:rPr>
                <w:b/>
                <w:bCs/>
                <w:color w:val="000000" w:themeColor="text1"/>
                <w:sz w:val="22"/>
                <w:szCs w:val="22"/>
              </w:rPr>
              <w:t xml:space="preserve">International overnight </w:t>
            </w:r>
            <w:r w:rsidR="0087336E" w:rsidRPr="00A00983">
              <w:rPr>
                <w:b/>
                <w:bCs/>
                <w:color w:val="000000" w:themeColor="text1"/>
                <w:sz w:val="22"/>
                <w:szCs w:val="22"/>
              </w:rPr>
              <w:t>visitors</w:t>
            </w:r>
          </w:p>
        </w:tc>
        <w:tc>
          <w:tcPr>
            <w:tcW w:w="2126" w:type="dxa"/>
          </w:tcPr>
          <w:p w14:paraId="7AAA4BF2" w14:textId="3CD53744"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 xml:space="preserve">Increase of </w:t>
            </w:r>
            <w:r w:rsidR="00DE28B6" w:rsidRPr="00A00983">
              <w:rPr>
                <w:color w:val="000000" w:themeColor="text1"/>
              </w:rPr>
              <w:t>30.7</w:t>
            </w:r>
            <w:r w:rsidRPr="00A00983">
              <w:t>%</w:t>
            </w:r>
          </w:p>
        </w:tc>
        <w:tc>
          <w:tcPr>
            <w:tcW w:w="3827" w:type="dxa"/>
          </w:tcPr>
          <w:p w14:paraId="7230722E" w14:textId="398BD06D" w:rsidR="00F57C38" w:rsidRPr="00A00983" w:rsidRDefault="00F57C38" w:rsidP="007D7145">
            <w:pPr>
              <w:spacing w:after="120" w:line="240" w:lineRule="auto"/>
              <w:rPr>
                <w:color w:val="000000" w:themeColor="text1"/>
                <w:sz w:val="22"/>
                <w:szCs w:val="22"/>
              </w:rPr>
            </w:pPr>
            <w:r w:rsidRPr="00A00983">
              <w:rPr>
                <w:color w:val="000000" w:themeColor="text1"/>
                <w:sz w:val="22"/>
                <w:szCs w:val="22"/>
              </w:rPr>
              <w:t>Increase of 1</w:t>
            </w:r>
            <w:r w:rsidR="008F119F" w:rsidRPr="00A00983">
              <w:rPr>
                <w:color w:val="000000" w:themeColor="text1"/>
                <w:sz w:val="22"/>
                <w:szCs w:val="22"/>
              </w:rPr>
              <w:t>1.5</w:t>
            </w:r>
            <w:r w:rsidRPr="00A00983">
              <w:rPr>
                <w:color w:val="000000" w:themeColor="text1"/>
                <w:sz w:val="22"/>
                <w:szCs w:val="22"/>
              </w:rPr>
              <w:t>% per annum</w:t>
            </w:r>
          </w:p>
        </w:tc>
      </w:tr>
    </w:tbl>
    <w:p w14:paraId="2EF612F4" w14:textId="3D7D7550" w:rsidR="00960805" w:rsidRPr="00A00983" w:rsidRDefault="00960805" w:rsidP="00960805">
      <w:pPr>
        <w:pStyle w:val="Default"/>
        <w:rPr>
          <w:rFonts w:asciiTheme="minorHAnsi" w:eastAsiaTheme="minorEastAsia" w:hAnsiTheme="minorHAnsi" w:cstheme="minorBidi"/>
          <w:color w:val="auto"/>
          <w:sz w:val="21"/>
          <w:szCs w:val="21"/>
        </w:rPr>
      </w:pPr>
      <w:r w:rsidRPr="00A00983">
        <w:rPr>
          <w:rFonts w:asciiTheme="minorHAnsi" w:eastAsiaTheme="minorEastAsia" w:hAnsiTheme="minorHAnsi" w:cstheme="minorBidi"/>
          <w:color w:val="auto"/>
          <w:sz w:val="21"/>
          <w:szCs w:val="21"/>
        </w:rPr>
        <w:t>To note: International and total visitor growth rates for Victoria differ to the national growth rates published by TRA due to Victoria’s underlying shares of visitor types and how they aggregate.</w:t>
      </w:r>
    </w:p>
    <w:p w14:paraId="5B2876CB" w14:textId="001E96E4" w:rsidR="00FC726E" w:rsidRPr="00A00983" w:rsidRDefault="00B64922" w:rsidP="00FC726E">
      <w:pPr>
        <w:pStyle w:val="Heading1"/>
      </w:pPr>
      <w:bookmarkStart w:id="36" w:name="_Toc152571208"/>
      <w:r w:rsidRPr="00A00983">
        <w:t>D</w:t>
      </w:r>
      <w:r w:rsidR="000A17A5" w:rsidRPr="00A00983">
        <w:t xml:space="preserve">omestic </w:t>
      </w:r>
      <w:r w:rsidR="00FC726E" w:rsidRPr="00A00983">
        <w:t>visitor</w:t>
      </w:r>
      <w:r w:rsidR="000A17A5" w:rsidRPr="00A00983">
        <w:t xml:space="preserve"> nights</w:t>
      </w:r>
      <w:r w:rsidR="00FC726E" w:rsidRPr="00A00983">
        <w:t xml:space="preserve"> forecasts</w:t>
      </w:r>
      <w:r w:rsidR="00F80451" w:rsidRPr="00A00983">
        <w:t xml:space="preserve"> for Victoria</w:t>
      </w:r>
      <w:bookmarkEnd w:id="36"/>
    </w:p>
    <w:p w14:paraId="7D82A48D" w14:textId="77777777" w:rsidR="006B4A2C" w:rsidRPr="00A00983" w:rsidRDefault="00FC726E" w:rsidP="000A17A5">
      <w:pPr>
        <w:pStyle w:val="ListParagraph"/>
        <w:numPr>
          <w:ilvl w:val="0"/>
          <w:numId w:val="3"/>
        </w:numPr>
        <w:rPr>
          <w:color w:val="000000" w:themeColor="text1"/>
          <w:sz w:val="22"/>
          <w:szCs w:val="22"/>
        </w:rPr>
      </w:pPr>
      <w:r w:rsidRPr="00A00983">
        <w:rPr>
          <w:color w:val="000000" w:themeColor="text1"/>
          <w:sz w:val="22"/>
          <w:szCs w:val="22"/>
        </w:rPr>
        <w:t>Domestic travel demand is expected to soften, although domestic visitor nights in Victoria are forecast back above</w:t>
      </w:r>
      <w:r w:rsidR="000A17A5" w:rsidRPr="00A00983">
        <w:rPr>
          <w:color w:val="000000" w:themeColor="text1"/>
          <w:sz w:val="22"/>
          <w:szCs w:val="22"/>
        </w:rPr>
        <w:t xml:space="preserve"> </w:t>
      </w:r>
      <w:r w:rsidRPr="00A00983">
        <w:rPr>
          <w:color w:val="000000" w:themeColor="text1"/>
          <w:sz w:val="22"/>
          <w:szCs w:val="22"/>
        </w:rPr>
        <w:t xml:space="preserve">pre-pandemic levels in 2024 to reach 85.5 million. </w:t>
      </w:r>
    </w:p>
    <w:p w14:paraId="6984E790" w14:textId="77777777" w:rsidR="00D15073" w:rsidRPr="00A00983" w:rsidRDefault="00FC726E" w:rsidP="000A17A5">
      <w:pPr>
        <w:pStyle w:val="ListParagraph"/>
        <w:numPr>
          <w:ilvl w:val="0"/>
          <w:numId w:val="3"/>
        </w:numPr>
        <w:rPr>
          <w:color w:val="000000" w:themeColor="text1"/>
          <w:sz w:val="22"/>
          <w:szCs w:val="22"/>
        </w:rPr>
      </w:pPr>
      <w:r w:rsidRPr="00A00983">
        <w:rPr>
          <w:color w:val="000000" w:themeColor="text1"/>
          <w:sz w:val="22"/>
          <w:szCs w:val="22"/>
        </w:rPr>
        <w:t>Domestic nights in Victoria are projected to reach 94.9 million in</w:t>
      </w:r>
      <w:r w:rsidR="000A17A5" w:rsidRPr="00A00983">
        <w:rPr>
          <w:color w:val="000000" w:themeColor="text1"/>
          <w:sz w:val="22"/>
          <w:szCs w:val="22"/>
        </w:rPr>
        <w:t xml:space="preserve"> </w:t>
      </w:r>
      <w:r w:rsidRPr="00A00983">
        <w:rPr>
          <w:color w:val="000000" w:themeColor="text1"/>
          <w:sz w:val="22"/>
          <w:szCs w:val="22"/>
        </w:rPr>
        <w:t>2028</w:t>
      </w:r>
      <w:r w:rsidR="00D15073" w:rsidRPr="00A00983">
        <w:rPr>
          <w:color w:val="000000" w:themeColor="text1"/>
          <w:sz w:val="22"/>
          <w:szCs w:val="22"/>
        </w:rPr>
        <w:t>,</w:t>
      </w:r>
      <w:r w:rsidRPr="00A00983">
        <w:rPr>
          <w:color w:val="000000" w:themeColor="text1"/>
          <w:sz w:val="22"/>
          <w:szCs w:val="22"/>
        </w:rPr>
        <w:t xml:space="preserve"> up 14% from 2023.</w:t>
      </w:r>
    </w:p>
    <w:p w14:paraId="7A9CFB63" w14:textId="77777777" w:rsidR="004C6C30" w:rsidRPr="00A00983" w:rsidRDefault="00FC726E" w:rsidP="00B40722">
      <w:pPr>
        <w:pStyle w:val="ListParagraph"/>
        <w:numPr>
          <w:ilvl w:val="0"/>
          <w:numId w:val="3"/>
        </w:numPr>
        <w:rPr>
          <w:color w:val="000000" w:themeColor="text1"/>
          <w:sz w:val="22"/>
          <w:szCs w:val="22"/>
        </w:rPr>
      </w:pPr>
      <w:r w:rsidRPr="00A00983">
        <w:rPr>
          <w:color w:val="000000" w:themeColor="text1"/>
          <w:sz w:val="22"/>
          <w:szCs w:val="22"/>
        </w:rPr>
        <w:t>Domestic business nights in Victoria are expected to have stronger growth in the short</w:t>
      </w:r>
      <w:r w:rsidR="000A17A5" w:rsidRPr="00A00983">
        <w:rPr>
          <w:color w:val="000000" w:themeColor="text1"/>
          <w:sz w:val="22"/>
          <w:szCs w:val="22"/>
        </w:rPr>
        <w:t>-</w:t>
      </w:r>
      <w:r w:rsidRPr="00A00983">
        <w:rPr>
          <w:color w:val="000000" w:themeColor="text1"/>
          <w:sz w:val="22"/>
          <w:szCs w:val="22"/>
        </w:rPr>
        <w:t>term</w:t>
      </w:r>
      <w:r w:rsidR="000A17A5" w:rsidRPr="00A00983">
        <w:rPr>
          <w:color w:val="000000" w:themeColor="text1"/>
          <w:sz w:val="22"/>
          <w:szCs w:val="22"/>
        </w:rPr>
        <w:t xml:space="preserve"> </w:t>
      </w:r>
      <w:r w:rsidRPr="00A00983">
        <w:rPr>
          <w:color w:val="000000" w:themeColor="text1"/>
          <w:sz w:val="22"/>
          <w:szCs w:val="22"/>
        </w:rPr>
        <w:t xml:space="preserve">than holiday or </w:t>
      </w:r>
      <w:r w:rsidR="00390F2D" w:rsidRPr="00A00983">
        <w:rPr>
          <w:color w:val="000000" w:themeColor="text1"/>
          <w:sz w:val="22"/>
          <w:szCs w:val="22"/>
        </w:rPr>
        <w:t>visiting friends and relatives</w:t>
      </w:r>
      <w:r w:rsidRPr="00A00983">
        <w:rPr>
          <w:color w:val="000000" w:themeColor="text1"/>
          <w:sz w:val="22"/>
          <w:szCs w:val="22"/>
        </w:rPr>
        <w:t xml:space="preserve"> purpose segments, as it continues to recover. </w:t>
      </w:r>
    </w:p>
    <w:p w14:paraId="44B171E2" w14:textId="77777777" w:rsidR="004C6C30" w:rsidRPr="00A00983" w:rsidRDefault="00FC726E" w:rsidP="00B40722">
      <w:pPr>
        <w:pStyle w:val="ListParagraph"/>
        <w:numPr>
          <w:ilvl w:val="0"/>
          <w:numId w:val="3"/>
        </w:numPr>
        <w:rPr>
          <w:color w:val="000000" w:themeColor="text1"/>
          <w:sz w:val="22"/>
          <w:szCs w:val="22"/>
        </w:rPr>
      </w:pPr>
      <w:r w:rsidRPr="00A00983">
        <w:rPr>
          <w:color w:val="000000" w:themeColor="text1"/>
          <w:sz w:val="22"/>
          <w:szCs w:val="22"/>
        </w:rPr>
        <w:t>Holiday nights are forecast to continue to</w:t>
      </w:r>
      <w:r w:rsidR="000A17A5" w:rsidRPr="00A00983">
        <w:rPr>
          <w:color w:val="000000" w:themeColor="text1"/>
          <w:sz w:val="22"/>
          <w:szCs w:val="22"/>
        </w:rPr>
        <w:t xml:space="preserve"> </w:t>
      </w:r>
      <w:r w:rsidRPr="00A00983">
        <w:rPr>
          <w:color w:val="000000" w:themeColor="text1"/>
          <w:sz w:val="22"/>
          <w:szCs w:val="22"/>
        </w:rPr>
        <w:t xml:space="preserve">be the main generator of domestic nights in Victoria, representing almost half of all visitor nights </w:t>
      </w:r>
      <w:r w:rsidR="00582C31" w:rsidRPr="00A00983">
        <w:rPr>
          <w:color w:val="000000" w:themeColor="text1"/>
          <w:sz w:val="22"/>
          <w:szCs w:val="22"/>
        </w:rPr>
        <w:t xml:space="preserve">or </w:t>
      </w:r>
      <w:r w:rsidRPr="00A00983">
        <w:rPr>
          <w:color w:val="000000" w:themeColor="text1"/>
          <w:sz w:val="22"/>
          <w:szCs w:val="22"/>
        </w:rPr>
        <w:t>46% in 2028.</w:t>
      </w:r>
      <w:r w:rsidR="00850DDF" w:rsidRPr="00A00983">
        <w:rPr>
          <w:color w:val="000000" w:themeColor="text1"/>
          <w:sz w:val="22"/>
          <w:szCs w:val="22"/>
        </w:rPr>
        <w:t xml:space="preserve"> </w:t>
      </w:r>
    </w:p>
    <w:p w14:paraId="164871C1" w14:textId="72E7E10C" w:rsidR="00045485" w:rsidRPr="00A00983" w:rsidRDefault="00582C31" w:rsidP="00B40722">
      <w:pPr>
        <w:pStyle w:val="ListParagraph"/>
        <w:numPr>
          <w:ilvl w:val="0"/>
          <w:numId w:val="3"/>
        </w:numPr>
        <w:rPr>
          <w:color w:val="000000" w:themeColor="text1"/>
          <w:sz w:val="22"/>
          <w:szCs w:val="22"/>
        </w:rPr>
      </w:pPr>
      <w:r w:rsidRPr="00A00983">
        <w:rPr>
          <w:color w:val="000000" w:themeColor="text1"/>
          <w:sz w:val="22"/>
          <w:szCs w:val="22"/>
        </w:rPr>
        <w:t xml:space="preserve">Visiting friends and relatives </w:t>
      </w:r>
      <w:r w:rsidR="00850DDF" w:rsidRPr="00A00983">
        <w:rPr>
          <w:color w:val="000000" w:themeColor="text1"/>
          <w:sz w:val="22"/>
          <w:szCs w:val="22"/>
        </w:rPr>
        <w:t xml:space="preserve">nights are forecast to represent 32% of all </w:t>
      </w:r>
      <w:r w:rsidR="00045485" w:rsidRPr="00A00983">
        <w:rPr>
          <w:color w:val="000000" w:themeColor="text1"/>
          <w:sz w:val="22"/>
          <w:szCs w:val="22"/>
        </w:rPr>
        <w:t xml:space="preserve">domestic </w:t>
      </w:r>
      <w:r w:rsidR="00850DDF" w:rsidRPr="00A00983">
        <w:rPr>
          <w:color w:val="000000" w:themeColor="text1"/>
          <w:sz w:val="22"/>
          <w:szCs w:val="22"/>
        </w:rPr>
        <w:t xml:space="preserve">visitor nights </w:t>
      </w:r>
      <w:r w:rsidRPr="00A00983">
        <w:rPr>
          <w:color w:val="000000" w:themeColor="text1"/>
          <w:sz w:val="22"/>
          <w:szCs w:val="22"/>
        </w:rPr>
        <w:t xml:space="preserve">in 2028 while business nights </w:t>
      </w:r>
      <w:r w:rsidR="0015071E" w:rsidRPr="00A00983">
        <w:rPr>
          <w:color w:val="000000" w:themeColor="text1"/>
          <w:sz w:val="22"/>
          <w:szCs w:val="22"/>
        </w:rPr>
        <w:t xml:space="preserve">are forecast to represent 18% of nights. </w:t>
      </w:r>
      <w:r w:rsidR="00D950F6" w:rsidRPr="00A00983">
        <w:rPr>
          <w:color w:val="000000" w:themeColor="text1"/>
          <w:sz w:val="22"/>
          <w:szCs w:val="22"/>
        </w:rPr>
        <w:t xml:space="preserve">The remaining 4% of nights </w:t>
      </w:r>
      <w:r w:rsidR="00045E27" w:rsidRPr="00A00983">
        <w:rPr>
          <w:color w:val="000000" w:themeColor="text1"/>
          <w:sz w:val="22"/>
          <w:szCs w:val="22"/>
        </w:rPr>
        <w:t>are predicted to</w:t>
      </w:r>
      <w:r w:rsidR="00A91D2B" w:rsidRPr="00A00983">
        <w:rPr>
          <w:color w:val="000000" w:themeColor="text1"/>
          <w:sz w:val="22"/>
          <w:szCs w:val="22"/>
        </w:rPr>
        <w:t xml:space="preserve"> be accounted for by domestic visitors travelling for other reasons.  </w:t>
      </w:r>
    </w:p>
    <w:p w14:paraId="6F9C843E" w14:textId="5C462247" w:rsidR="00B40722" w:rsidRPr="00A00983" w:rsidRDefault="00B40722" w:rsidP="0085353B">
      <w:pPr>
        <w:pStyle w:val="Heading2"/>
        <w:spacing w:before="80" w:line="240" w:lineRule="auto"/>
      </w:pPr>
      <w:bookmarkStart w:id="37" w:name="_Toc152571209"/>
      <w:r w:rsidRPr="00A00983">
        <w:t>Data table: Forecast growth rates for domestic visitor nights</w:t>
      </w:r>
      <w:r w:rsidR="0087336E" w:rsidRPr="00A00983">
        <w:t xml:space="preserve"> in</w:t>
      </w:r>
      <w:r w:rsidRPr="00A00983">
        <w:t xml:space="preserve"> Victoria by </w:t>
      </w:r>
      <w:proofErr w:type="gramStart"/>
      <w:r w:rsidR="0087336E" w:rsidRPr="00A00983">
        <w:t>purpose</w:t>
      </w:r>
      <w:bookmarkEnd w:id="37"/>
      <w:proofErr w:type="gramEnd"/>
    </w:p>
    <w:p w14:paraId="0A256984" w14:textId="4F9C3816" w:rsidR="00701DA8" w:rsidRPr="00A00983" w:rsidRDefault="00701DA8" w:rsidP="0085353B">
      <w:pPr>
        <w:spacing w:before="120" w:after="120" w:line="240" w:lineRule="auto"/>
      </w:pPr>
      <w:r w:rsidRPr="00A00983">
        <w:t>For each purpose type, the table below provides the estimated growth rate for domestic visitor nights to 2024 and the forecast average annual growth rate</w:t>
      </w:r>
      <w:r w:rsidR="00632623" w:rsidRPr="00A00983">
        <w:t xml:space="preserve"> of domestic visitor nights</w:t>
      </w:r>
      <w:r w:rsidRPr="00A00983">
        <w:t xml:space="preserve"> from 2023 to 2028.</w:t>
      </w:r>
    </w:p>
    <w:tbl>
      <w:tblPr>
        <w:tblStyle w:val="TableGrid"/>
        <w:tblW w:w="9067" w:type="dxa"/>
        <w:tblLook w:val="04A0" w:firstRow="1" w:lastRow="0" w:firstColumn="1" w:lastColumn="0" w:noHBand="0" w:noVBand="1"/>
      </w:tblPr>
      <w:tblGrid>
        <w:gridCol w:w="2972"/>
        <w:gridCol w:w="2268"/>
        <w:gridCol w:w="3827"/>
      </w:tblGrid>
      <w:tr w:rsidR="0069415A" w:rsidRPr="00A00983" w14:paraId="5B8455F0" w14:textId="77777777" w:rsidTr="00494B73">
        <w:trPr>
          <w:trHeight w:val="576"/>
          <w:tblHeader/>
        </w:trPr>
        <w:tc>
          <w:tcPr>
            <w:tcW w:w="2972" w:type="dxa"/>
            <w:shd w:val="clear" w:color="auto" w:fill="D9D9D9" w:themeFill="background1" w:themeFillShade="D9"/>
          </w:tcPr>
          <w:p w14:paraId="628A4372" w14:textId="27228675" w:rsidR="0069415A" w:rsidRPr="00A00983" w:rsidRDefault="00827CE7" w:rsidP="0069415A">
            <w:pPr>
              <w:spacing w:after="120" w:line="240" w:lineRule="auto"/>
              <w:rPr>
                <w:b/>
                <w:bCs/>
                <w:color w:val="000000" w:themeColor="text1"/>
                <w:sz w:val="22"/>
                <w:szCs w:val="22"/>
              </w:rPr>
            </w:pPr>
            <w:bookmarkStart w:id="38" w:name="Title_8" w:colFirst="0" w:colLast="0"/>
            <w:r w:rsidRPr="00A00983">
              <w:rPr>
                <w:b/>
                <w:bCs/>
                <w:color w:val="000000" w:themeColor="text1"/>
                <w:sz w:val="22"/>
                <w:szCs w:val="22"/>
              </w:rPr>
              <w:t>Visitor type</w:t>
            </w:r>
          </w:p>
        </w:tc>
        <w:tc>
          <w:tcPr>
            <w:tcW w:w="2268" w:type="dxa"/>
            <w:shd w:val="clear" w:color="auto" w:fill="D9D9D9" w:themeFill="background1" w:themeFillShade="D9"/>
          </w:tcPr>
          <w:p w14:paraId="6D4A4F3E" w14:textId="2B918FC7" w:rsidR="0069415A" w:rsidRPr="00A00983" w:rsidRDefault="0069415A" w:rsidP="0069415A">
            <w:pPr>
              <w:spacing w:after="120" w:line="240" w:lineRule="auto"/>
              <w:rPr>
                <w:b/>
                <w:bCs/>
                <w:color w:val="000000" w:themeColor="text1"/>
                <w:sz w:val="22"/>
                <w:szCs w:val="22"/>
              </w:rPr>
            </w:pPr>
            <w:r w:rsidRPr="00A00983">
              <w:rPr>
                <w:b/>
                <w:bCs/>
                <w:color w:val="000000" w:themeColor="text1"/>
                <w:sz w:val="22"/>
                <w:szCs w:val="22"/>
              </w:rPr>
              <w:t xml:space="preserve">Growth rate </w:t>
            </w:r>
            <w:r w:rsidR="00AC3FCD" w:rsidRPr="00A00983">
              <w:rPr>
                <w:b/>
                <w:bCs/>
                <w:color w:val="000000" w:themeColor="text1"/>
                <w:sz w:val="22"/>
                <w:szCs w:val="22"/>
              </w:rPr>
              <w:t xml:space="preserve">from 2023 </w:t>
            </w:r>
            <w:r w:rsidRPr="00A00983">
              <w:rPr>
                <w:b/>
                <w:bCs/>
                <w:color w:val="000000" w:themeColor="text1"/>
                <w:sz w:val="22"/>
                <w:szCs w:val="22"/>
              </w:rPr>
              <w:t>to 2024</w:t>
            </w:r>
          </w:p>
        </w:tc>
        <w:tc>
          <w:tcPr>
            <w:tcW w:w="3827" w:type="dxa"/>
            <w:shd w:val="clear" w:color="auto" w:fill="D9D9D9" w:themeFill="background1" w:themeFillShade="D9"/>
          </w:tcPr>
          <w:p w14:paraId="56CEEDC4" w14:textId="346FEB0E" w:rsidR="0069415A" w:rsidRPr="00A00983" w:rsidRDefault="0069415A" w:rsidP="0069415A">
            <w:pPr>
              <w:spacing w:after="120" w:line="240" w:lineRule="auto"/>
              <w:rPr>
                <w:b/>
                <w:bCs/>
                <w:color w:val="000000" w:themeColor="text1"/>
                <w:sz w:val="22"/>
                <w:szCs w:val="22"/>
              </w:rPr>
            </w:pPr>
            <w:r w:rsidRPr="00A00983">
              <w:rPr>
                <w:b/>
                <w:bCs/>
                <w:color w:val="000000" w:themeColor="text1"/>
                <w:sz w:val="22"/>
                <w:szCs w:val="22"/>
              </w:rPr>
              <w:t>Average annual growth rate from 2023 to 2028</w:t>
            </w:r>
          </w:p>
        </w:tc>
      </w:tr>
      <w:bookmarkEnd w:id="38"/>
      <w:tr w:rsidR="0069415A" w:rsidRPr="00A00983" w14:paraId="3BEC55BD" w14:textId="77777777" w:rsidTr="00494B73">
        <w:trPr>
          <w:tblHeader/>
        </w:trPr>
        <w:tc>
          <w:tcPr>
            <w:tcW w:w="2972" w:type="dxa"/>
          </w:tcPr>
          <w:p w14:paraId="7EE1BAF1" w14:textId="6F5D846B" w:rsidR="0069415A" w:rsidRPr="00A00983" w:rsidRDefault="0069415A" w:rsidP="0069415A">
            <w:pPr>
              <w:spacing w:after="120" w:line="240" w:lineRule="auto"/>
              <w:rPr>
                <w:b/>
                <w:bCs/>
                <w:color w:val="000000" w:themeColor="text1"/>
                <w:sz w:val="22"/>
                <w:szCs w:val="22"/>
              </w:rPr>
            </w:pPr>
            <w:r w:rsidRPr="00A00983">
              <w:rPr>
                <w:b/>
                <w:bCs/>
                <w:color w:val="000000" w:themeColor="text1"/>
                <w:sz w:val="22"/>
                <w:szCs w:val="22"/>
              </w:rPr>
              <w:t xml:space="preserve">Total </w:t>
            </w:r>
            <w:r w:rsidR="00C452F1" w:rsidRPr="00A00983">
              <w:rPr>
                <w:b/>
                <w:bCs/>
                <w:color w:val="000000" w:themeColor="text1"/>
                <w:sz w:val="22"/>
                <w:szCs w:val="22"/>
              </w:rPr>
              <w:t xml:space="preserve">domestic </w:t>
            </w:r>
            <w:r w:rsidRPr="00A00983">
              <w:rPr>
                <w:b/>
                <w:bCs/>
                <w:color w:val="000000" w:themeColor="text1"/>
                <w:sz w:val="22"/>
                <w:szCs w:val="22"/>
              </w:rPr>
              <w:t>visitor nights</w:t>
            </w:r>
          </w:p>
        </w:tc>
        <w:tc>
          <w:tcPr>
            <w:tcW w:w="2268" w:type="dxa"/>
          </w:tcPr>
          <w:p w14:paraId="34CD98D3" w14:textId="66F571BC"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008F4A76" w:rsidRPr="00A00983">
              <w:rPr>
                <w:color w:val="000000" w:themeColor="text1"/>
                <w:sz w:val="22"/>
                <w:szCs w:val="22"/>
              </w:rPr>
              <w:t>2.8</w:t>
            </w:r>
            <w:r w:rsidRPr="00A00983">
              <w:rPr>
                <w:color w:val="000000" w:themeColor="text1"/>
                <w:sz w:val="22"/>
                <w:szCs w:val="22"/>
              </w:rPr>
              <w:t>%</w:t>
            </w:r>
          </w:p>
        </w:tc>
        <w:tc>
          <w:tcPr>
            <w:tcW w:w="3827" w:type="dxa"/>
          </w:tcPr>
          <w:p w14:paraId="4E6CB86F" w14:textId="231E8C43"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000A2EBC" w:rsidRPr="00A00983">
              <w:rPr>
                <w:color w:val="000000" w:themeColor="text1"/>
                <w:sz w:val="22"/>
                <w:szCs w:val="22"/>
              </w:rPr>
              <w:t>2.7</w:t>
            </w:r>
            <w:r w:rsidRPr="00A00983">
              <w:rPr>
                <w:color w:val="000000" w:themeColor="text1"/>
                <w:sz w:val="22"/>
                <w:szCs w:val="22"/>
              </w:rPr>
              <w:t>% per annum</w:t>
            </w:r>
          </w:p>
        </w:tc>
      </w:tr>
      <w:tr w:rsidR="0069415A" w:rsidRPr="00A00983" w14:paraId="3799557A" w14:textId="77777777" w:rsidTr="00494B73">
        <w:tc>
          <w:tcPr>
            <w:tcW w:w="2972" w:type="dxa"/>
          </w:tcPr>
          <w:p w14:paraId="74A1FE36" w14:textId="43D5B179" w:rsidR="0069415A" w:rsidRPr="00A00983" w:rsidRDefault="00C452F1" w:rsidP="0069415A">
            <w:pPr>
              <w:spacing w:after="120" w:line="240" w:lineRule="auto"/>
              <w:rPr>
                <w:b/>
                <w:bCs/>
                <w:color w:val="000000" w:themeColor="text1"/>
                <w:sz w:val="22"/>
                <w:szCs w:val="22"/>
              </w:rPr>
            </w:pPr>
            <w:r w:rsidRPr="00A00983">
              <w:rPr>
                <w:b/>
                <w:bCs/>
                <w:color w:val="000000" w:themeColor="text1"/>
                <w:sz w:val="22"/>
                <w:szCs w:val="22"/>
              </w:rPr>
              <w:t>Holiday visitor nights</w:t>
            </w:r>
          </w:p>
        </w:tc>
        <w:tc>
          <w:tcPr>
            <w:tcW w:w="2268" w:type="dxa"/>
          </w:tcPr>
          <w:p w14:paraId="05A2538F" w14:textId="1BAA91D5"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000A2EBC" w:rsidRPr="00A00983">
              <w:rPr>
                <w:color w:val="000000" w:themeColor="text1"/>
                <w:sz w:val="22"/>
                <w:szCs w:val="22"/>
              </w:rPr>
              <w:t>2.2</w:t>
            </w:r>
            <w:r w:rsidRPr="00A00983">
              <w:t>%</w:t>
            </w:r>
          </w:p>
        </w:tc>
        <w:tc>
          <w:tcPr>
            <w:tcW w:w="3827" w:type="dxa"/>
          </w:tcPr>
          <w:p w14:paraId="3F6C44D4" w14:textId="326EAC7C"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Increase of</w:t>
            </w:r>
            <w:r w:rsidR="000A2EBC" w:rsidRPr="00A00983">
              <w:rPr>
                <w:color w:val="000000" w:themeColor="text1"/>
                <w:sz w:val="22"/>
                <w:szCs w:val="22"/>
              </w:rPr>
              <w:t xml:space="preserve"> 2</w:t>
            </w:r>
            <w:r w:rsidRPr="00A00983">
              <w:rPr>
                <w:color w:val="000000" w:themeColor="text1"/>
              </w:rPr>
              <w:t>.3</w:t>
            </w:r>
            <w:r w:rsidRPr="00A00983">
              <w:t>% per annum</w:t>
            </w:r>
          </w:p>
        </w:tc>
      </w:tr>
      <w:tr w:rsidR="0069415A" w:rsidRPr="00A00983" w14:paraId="6DB48267" w14:textId="77777777" w:rsidTr="00494B73">
        <w:tc>
          <w:tcPr>
            <w:tcW w:w="2972" w:type="dxa"/>
          </w:tcPr>
          <w:p w14:paraId="107108B5" w14:textId="51F0A567" w:rsidR="0069415A" w:rsidRPr="00A00983" w:rsidRDefault="00C452F1" w:rsidP="0069415A">
            <w:pPr>
              <w:spacing w:after="120" w:line="240" w:lineRule="auto"/>
              <w:rPr>
                <w:b/>
                <w:bCs/>
                <w:color w:val="000000" w:themeColor="text1"/>
                <w:sz w:val="22"/>
                <w:szCs w:val="22"/>
              </w:rPr>
            </w:pPr>
            <w:r w:rsidRPr="00A00983">
              <w:rPr>
                <w:b/>
                <w:bCs/>
                <w:color w:val="000000" w:themeColor="text1"/>
                <w:sz w:val="22"/>
                <w:szCs w:val="22"/>
              </w:rPr>
              <w:t>Visiting friends and relatives</w:t>
            </w:r>
            <w:r w:rsidR="00240225" w:rsidRPr="00A00983">
              <w:rPr>
                <w:b/>
                <w:bCs/>
                <w:color w:val="000000" w:themeColor="text1"/>
                <w:sz w:val="22"/>
                <w:szCs w:val="22"/>
              </w:rPr>
              <w:t xml:space="preserve"> visitor nights</w:t>
            </w:r>
          </w:p>
        </w:tc>
        <w:tc>
          <w:tcPr>
            <w:tcW w:w="2268" w:type="dxa"/>
          </w:tcPr>
          <w:p w14:paraId="5B67C3FF" w14:textId="3CD175F1"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Pr="00A00983">
              <w:rPr>
                <w:color w:val="000000" w:themeColor="text1"/>
              </w:rPr>
              <w:t>2.</w:t>
            </w:r>
            <w:r w:rsidR="000A2EBC" w:rsidRPr="00A00983">
              <w:rPr>
                <w:color w:val="000000" w:themeColor="text1"/>
              </w:rPr>
              <w:t>3</w:t>
            </w:r>
            <w:r w:rsidRPr="00A00983">
              <w:t>%</w:t>
            </w:r>
          </w:p>
        </w:tc>
        <w:tc>
          <w:tcPr>
            <w:tcW w:w="3827" w:type="dxa"/>
          </w:tcPr>
          <w:p w14:paraId="36D6E8FA" w14:textId="3F36D603"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Increase of 2.</w:t>
            </w:r>
            <w:r w:rsidR="000A2EBC" w:rsidRPr="00A00983">
              <w:rPr>
                <w:color w:val="000000" w:themeColor="text1"/>
                <w:sz w:val="22"/>
                <w:szCs w:val="22"/>
              </w:rPr>
              <w:t>2</w:t>
            </w:r>
            <w:r w:rsidRPr="00A00983">
              <w:rPr>
                <w:color w:val="000000" w:themeColor="text1"/>
                <w:sz w:val="22"/>
                <w:szCs w:val="22"/>
              </w:rPr>
              <w:t>% per annum</w:t>
            </w:r>
          </w:p>
        </w:tc>
      </w:tr>
      <w:tr w:rsidR="0069415A" w:rsidRPr="00A00983" w14:paraId="597D7CF8" w14:textId="77777777" w:rsidTr="00494B73">
        <w:tc>
          <w:tcPr>
            <w:tcW w:w="2972" w:type="dxa"/>
          </w:tcPr>
          <w:p w14:paraId="40FBA37A" w14:textId="520B95A3" w:rsidR="0069415A" w:rsidRPr="00A00983" w:rsidRDefault="00240225" w:rsidP="0069415A">
            <w:pPr>
              <w:spacing w:after="120" w:line="240" w:lineRule="auto"/>
              <w:rPr>
                <w:b/>
                <w:bCs/>
                <w:color w:val="000000" w:themeColor="text1"/>
                <w:sz w:val="22"/>
                <w:szCs w:val="22"/>
              </w:rPr>
            </w:pPr>
            <w:r w:rsidRPr="00A00983">
              <w:rPr>
                <w:b/>
                <w:bCs/>
                <w:color w:val="000000" w:themeColor="text1"/>
                <w:sz w:val="22"/>
                <w:szCs w:val="22"/>
              </w:rPr>
              <w:t>Business visitor nights</w:t>
            </w:r>
          </w:p>
        </w:tc>
        <w:tc>
          <w:tcPr>
            <w:tcW w:w="2268" w:type="dxa"/>
          </w:tcPr>
          <w:p w14:paraId="10BB551E" w14:textId="2F867A25"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00282656" w:rsidRPr="00A00983">
              <w:rPr>
                <w:color w:val="000000" w:themeColor="text1"/>
                <w:sz w:val="22"/>
                <w:szCs w:val="22"/>
              </w:rPr>
              <w:t>4.7</w:t>
            </w:r>
            <w:r w:rsidRPr="00A00983">
              <w:t>%</w:t>
            </w:r>
          </w:p>
        </w:tc>
        <w:tc>
          <w:tcPr>
            <w:tcW w:w="3827" w:type="dxa"/>
          </w:tcPr>
          <w:p w14:paraId="7DBD128C" w14:textId="26FF6E47" w:rsidR="0069415A" w:rsidRPr="00A00983" w:rsidRDefault="0069415A" w:rsidP="0069415A">
            <w:pPr>
              <w:spacing w:after="120" w:line="240" w:lineRule="auto"/>
              <w:rPr>
                <w:color w:val="000000" w:themeColor="text1"/>
                <w:sz w:val="22"/>
                <w:szCs w:val="22"/>
              </w:rPr>
            </w:pPr>
            <w:r w:rsidRPr="00A00983">
              <w:rPr>
                <w:color w:val="000000" w:themeColor="text1"/>
                <w:sz w:val="22"/>
                <w:szCs w:val="22"/>
              </w:rPr>
              <w:t xml:space="preserve">Increase of </w:t>
            </w:r>
            <w:r w:rsidR="00282656" w:rsidRPr="00A00983">
              <w:rPr>
                <w:color w:val="000000" w:themeColor="text1"/>
                <w:sz w:val="22"/>
                <w:szCs w:val="22"/>
              </w:rPr>
              <w:t>3.8</w:t>
            </w:r>
            <w:r w:rsidRPr="00A00983">
              <w:rPr>
                <w:color w:val="000000" w:themeColor="text1"/>
                <w:sz w:val="22"/>
                <w:szCs w:val="22"/>
              </w:rPr>
              <w:t>% per annum</w:t>
            </w:r>
          </w:p>
        </w:tc>
      </w:tr>
      <w:tr w:rsidR="008F4A76" w:rsidRPr="00A00983" w14:paraId="6C1F0993" w14:textId="77777777" w:rsidTr="00494B73">
        <w:tc>
          <w:tcPr>
            <w:tcW w:w="2972" w:type="dxa"/>
          </w:tcPr>
          <w:p w14:paraId="38C72AF4" w14:textId="245FEC81" w:rsidR="008F4A76" w:rsidRPr="00A00983" w:rsidRDefault="008F4A76" w:rsidP="008F4A76">
            <w:pPr>
              <w:spacing w:after="120" w:line="240" w:lineRule="auto"/>
              <w:rPr>
                <w:b/>
                <w:bCs/>
                <w:color w:val="000000" w:themeColor="text1"/>
                <w:sz w:val="22"/>
                <w:szCs w:val="22"/>
              </w:rPr>
            </w:pPr>
            <w:r w:rsidRPr="00A00983">
              <w:rPr>
                <w:b/>
                <w:bCs/>
                <w:color w:val="000000" w:themeColor="text1"/>
                <w:sz w:val="22"/>
                <w:szCs w:val="22"/>
              </w:rPr>
              <w:t>Other visitor nights</w:t>
            </w:r>
          </w:p>
        </w:tc>
        <w:tc>
          <w:tcPr>
            <w:tcW w:w="2268" w:type="dxa"/>
          </w:tcPr>
          <w:p w14:paraId="4BC7B6AB" w14:textId="2780A81A" w:rsidR="008F4A76" w:rsidRPr="00A00983" w:rsidRDefault="008F4A76" w:rsidP="008F4A76">
            <w:pPr>
              <w:spacing w:after="120" w:line="240" w:lineRule="auto"/>
              <w:rPr>
                <w:color w:val="000000" w:themeColor="text1"/>
                <w:sz w:val="22"/>
                <w:szCs w:val="22"/>
              </w:rPr>
            </w:pPr>
            <w:r w:rsidRPr="00A00983">
              <w:t xml:space="preserve">Increase of </w:t>
            </w:r>
            <w:r w:rsidR="00282656" w:rsidRPr="00A00983">
              <w:t>5.6</w:t>
            </w:r>
            <w:r w:rsidRPr="00A00983">
              <w:t>%</w:t>
            </w:r>
          </w:p>
        </w:tc>
        <w:tc>
          <w:tcPr>
            <w:tcW w:w="3827" w:type="dxa"/>
          </w:tcPr>
          <w:p w14:paraId="47B7AAC4" w14:textId="7B968E58" w:rsidR="008F4A76" w:rsidRPr="00A00983" w:rsidRDefault="008F4A76" w:rsidP="008F4A76">
            <w:pPr>
              <w:spacing w:after="120" w:line="240" w:lineRule="auto"/>
              <w:rPr>
                <w:color w:val="000000" w:themeColor="text1"/>
                <w:sz w:val="22"/>
                <w:szCs w:val="22"/>
              </w:rPr>
            </w:pPr>
            <w:r w:rsidRPr="00A00983">
              <w:t xml:space="preserve">Increase of </w:t>
            </w:r>
            <w:r w:rsidR="00282656" w:rsidRPr="00A00983">
              <w:t>5.1</w:t>
            </w:r>
            <w:r w:rsidRPr="00A00983">
              <w:t>% per annum</w:t>
            </w:r>
          </w:p>
        </w:tc>
      </w:tr>
    </w:tbl>
    <w:p w14:paraId="609649A1" w14:textId="49EED8E4" w:rsidR="002073F4" w:rsidRPr="00A00983" w:rsidRDefault="002073F4" w:rsidP="00613278">
      <w:pPr>
        <w:pStyle w:val="Heading1"/>
      </w:pPr>
      <w:bookmarkStart w:id="39" w:name="_Toc152571210"/>
      <w:r w:rsidRPr="00A00983">
        <w:t>Domestic night forecasts across jurisdictions</w:t>
      </w:r>
      <w:bookmarkEnd w:id="39"/>
    </w:p>
    <w:p w14:paraId="5D355F5F" w14:textId="028970D4" w:rsidR="00F92B84" w:rsidRPr="00A00983" w:rsidRDefault="00AE7E24" w:rsidP="00AE7E24">
      <w:pPr>
        <w:pStyle w:val="ListParagraph"/>
        <w:numPr>
          <w:ilvl w:val="0"/>
          <w:numId w:val="3"/>
        </w:numPr>
        <w:rPr>
          <w:color w:val="000000" w:themeColor="text1"/>
          <w:sz w:val="22"/>
          <w:szCs w:val="22"/>
        </w:rPr>
      </w:pPr>
      <w:r w:rsidRPr="00A00983">
        <w:rPr>
          <w:color w:val="000000" w:themeColor="text1"/>
          <w:sz w:val="22"/>
          <w:szCs w:val="22"/>
        </w:rPr>
        <w:t>Domestic visitor nights in Victoria are projected to be back above pre</w:t>
      </w:r>
      <w:r w:rsidR="00F92B84" w:rsidRPr="00A00983">
        <w:rPr>
          <w:color w:val="000000" w:themeColor="text1"/>
          <w:sz w:val="22"/>
          <w:szCs w:val="22"/>
        </w:rPr>
        <w:t>-</w:t>
      </w:r>
      <w:r w:rsidRPr="00A00983">
        <w:rPr>
          <w:color w:val="000000" w:themeColor="text1"/>
          <w:sz w:val="22"/>
          <w:szCs w:val="22"/>
        </w:rPr>
        <w:t>pandemic levels in 2024 with growth of 2.7% per annum in the next 5 years. Victoria noted one of the strongest growth rates in 2023, reflecting pent</w:t>
      </w:r>
      <w:r w:rsidR="001D4450" w:rsidRPr="00A00983">
        <w:rPr>
          <w:color w:val="000000" w:themeColor="text1"/>
          <w:sz w:val="22"/>
          <w:szCs w:val="22"/>
        </w:rPr>
        <w:t>-</w:t>
      </w:r>
      <w:r w:rsidRPr="00A00983">
        <w:rPr>
          <w:color w:val="000000" w:themeColor="text1"/>
          <w:sz w:val="22"/>
          <w:szCs w:val="22"/>
        </w:rPr>
        <w:t xml:space="preserve">up demand to travel to the state. </w:t>
      </w:r>
    </w:p>
    <w:p w14:paraId="034F92DD" w14:textId="1D0ED606" w:rsidR="00613278" w:rsidRPr="00A00983" w:rsidRDefault="00AE7E24" w:rsidP="00AE7E24">
      <w:pPr>
        <w:pStyle w:val="ListParagraph"/>
        <w:numPr>
          <w:ilvl w:val="0"/>
          <w:numId w:val="3"/>
        </w:numPr>
        <w:rPr>
          <w:color w:val="000000" w:themeColor="text1"/>
          <w:sz w:val="22"/>
          <w:szCs w:val="22"/>
        </w:rPr>
      </w:pPr>
      <w:r w:rsidRPr="00A00983">
        <w:rPr>
          <w:color w:val="000000" w:themeColor="text1"/>
          <w:sz w:val="22"/>
          <w:szCs w:val="22"/>
        </w:rPr>
        <w:t xml:space="preserve">Some jurisdictions that </w:t>
      </w:r>
      <w:r w:rsidR="00F92B84" w:rsidRPr="00A00983">
        <w:rPr>
          <w:color w:val="000000" w:themeColor="text1"/>
          <w:sz w:val="22"/>
          <w:szCs w:val="22"/>
        </w:rPr>
        <w:t>e</w:t>
      </w:r>
      <w:r w:rsidRPr="00A00983">
        <w:rPr>
          <w:color w:val="000000" w:themeColor="text1"/>
          <w:sz w:val="22"/>
          <w:szCs w:val="22"/>
        </w:rPr>
        <w:t>xperienced a</w:t>
      </w:r>
      <w:r w:rsidR="00F92B84" w:rsidRPr="00A00983">
        <w:rPr>
          <w:color w:val="000000" w:themeColor="text1"/>
          <w:sz w:val="22"/>
          <w:szCs w:val="22"/>
        </w:rPr>
        <w:t xml:space="preserve"> </w:t>
      </w:r>
      <w:r w:rsidRPr="00A00983">
        <w:rPr>
          <w:color w:val="000000" w:themeColor="text1"/>
          <w:sz w:val="22"/>
          <w:szCs w:val="22"/>
        </w:rPr>
        <w:t>surge in domestic travel in 2022 such as</w:t>
      </w:r>
      <w:r w:rsidR="00F92B84" w:rsidRPr="00A00983">
        <w:rPr>
          <w:color w:val="000000" w:themeColor="text1"/>
          <w:sz w:val="22"/>
          <w:szCs w:val="22"/>
        </w:rPr>
        <w:t xml:space="preserve"> </w:t>
      </w:r>
      <w:r w:rsidRPr="00A00983">
        <w:rPr>
          <w:color w:val="000000" w:themeColor="text1"/>
          <w:sz w:val="22"/>
          <w:szCs w:val="22"/>
        </w:rPr>
        <w:t>Queensland and Northern Territory, are</w:t>
      </w:r>
      <w:r w:rsidR="00F92B84" w:rsidRPr="00A00983">
        <w:rPr>
          <w:color w:val="000000" w:themeColor="text1"/>
          <w:sz w:val="22"/>
          <w:szCs w:val="22"/>
        </w:rPr>
        <w:t xml:space="preserve"> </w:t>
      </w:r>
      <w:r w:rsidRPr="00A00983">
        <w:rPr>
          <w:color w:val="000000" w:themeColor="text1"/>
          <w:sz w:val="22"/>
          <w:szCs w:val="22"/>
        </w:rPr>
        <w:t>expected to see a decline in 2023, with</w:t>
      </w:r>
      <w:r w:rsidR="00F92B84" w:rsidRPr="00A00983">
        <w:rPr>
          <w:color w:val="000000" w:themeColor="text1"/>
          <w:sz w:val="22"/>
          <w:szCs w:val="22"/>
        </w:rPr>
        <w:t xml:space="preserve"> </w:t>
      </w:r>
      <w:r w:rsidRPr="00A00983">
        <w:rPr>
          <w:color w:val="000000" w:themeColor="text1"/>
          <w:sz w:val="22"/>
          <w:szCs w:val="22"/>
        </w:rPr>
        <w:t>soft growth in 2024, reflecting the</w:t>
      </w:r>
      <w:r w:rsidR="00F92B84" w:rsidRPr="00A00983">
        <w:rPr>
          <w:color w:val="000000" w:themeColor="text1"/>
          <w:sz w:val="22"/>
          <w:szCs w:val="22"/>
        </w:rPr>
        <w:t xml:space="preserve"> </w:t>
      </w:r>
      <w:r w:rsidRPr="00A00983">
        <w:rPr>
          <w:color w:val="000000" w:themeColor="text1"/>
          <w:sz w:val="22"/>
          <w:szCs w:val="22"/>
        </w:rPr>
        <w:t>increase in outbound travel, as well as</w:t>
      </w:r>
      <w:r w:rsidR="00F92B84" w:rsidRPr="00A00983">
        <w:rPr>
          <w:color w:val="000000" w:themeColor="text1"/>
          <w:sz w:val="22"/>
          <w:szCs w:val="22"/>
        </w:rPr>
        <w:t xml:space="preserve"> </w:t>
      </w:r>
      <w:r w:rsidRPr="00A00983">
        <w:rPr>
          <w:color w:val="000000" w:themeColor="text1"/>
          <w:sz w:val="22"/>
          <w:szCs w:val="22"/>
        </w:rPr>
        <w:t>constraints to household spending.</w:t>
      </w:r>
    </w:p>
    <w:p w14:paraId="60A9C722" w14:textId="2EAB0D42" w:rsidR="0051196B" w:rsidRPr="00A00983" w:rsidRDefault="00671D51" w:rsidP="00F46E8C">
      <w:pPr>
        <w:rPr>
          <w:color w:val="000000" w:themeColor="text1"/>
          <w:sz w:val="22"/>
          <w:szCs w:val="22"/>
        </w:rPr>
      </w:pPr>
      <w:r w:rsidRPr="00A00983">
        <w:rPr>
          <w:color w:val="000000" w:themeColor="text1"/>
          <w:sz w:val="22"/>
          <w:szCs w:val="22"/>
        </w:rPr>
        <w:t xml:space="preserve">In </w:t>
      </w:r>
      <w:r w:rsidR="00E037AB" w:rsidRPr="00A00983">
        <w:rPr>
          <w:color w:val="000000" w:themeColor="text1"/>
          <w:sz w:val="22"/>
          <w:szCs w:val="22"/>
        </w:rPr>
        <w:t>2028</w:t>
      </w:r>
      <w:r w:rsidRPr="00A00983">
        <w:rPr>
          <w:color w:val="000000" w:themeColor="text1"/>
          <w:sz w:val="22"/>
          <w:szCs w:val="22"/>
        </w:rPr>
        <w:t xml:space="preserve"> each jurisdiction is forecast to have </w:t>
      </w:r>
      <w:r w:rsidR="0051196B" w:rsidRPr="00A00983">
        <w:rPr>
          <w:color w:val="000000" w:themeColor="text1"/>
          <w:sz w:val="22"/>
          <w:szCs w:val="22"/>
        </w:rPr>
        <w:t>the following share</w:t>
      </w:r>
      <w:r w:rsidR="000003E3" w:rsidRPr="00A00983">
        <w:rPr>
          <w:color w:val="000000" w:themeColor="text1"/>
          <w:sz w:val="22"/>
          <w:szCs w:val="22"/>
        </w:rPr>
        <w:t>s</w:t>
      </w:r>
      <w:r w:rsidR="0051196B" w:rsidRPr="00A00983">
        <w:rPr>
          <w:color w:val="000000" w:themeColor="text1"/>
          <w:sz w:val="22"/>
          <w:szCs w:val="22"/>
        </w:rPr>
        <w:t xml:space="preserve"> of domestic visitor nights:</w:t>
      </w:r>
    </w:p>
    <w:p w14:paraId="4C54A35B" w14:textId="4919BA39" w:rsidR="00642416" w:rsidRPr="00A00983" w:rsidRDefault="00C67DC3" w:rsidP="00AE7E24">
      <w:pPr>
        <w:pStyle w:val="ListParagraph"/>
        <w:numPr>
          <w:ilvl w:val="0"/>
          <w:numId w:val="3"/>
        </w:numPr>
        <w:rPr>
          <w:color w:val="000000" w:themeColor="text1"/>
          <w:sz w:val="22"/>
          <w:szCs w:val="22"/>
        </w:rPr>
      </w:pPr>
      <w:r w:rsidRPr="00A00983">
        <w:rPr>
          <w:color w:val="000000" w:themeColor="text1"/>
          <w:sz w:val="22"/>
          <w:szCs w:val="22"/>
        </w:rPr>
        <w:t>New South Wales</w:t>
      </w:r>
      <w:r w:rsidR="008F22F6" w:rsidRPr="00A00983">
        <w:rPr>
          <w:color w:val="000000" w:themeColor="text1"/>
          <w:sz w:val="22"/>
          <w:szCs w:val="22"/>
        </w:rPr>
        <w:t xml:space="preserve"> </w:t>
      </w:r>
      <w:r w:rsidRPr="00A00983">
        <w:rPr>
          <w:color w:val="000000" w:themeColor="text1"/>
          <w:sz w:val="22"/>
          <w:szCs w:val="22"/>
        </w:rPr>
        <w:t>29%</w:t>
      </w:r>
      <w:r w:rsidR="008F22F6" w:rsidRPr="00A00983">
        <w:rPr>
          <w:color w:val="000000" w:themeColor="text1"/>
          <w:sz w:val="22"/>
          <w:szCs w:val="22"/>
        </w:rPr>
        <w:t xml:space="preserve"> share</w:t>
      </w:r>
      <w:r w:rsidRPr="00A00983">
        <w:rPr>
          <w:color w:val="000000" w:themeColor="text1"/>
          <w:sz w:val="22"/>
          <w:szCs w:val="22"/>
        </w:rPr>
        <w:t xml:space="preserve"> </w:t>
      </w:r>
    </w:p>
    <w:p w14:paraId="5FF5CDD8" w14:textId="08A19795" w:rsidR="00642416" w:rsidRPr="00A00983" w:rsidRDefault="006C069B" w:rsidP="00AE7E24">
      <w:pPr>
        <w:pStyle w:val="ListParagraph"/>
        <w:numPr>
          <w:ilvl w:val="0"/>
          <w:numId w:val="3"/>
        </w:numPr>
        <w:rPr>
          <w:color w:val="000000" w:themeColor="text1"/>
          <w:sz w:val="22"/>
          <w:szCs w:val="22"/>
        </w:rPr>
      </w:pPr>
      <w:r w:rsidRPr="00A00983">
        <w:rPr>
          <w:color w:val="000000" w:themeColor="text1"/>
          <w:sz w:val="22"/>
          <w:szCs w:val="22"/>
        </w:rPr>
        <w:t>Queensland</w:t>
      </w:r>
      <w:r w:rsidR="00C67DC3" w:rsidRPr="00A00983">
        <w:rPr>
          <w:color w:val="000000" w:themeColor="text1"/>
          <w:sz w:val="22"/>
          <w:szCs w:val="22"/>
        </w:rPr>
        <w:t xml:space="preserve"> 25%</w:t>
      </w:r>
      <w:r w:rsidR="00441D79" w:rsidRPr="00A00983">
        <w:rPr>
          <w:color w:val="000000" w:themeColor="text1"/>
          <w:sz w:val="22"/>
          <w:szCs w:val="22"/>
        </w:rPr>
        <w:t xml:space="preserve"> share</w:t>
      </w:r>
      <w:r w:rsidR="00C67DC3" w:rsidRPr="00A00983">
        <w:rPr>
          <w:color w:val="000000" w:themeColor="text1"/>
          <w:sz w:val="22"/>
          <w:szCs w:val="22"/>
        </w:rPr>
        <w:t xml:space="preserve"> </w:t>
      </w:r>
    </w:p>
    <w:p w14:paraId="54584237" w14:textId="14810E6B" w:rsidR="00642416" w:rsidRPr="00A00983" w:rsidRDefault="00C67DC3" w:rsidP="00AE7E24">
      <w:pPr>
        <w:pStyle w:val="ListParagraph"/>
        <w:numPr>
          <w:ilvl w:val="0"/>
          <w:numId w:val="3"/>
        </w:numPr>
        <w:rPr>
          <w:color w:val="000000" w:themeColor="text1"/>
          <w:sz w:val="22"/>
          <w:szCs w:val="22"/>
        </w:rPr>
      </w:pPr>
      <w:r w:rsidRPr="00A00983">
        <w:rPr>
          <w:color w:val="000000" w:themeColor="text1"/>
          <w:sz w:val="22"/>
          <w:szCs w:val="22"/>
        </w:rPr>
        <w:t>Victoria</w:t>
      </w:r>
      <w:r w:rsidR="00441D79" w:rsidRPr="00A00983">
        <w:rPr>
          <w:color w:val="000000" w:themeColor="text1"/>
          <w:sz w:val="22"/>
          <w:szCs w:val="22"/>
        </w:rPr>
        <w:t xml:space="preserve"> </w:t>
      </w:r>
      <w:r w:rsidRPr="00A00983">
        <w:rPr>
          <w:color w:val="000000" w:themeColor="text1"/>
          <w:sz w:val="22"/>
          <w:szCs w:val="22"/>
        </w:rPr>
        <w:t xml:space="preserve">20% </w:t>
      </w:r>
      <w:r w:rsidR="00441D79" w:rsidRPr="00A00983">
        <w:rPr>
          <w:color w:val="000000" w:themeColor="text1"/>
          <w:sz w:val="22"/>
          <w:szCs w:val="22"/>
        </w:rPr>
        <w:t xml:space="preserve">share </w:t>
      </w:r>
    </w:p>
    <w:p w14:paraId="0EEEB0B7" w14:textId="37DA87E4" w:rsidR="003074AF" w:rsidRPr="00A00983" w:rsidRDefault="006C069B" w:rsidP="00AE7E24">
      <w:pPr>
        <w:pStyle w:val="ListParagraph"/>
        <w:numPr>
          <w:ilvl w:val="0"/>
          <w:numId w:val="3"/>
        </w:numPr>
        <w:rPr>
          <w:color w:val="000000" w:themeColor="text1"/>
          <w:sz w:val="22"/>
          <w:szCs w:val="22"/>
        </w:rPr>
      </w:pPr>
      <w:r w:rsidRPr="00A00983">
        <w:rPr>
          <w:color w:val="000000" w:themeColor="text1"/>
          <w:sz w:val="22"/>
          <w:szCs w:val="22"/>
        </w:rPr>
        <w:t>Western Australia</w:t>
      </w:r>
      <w:r w:rsidR="00441D79" w:rsidRPr="00A00983">
        <w:rPr>
          <w:color w:val="000000" w:themeColor="text1"/>
          <w:sz w:val="22"/>
          <w:szCs w:val="22"/>
        </w:rPr>
        <w:t xml:space="preserve"> </w:t>
      </w:r>
      <w:r w:rsidRPr="00A00983">
        <w:rPr>
          <w:color w:val="000000" w:themeColor="text1"/>
          <w:sz w:val="22"/>
          <w:szCs w:val="22"/>
        </w:rPr>
        <w:t xml:space="preserve">12% </w:t>
      </w:r>
      <w:r w:rsidR="00441D79" w:rsidRPr="00A00983">
        <w:rPr>
          <w:color w:val="000000" w:themeColor="text1"/>
          <w:sz w:val="22"/>
          <w:szCs w:val="22"/>
        </w:rPr>
        <w:t>share</w:t>
      </w:r>
    </w:p>
    <w:p w14:paraId="1AA54719" w14:textId="60A452B0" w:rsidR="003074AF" w:rsidRPr="00A00983" w:rsidRDefault="006C069B" w:rsidP="00AE7E24">
      <w:pPr>
        <w:pStyle w:val="ListParagraph"/>
        <w:numPr>
          <w:ilvl w:val="0"/>
          <w:numId w:val="3"/>
        </w:numPr>
        <w:rPr>
          <w:color w:val="000000" w:themeColor="text1"/>
          <w:sz w:val="22"/>
          <w:szCs w:val="22"/>
        </w:rPr>
      </w:pPr>
      <w:r w:rsidRPr="00A00983">
        <w:rPr>
          <w:color w:val="000000" w:themeColor="text1"/>
          <w:sz w:val="22"/>
          <w:szCs w:val="22"/>
        </w:rPr>
        <w:t>South Australia 6%</w:t>
      </w:r>
      <w:r w:rsidR="003074AF" w:rsidRPr="00A00983">
        <w:rPr>
          <w:color w:val="000000" w:themeColor="text1"/>
          <w:sz w:val="22"/>
          <w:szCs w:val="22"/>
        </w:rPr>
        <w:t xml:space="preserve"> share</w:t>
      </w:r>
    </w:p>
    <w:p w14:paraId="1B2E4457" w14:textId="2A23FE54" w:rsidR="003074AF" w:rsidRPr="00A00983" w:rsidRDefault="00441D79" w:rsidP="00AE7E24">
      <w:pPr>
        <w:pStyle w:val="ListParagraph"/>
        <w:numPr>
          <w:ilvl w:val="0"/>
          <w:numId w:val="3"/>
        </w:numPr>
        <w:rPr>
          <w:color w:val="000000" w:themeColor="text1"/>
          <w:sz w:val="22"/>
          <w:szCs w:val="22"/>
        </w:rPr>
      </w:pPr>
      <w:r w:rsidRPr="00A00983">
        <w:rPr>
          <w:color w:val="000000" w:themeColor="text1"/>
          <w:sz w:val="22"/>
          <w:szCs w:val="22"/>
        </w:rPr>
        <w:t>Tasmania 3%</w:t>
      </w:r>
      <w:r w:rsidR="0012212A" w:rsidRPr="00A00983">
        <w:rPr>
          <w:color w:val="000000" w:themeColor="text1"/>
          <w:sz w:val="22"/>
          <w:szCs w:val="22"/>
        </w:rPr>
        <w:t xml:space="preserve"> </w:t>
      </w:r>
      <w:r w:rsidR="003074AF" w:rsidRPr="00A00983">
        <w:rPr>
          <w:color w:val="000000" w:themeColor="text1"/>
          <w:sz w:val="22"/>
          <w:szCs w:val="22"/>
        </w:rPr>
        <w:t xml:space="preserve">share </w:t>
      </w:r>
    </w:p>
    <w:p w14:paraId="04C93904" w14:textId="20351F92" w:rsidR="000003E3" w:rsidRPr="00A00983" w:rsidRDefault="00441D79" w:rsidP="00AE7E24">
      <w:pPr>
        <w:pStyle w:val="ListParagraph"/>
        <w:numPr>
          <w:ilvl w:val="0"/>
          <w:numId w:val="3"/>
        </w:numPr>
        <w:rPr>
          <w:color w:val="000000" w:themeColor="text1"/>
          <w:sz w:val="22"/>
          <w:szCs w:val="22"/>
        </w:rPr>
      </w:pPr>
      <w:r w:rsidRPr="00A00983">
        <w:rPr>
          <w:color w:val="000000" w:themeColor="text1"/>
          <w:sz w:val="22"/>
          <w:szCs w:val="22"/>
        </w:rPr>
        <w:t xml:space="preserve">Australian Capital </w:t>
      </w:r>
      <w:r w:rsidR="0012212A" w:rsidRPr="00A00983">
        <w:rPr>
          <w:color w:val="000000" w:themeColor="text1"/>
          <w:sz w:val="22"/>
          <w:szCs w:val="22"/>
        </w:rPr>
        <w:t>Territory</w:t>
      </w:r>
      <w:r w:rsidRPr="00A00983">
        <w:rPr>
          <w:color w:val="000000" w:themeColor="text1"/>
          <w:sz w:val="22"/>
          <w:szCs w:val="22"/>
        </w:rPr>
        <w:t xml:space="preserve"> </w:t>
      </w:r>
      <w:r w:rsidR="000003E3" w:rsidRPr="00A00983">
        <w:rPr>
          <w:color w:val="000000" w:themeColor="text1"/>
          <w:sz w:val="22"/>
          <w:szCs w:val="22"/>
        </w:rPr>
        <w:t>2% share</w:t>
      </w:r>
    </w:p>
    <w:p w14:paraId="3B402FC8" w14:textId="0BFB9593" w:rsidR="00E037AB" w:rsidRPr="00A00983" w:rsidRDefault="00441D79" w:rsidP="00AE7E24">
      <w:pPr>
        <w:pStyle w:val="ListParagraph"/>
        <w:numPr>
          <w:ilvl w:val="0"/>
          <w:numId w:val="3"/>
        </w:numPr>
        <w:rPr>
          <w:color w:val="000000" w:themeColor="text1"/>
          <w:sz w:val="22"/>
          <w:szCs w:val="22"/>
        </w:rPr>
      </w:pPr>
      <w:r w:rsidRPr="00A00983">
        <w:rPr>
          <w:color w:val="000000" w:themeColor="text1"/>
          <w:sz w:val="22"/>
          <w:szCs w:val="22"/>
        </w:rPr>
        <w:t>Northern</w:t>
      </w:r>
      <w:r w:rsidR="006C069B" w:rsidRPr="00A00983">
        <w:rPr>
          <w:color w:val="000000" w:themeColor="text1"/>
          <w:sz w:val="22"/>
          <w:szCs w:val="22"/>
        </w:rPr>
        <w:t xml:space="preserve"> </w:t>
      </w:r>
      <w:r w:rsidR="0012212A" w:rsidRPr="00A00983">
        <w:rPr>
          <w:color w:val="000000" w:themeColor="text1"/>
          <w:sz w:val="22"/>
          <w:szCs w:val="22"/>
        </w:rPr>
        <w:t xml:space="preserve">Territory 2% share. </w:t>
      </w:r>
    </w:p>
    <w:p w14:paraId="2BB8E07B" w14:textId="61B0EB9B" w:rsidR="0085353B" w:rsidRPr="00A00983" w:rsidRDefault="003A536D" w:rsidP="0085353B">
      <w:pPr>
        <w:pStyle w:val="Heading2"/>
        <w:spacing w:before="80" w:line="240" w:lineRule="auto"/>
      </w:pPr>
      <w:bookmarkStart w:id="40" w:name="_Toc152571211"/>
      <w:r w:rsidRPr="00A00983">
        <w:t xml:space="preserve">Data table: Forecast growth rates for domestic visitor nights by </w:t>
      </w:r>
      <w:proofErr w:type="gramStart"/>
      <w:r w:rsidRPr="00A00983">
        <w:t>jurisdiction</w:t>
      </w:r>
      <w:bookmarkEnd w:id="40"/>
      <w:proofErr w:type="gramEnd"/>
    </w:p>
    <w:p w14:paraId="7C270BDB" w14:textId="3D072312" w:rsidR="00340B34" w:rsidRPr="00A00983" w:rsidRDefault="00340B34" w:rsidP="0085353B">
      <w:pPr>
        <w:spacing w:before="120" w:after="120" w:line="240" w:lineRule="auto"/>
      </w:pPr>
      <w:r w:rsidRPr="00A00983">
        <w:t xml:space="preserve">For each </w:t>
      </w:r>
      <w:r w:rsidR="00400258" w:rsidRPr="00A00983">
        <w:t>Australian state and territory</w:t>
      </w:r>
      <w:r w:rsidRPr="00A00983">
        <w:t xml:space="preserve">, the table below provides the estimated growth rate for </w:t>
      </w:r>
      <w:r w:rsidR="00BF2641" w:rsidRPr="00A00983">
        <w:t>domestic visitor nights</w:t>
      </w:r>
      <w:r w:rsidRPr="00A00983">
        <w:t xml:space="preserve"> </w:t>
      </w:r>
      <w:r w:rsidR="00196D75" w:rsidRPr="00A00983">
        <w:t xml:space="preserve">from 2023 </w:t>
      </w:r>
      <w:r w:rsidRPr="00A00983">
        <w:t>to 2024 and the forecast average annual growth rate</w:t>
      </w:r>
      <w:r w:rsidR="00BF2641" w:rsidRPr="00A00983">
        <w:t xml:space="preserve"> for domestic nights</w:t>
      </w:r>
      <w:r w:rsidRPr="00A00983">
        <w:t xml:space="preserve"> from 2023 to 2028.</w:t>
      </w:r>
    </w:p>
    <w:tbl>
      <w:tblPr>
        <w:tblStyle w:val="TableGrid"/>
        <w:tblW w:w="9067" w:type="dxa"/>
        <w:tblLook w:val="04A0" w:firstRow="1" w:lastRow="0" w:firstColumn="1" w:lastColumn="0" w:noHBand="0" w:noVBand="1"/>
      </w:tblPr>
      <w:tblGrid>
        <w:gridCol w:w="2972"/>
        <w:gridCol w:w="2268"/>
        <w:gridCol w:w="3827"/>
      </w:tblGrid>
      <w:tr w:rsidR="003A536D" w:rsidRPr="00A00983" w14:paraId="4DB2D00A" w14:textId="77777777" w:rsidTr="00494B73">
        <w:trPr>
          <w:trHeight w:val="576"/>
          <w:tblHeader/>
        </w:trPr>
        <w:tc>
          <w:tcPr>
            <w:tcW w:w="2972" w:type="dxa"/>
            <w:shd w:val="clear" w:color="auto" w:fill="D9D9D9" w:themeFill="background1" w:themeFillShade="D9"/>
          </w:tcPr>
          <w:p w14:paraId="751CB49F" w14:textId="2C685F56" w:rsidR="003A536D" w:rsidRPr="00A00983" w:rsidRDefault="00827CE7" w:rsidP="00494B73">
            <w:pPr>
              <w:spacing w:after="120" w:line="240" w:lineRule="auto"/>
              <w:rPr>
                <w:b/>
                <w:bCs/>
                <w:color w:val="000000" w:themeColor="text1"/>
                <w:sz w:val="22"/>
                <w:szCs w:val="22"/>
              </w:rPr>
            </w:pPr>
            <w:bookmarkStart w:id="41" w:name="Title_913" w:colFirst="0" w:colLast="0"/>
            <w:r w:rsidRPr="00A00983">
              <w:rPr>
                <w:b/>
                <w:bCs/>
                <w:color w:val="000000" w:themeColor="text1"/>
                <w:sz w:val="22"/>
                <w:szCs w:val="22"/>
              </w:rPr>
              <w:t xml:space="preserve">Jurisdiction </w:t>
            </w:r>
          </w:p>
        </w:tc>
        <w:tc>
          <w:tcPr>
            <w:tcW w:w="2268" w:type="dxa"/>
            <w:shd w:val="clear" w:color="auto" w:fill="D9D9D9" w:themeFill="background1" w:themeFillShade="D9"/>
          </w:tcPr>
          <w:p w14:paraId="694A1CFD" w14:textId="6B9D53B9" w:rsidR="003A536D" w:rsidRPr="00A00983" w:rsidRDefault="003A536D" w:rsidP="00494B73">
            <w:pPr>
              <w:spacing w:after="120" w:line="240" w:lineRule="auto"/>
              <w:rPr>
                <w:b/>
                <w:bCs/>
                <w:color w:val="000000" w:themeColor="text1"/>
                <w:sz w:val="22"/>
                <w:szCs w:val="22"/>
              </w:rPr>
            </w:pPr>
            <w:r w:rsidRPr="00A00983">
              <w:rPr>
                <w:b/>
                <w:bCs/>
                <w:color w:val="000000" w:themeColor="text1"/>
                <w:sz w:val="22"/>
                <w:szCs w:val="22"/>
              </w:rPr>
              <w:t xml:space="preserve">Growth rate </w:t>
            </w:r>
            <w:r w:rsidR="00196D75" w:rsidRPr="00A00983">
              <w:rPr>
                <w:b/>
                <w:bCs/>
                <w:color w:val="000000" w:themeColor="text1"/>
                <w:sz w:val="22"/>
                <w:szCs w:val="22"/>
              </w:rPr>
              <w:t xml:space="preserve">from 2023 </w:t>
            </w:r>
            <w:r w:rsidRPr="00A00983">
              <w:rPr>
                <w:b/>
                <w:bCs/>
                <w:color w:val="000000" w:themeColor="text1"/>
                <w:sz w:val="22"/>
                <w:szCs w:val="22"/>
              </w:rPr>
              <w:t>to 2024</w:t>
            </w:r>
          </w:p>
        </w:tc>
        <w:tc>
          <w:tcPr>
            <w:tcW w:w="3827" w:type="dxa"/>
            <w:shd w:val="clear" w:color="auto" w:fill="D9D9D9" w:themeFill="background1" w:themeFillShade="D9"/>
          </w:tcPr>
          <w:p w14:paraId="5B46FF09" w14:textId="77777777" w:rsidR="003A536D" w:rsidRPr="00A00983" w:rsidRDefault="003A536D" w:rsidP="00494B73">
            <w:pPr>
              <w:spacing w:after="120" w:line="240" w:lineRule="auto"/>
              <w:rPr>
                <w:b/>
                <w:bCs/>
                <w:color w:val="000000" w:themeColor="text1"/>
                <w:sz w:val="22"/>
                <w:szCs w:val="22"/>
              </w:rPr>
            </w:pPr>
            <w:r w:rsidRPr="00A00983">
              <w:rPr>
                <w:b/>
                <w:bCs/>
                <w:color w:val="000000" w:themeColor="text1"/>
                <w:sz w:val="22"/>
                <w:szCs w:val="22"/>
              </w:rPr>
              <w:t>Average annual growth rate from 2023 to 2028</w:t>
            </w:r>
          </w:p>
        </w:tc>
      </w:tr>
      <w:bookmarkEnd w:id="41"/>
      <w:tr w:rsidR="001634FE" w:rsidRPr="00A00983" w14:paraId="7C209E2B" w14:textId="77777777" w:rsidTr="00D10B10">
        <w:tc>
          <w:tcPr>
            <w:tcW w:w="2972" w:type="dxa"/>
          </w:tcPr>
          <w:p w14:paraId="3FA938C1" w14:textId="61BC70F4" w:rsidR="001634FE" w:rsidRPr="00A00983" w:rsidRDefault="00FD009A" w:rsidP="00D10B10">
            <w:pPr>
              <w:spacing w:after="120" w:line="240" w:lineRule="auto"/>
              <w:rPr>
                <w:b/>
                <w:bCs/>
                <w:color w:val="000000" w:themeColor="text1"/>
                <w:sz w:val="22"/>
                <w:szCs w:val="22"/>
              </w:rPr>
            </w:pPr>
            <w:r w:rsidRPr="00A00983">
              <w:rPr>
                <w:b/>
                <w:bCs/>
                <w:color w:val="000000" w:themeColor="text1"/>
                <w:sz w:val="22"/>
                <w:szCs w:val="22"/>
              </w:rPr>
              <w:t>Australia</w:t>
            </w:r>
          </w:p>
        </w:tc>
        <w:tc>
          <w:tcPr>
            <w:tcW w:w="2268" w:type="dxa"/>
          </w:tcPr>
          <w:p w14:paraId="59F32033" w14:textId="43E38514" w:rsidR="001634FE" w:rsidRPr="00A00983" w:rsidRDefault="00FD009A" w:rsidP="00D10B10">
            <w:pPr>
              <w:spacing w:after="120" w:line="240" w:lineRule="auto"/>
            </w:pPr>
            <w:r w:rsidRPr="00A00983">
              <w:t>Increase of 2.7%</w:t>
            </w:r>
          </w:p>
        </w:tc>
        <w:tc>
          <w:tcPr>
            <w:tcW w:w="3827" w:type="dxa"/>
          </w:tcPr>
          <w:p w14:paraId="5F27276E" w14:textId="3D60DD8D" w:rsidR="001634FE" w:rsidRPr="00A00983" w:rsidRDefault="00FD009A" w:rsidP="00D10B10">
            <w:pPr>
              <w:spacing w:after="120" w:line="240" w:lineRule="auto"/>
            </w:pPr>
            <w:r w:rsidRPr="00A00983">
              <w:t>Increase of 3.0%</w:t>
            </w:r>
            <w:r w:rsidR="00B42CBA" w:rsidRPr="00A00983">
              <w:t xml:space="preserve"> per annum</w:t>
            </w:r>
          </w:p>
        </w:tc>
      </w:tr>
      <w:tr w:rsidR="003A536D" w:rsidRPr="00A00983" w14:paraId="5C163AAB" w14:textId="77777777" w:rsidTr="00494B73">
        <w:trPr>
          <w:tblHeader/>
        </w:trPr>
        <w:tc>
          <w:tcPr>
            <w:tcW w:w="2972" w:type="dxa"/>
          </w:tcPr>
          <w:p w14:paraId="5FE3EC51" w14:textId="756352F4" w:rsidR="000F7F2E" w:rsidRPr="00A00983" w:rsidRDefault="000F7F2E" w:rsidP="00494B73">
            <w:pPr>
              <w:spacing w:after="120" w:line="240" w:lineRule="auto"/>
              <w:rPr>
                <w:b/>
                <w:bCs/>
                <w:color w:val="000000" w:themeColor="text1"/>
                <w:sz w:val="22"/>
                <w:szCs w:val="22"/>
              </w:rPr>
            </w:pPr>
            <w:r w:rsidRPr="00A00983">
              <w:rPr>
                <w:b/>
                <w:bCs/>
                <w:color w:val="000000" w:themeColor="text1"/>
                <w:sz w:val="22"/>
                <w:szCs w:val="22"/>
              </w:rPr>
              <w:t>New South Wales</w:t>
            </w:r>
          </w:p>
        </w:tc>
        <w:tc>
          <w:tcPr>
            <w:tcW w:w="2268" w:type="dxa"/>
          </w:tcPr>
          <w:p w14:paraId="45EDD3B7" w14:textId="7143CF31"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Increase of 2.</w:t>
            </w:r>
            <w:r w:rsidR="00535829" w:rsidRPr="00A00983">
              <w:rPr>
                <w:color w:val="000000" w:themeColor="text1"/>
                <w:sz w:val="22"/>
                <w:szCs w:val="22"/>
              </w:rPr>
              <w:t>9</w:t>
            </w:r>
            <w:r w:rsidRPr="00A00983">
              <w:rPr>
                <w:color w:val="000000" w:themeColor="text1"/>
                <w:sz w:val="22"/>
                <w:szCs w:val="22"/>
              </w:rPr>
              <w:t>%</w:t>
            </w:r>
          </w:p>
        </w:tc>
        <w:tc>
          <w:tcPr>
            <w:tcW w:w="3827" w:type="dxa"/>
          </w:tcPr>
          <w:p w14:paraId="4FDFE9B9" w14:textId="63864EA5"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Increase of 2.</w:t>
            </w:r>
            <w:r w:rsidR="00535829" w:rsidRPr="00A00983">
              <w:rPr>
                <w:color w:val="000000" w:themeColor="text1"/>
                <w:sz w:val="22"/>
                <w:szCs w:val="22"/>
              </w:rPr>
              <w:t>9</w:t>
            </w:r>
            <w:r w:rsidRPr="00A00983">
              <w:rPr>
                <w:color w:val="000000" w:themeColor="text1"/>
                <w:sz w:val="22"/>
                <w:szCs w:val="22"/>
              </w:rPr>
              <w:t>% per annum</w:t>
            </w:r>
          </w:p>
        </w:tc>
      </w:tr>
      <w:tr w:rsidR="003A536D" w:rsidRPr="00A00983" w14:paraId="4E825669" w14:textId="77777777" w:rsidTr="00494B73">
        <w:tc>
          <w:tcPr>
            <w:tcW w:w="2972" w:type="dxa"/>
          </w:tcPr>
          <w:p w14:paraId="5BD59181" w14:textId="6AD47EB6" w:rsidR="003A536D" w:rsidRPr="00A00983" w:rsidRDefault="000F7F2E" w:rsidP="00494B73">
            <w:pPr>
              <w:spacing w:after="120" w:line="240" w:lineRule="auto"/>
              <w:rPr>
                <w:b/>
                <w:bCs/>
                <w:color w:val="000000" w:themeColor="text1"/>
                <w:sz w:val="22"/>
                <w:szCs w:val="22"/>
              </w:rPr>
            </w:pPr>
            <w:r w:rsidRPr="00A00983">
              <w:rPr>
                <w:b/>
                <w:bCs/>
                <w:color w:val="000000" w:themeColor="text1"/>
                <w:sz w:val="22"/>
                <w:szCs w:val="22"/>
              </w:rPr>
              <w:t>Victoria</w:t>
            </w:r>
          </w:p>
        </w:tc>
        <w:tc>
          <w:tcPr>
            <w:tcW w:w="2268" w:type="dxa"/>
          </w:tcPr>
          <w:p w14:paraId="2B3BE478" w14:textId="403F8444"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Increase of 2.</w:t>
            </w:r>
            <w:r w:rsidR="00F30080" w:rsidRPr="00A00983">
              <w:rPr>
                <w:color w:val="000000" w:themeColor="text1"/>
                <w:sz w:val="22"/>
                <w:szCs w:val="22"/>
              </w:rPr>
              <w:t>8</w:t>
            </w:r>
            <w:r w:rsidRPr="00A00983">
              <w:t>%</w:t>
            </w:r>
          </w:p>
        </w:tc>
        <w:tc>
          <w:tcPr>
            <w:tcW w:w="3827" w:type="dxa"/>
          </w:tcPr>
          <w:p w14:paraId="33B8AAEF" w14:textId="2E8BA079"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Increase of 2</w:t>
            </w:r>
            <w:r w:rsidRPr="00A00983">
              <w:rPr>
                <w:color w:val="000000" w:themeColor="text1"/>
              </w:rPr>
              <w:t>.</w:t>
            </w:r>
            <w:r w:rsidR="00F30080" w:rsidRPr="00A00983">
              <w:rPr>
                <w:color w:val="000000" w:themeColor="text1"/>
              </w:rPr>
              <w:t>7</w:t>
            </w:r>
            <w:r w:rsidRPr="00A00983">
              <w:t>% per annum</w:t>
            </w:r>
          </w:p>
        </w:tc>
      </w:tr>
      <w:tr w:rsidR="003A536D" w:rsidRPr="00A00983" w14:paraId="5C2D8EE5" w14:textId="77777777" w:rsidTr="00494B73">
        <w:tc>
          <w:tcPr>
            <w:tcW w:w="2972" w:type="dxa"/>
          </w:tcPr>
          <w:p w14:paraId="7939CDD6" w14:textId="1680ABFA" w:rsidR="003A536D" w:rsidRPr="00A00983" w:rsidRDefault="000F7F2E" w:rsidP="00494B73">
            <w:pPr>
              <w:spacing w:after="120" w:line="240" w:lineRule="auto"/>
              <w:rPr>
                <w:b/>
                <w:bCs/>
                <w:color w:val="000000" w:themeColor="text1"/>
                <w:sz w:val="22"/>
                <w:szCs w:val="22"/>
              </w:rPr>
            </w:pPr>
            <w:r w:rsidRPr="00A00983">
              <w:rPr>
                <w:b/>
                <w:bCs/>
                <w:color w:val="000000" w:themeColor="text1"/>
                <w:sz w:val="22"/>
                <w:szCs w:val="22"/>
              </w:rPr>
              <w:t>Queensland</w:t>
            </w:r>
          </w:p>
        </w:tc>
        <w:tc>
          <w:tcPr>
            <w:tcW w:w="2268" w:type="dxa"/>
          </w:tcPr>
          <w:p w14:paraId="399A86D3" w14:textId="1249E6E2"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 xml:space="preserve">Increase of </w:t>
            </w:r>
            <w:r w:rsidR="00F30080" w:rsidRPr="00A00983">
              <w:rPr>
                <w:color w:val="000000" w:themeColor="text1"/>
                <w:sz w:val="22"/>
                <w:szCs w:val="22"/>
              </w:rPr>
              <w:t>1.6</w:t>
            </w:r>
            <w:r w:rsidRPr="00A00983">
              <w:t>%</w:t>
            </w:r>
          </w:p>
        </w:tc>
        <w:tc>
          <w:tcPr>
            <w:tcW w:w="3827" w:type="dxa"/>
          </w:tcPr>
          <w:p w14:paraId="78331EB2" w14:textId="15B8A90B"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 xml:space="preserve">Increase of </w:t>
            </w:r>
            <w:r w:rsidR="00F30080" w:rsidRPr="00A00983">
              <w:rPr>
                <w:color w:val="000000" w:themeColor="text1"/>
                <w:sz w:val="22"/>
                <w:szCs w:val="22"/>
              </w:rPr>
              <w:t>3.1</w:t>
            </w:r>
            <w:r w:rsidRPr="00A00983">
              <w:rPr>
                <w:color w:val="000000" w:themeColor="text1"/>
                <w:sz w:val="22"/>
                <w:szCs w:val="22"/>
              </w:rPr>
              <w:t>% per annum</w:t>
            </w:r>
          </w:p>
        </w:tc>
      </w:tr>
      <w:tr w:rsidR="003A536D" w:rsidRPr="00A00983" w14:paraId="79AC91DC" w14:textId="77777777" w:rsidTr="00494B73">
        <w:tc>
          <w:tcPr>
            <w:tcW w:w="2972" w:type="dxa"/>
          </w:tcPr>
          <w:p w14:paraId="5ACFC753" w14:textId="5AFA2C08" w:rsidR="003A536D" w:rsidRPr="00A00983" w:rsidRDefault="000F7F2E" w:rsidP="00494B73">
            <w:pPr>
              <w:spacing w:after="120" w:line="240" w:lineRule="auto"/>
              <w:rPr>
                <w:b/>
                <w:bCs/>
                <w:color w:val="000000" w:themeColor="text1"/>
                <w:sz w:val="22"/>
                <w:szCs w:val="22"/>
              </w:rPr>
            </w:pPr>
            <w:r w:rsidRPr="00A00983">
              <w:rPr>
                <w:b/>
                <w:bCs/>
                <w:color w:val="000000" w:themeColor="text1"/>
                <w:sz w:val="22"/>
                <w:szCs w:val="22"/>
              </w:rPr>
              <w:t>South Australia</w:t>
            </w:r>
          </w:p>
        </w:tc>
        <w:tc>
          <w:tcPr>
            <w:tcW w:w="2268" w:type="dxa"/>
          </w:tcPr>
          <w:p w14:paraId="701E96B6" w14:textId="1A540182"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 xml:space="preserve">Increase of </w:t>
            </w:r>
            <w:r w:rsidR="00F30080" w:rsidRPr="00A00983">
              <w:rPr>
                <w:color w:val="000000" w:themeColor="text1"/>
                <w:sz w:val="22"/>
                <w:szCs w:val="22"/>
              </w:rPr>
              <w:t>2.2</w:t>
            </w:r>
            <w:r w:rsidRPr="00A00983">
              <w:t>%</w:t>
            </w:r>
          </w:p>
        </w:tc>
        <w:tc>
          <w:tcPr>
            <w:tcW w:w="3827" w:type="dxa"/>
          </w:tcPr>
          <w:p w14:paraId="6088C2F8" w14:textId="67168F52" w:rsidR="003A536D" w:rsidRPr="00A00983" w:rsidRDefault="003A536D" w:rsidP="00494B73">
            <w:pPr>
              <w:spacing w:after="120" w:line="240" w:lineRule="auto"/>
              <w:rPr>
                <w:color w:val="000000" w:themeColor="text1"/>
                <w:sz w:val="22"/>
                <w:szCs w:val="22"/>
              </w:rPr>
            </w:pPr>
            <w:r w:rsidRPr="00A00983">
              <w:rPr>
                <w:color w:val="000000" w:themeColor="text1"/>
                <w:sz w:val="22"/>
                <w:szCs w:val="22"/>
              </w:rPr>
              <w:t xml:space="preserve">Increase of </w:t>
            </w:r>
            <w:r w:rsidR="00F30080" w:rsidRPr="00A00983">
              <w:rPr>
                <w:color w:val="000000" w:themeColor="text1"/>
                <w:sz w:val="22"/>
                <w:szCs w:val="22"/>
              </w:rPr>
              <w:t>2.6</w:t>
            </w:r>
            <w:r w:rsidRPr="00A00983">
              <w:rPr>
                <w:color w:val="000000" w:themeColor="text1"/>
                <w:sz w:val="22"/>
                <w:szCs w:val="22"/>
              </w:rPr>
              <w:t>% per annum</w:t>
            </w:r>
          </w:p>
        </w:tc>
      </w:tr>
      <w:tr w:rsidR="003A536D" w:rsidRPr="00A00983" w14:paraId="5D54EFEA" w14:textId="77777777" w:rsidTr="00494B73">
        <w:tc>
          <w:tcPr>
            <w:tcW w:w="2972" w:type="dxa"/>
          </w:tcPr>
          <w:p w14:paraId="6C64A918" w14:textId="5FD9B5D2" w:rsidR="003A536D" w:rsidRPr="00A00983" w:rsidRDefault="000F7F2E" w:rsidP="00494B73">
            <w:pPr>
              <w:spacing w:after="120" w:line="240" w:lineRule="auto"/>
              <w:rPr>
                <w:b/>
                <w:bCs/>
                <w:color w:val="000000" w:themeColor="text1"/>
                <w:sz w:val="22"/>
                <w:szCs w:val="22"/>
              </w:rPr>
            </w:pPr>
            <w:r w:rsidRPr="00A00983">
              <w:rPr>
                <w:b/>
                <w:bCs/>
                <w:color w:val="000000" w:themeColor="text1"/>
                <w:sz w:val="22"/>
                <w:szCs w:val="22"/>
              </w:rPr>
              <w:t>Western Australia</w:t>
            </w:r>
          </w:p>
        </w:tc>
        <w:tc>
          <w:tcPr>
            <w:tcW w:w="2268" w:type="dxa"/>
          </w:tcPr>
          <w:p w14:paraId="6CB7E771" w14:textId="410B5DD1" w:rsidR="003A536D" w:rsidRPr="00A00983" w:rsidRDefault="003A536D" w:rsidP="00494B73">
            <w:pPr>
              <w:spacing w:after="120" w:line="240" w:lineRule="auto"/>
              <w:rPr>
                <w:color w:val="000000" w:themeColor="text1"/>
                <w:sz w:val="22"/>
                <w:szCs w:val="22"/>
              </w:rPr>
            </w:pPr>
            <w:r w:rsidRPr="00A00983">
              <w:t xml:space="preserve">Increase of </w:t>
            </w:r>
            <w:r w:rsidR="00F440C5" w:rsidRPr="00A00983">
              <w:t>4.4</w:t>
            </w:r>
            <w:r w:rsidRPr="00A00983">
              <w:t>%</w:t>
            </w:r>
          </w:p>
        </w:tc>
        <w:tc>
          <w:tcPr>
            <w:tcW w:w="3827" w:type="dxa"/>
          </w:tcPr>
          <w:p w14:paraId="6636BF47" w14:textId="564091EA" w:rsidR="003A536D" w:rsidRPr="00A00983" w:rsidRDefault="003A536D" w:rsidP="00494B73">
            <w:pPr>
              <w:spacing w:after="120" w:line="240" w:lineRule="auto"/>
              <w:rPr>
                <w:color w:val="000000" w:themeColor="text1"/>
                <w:sz w:val="22"/>
                <w:szCs w:val="22"/>
              </w:rPr>
            </w:pPr>
            <w:r w:rsidRPr="00A00983">
              <w:t xml:space="preserve">Increase of </w:t>
            </w:r>
            <w:r w:rsidR="00F440C5" w:rsidRPr="00A00983">
              <w:t>2.9</w:t>
            </w:r>
            <w:r w:rsidRPr="00A00983">
              <w:t>% per annum</w:t>
            </w:r>
          </w:p>
        </w:tc>
      </w:tr>
      <w:tr w:rsidR="00F440C5" w:rsidRPr="00A00983" w14:paraId="237FD079" w14:textId="77777777" w:rsidTr="00494B73">
        <w:tc>
          <w:tcPr>
            <w:tcW w:w="2972" w:type="dxa"/>
          </w:tcPr>
          <w:p w14:paraId="45AA0767" w14:textId="2D9F348F" w:rsidR="00F440C5" w:rsidRPr="00A00983" w:rsidRDefault="00F440C5" w:rsidP="00F440C5">
            <w:pPr>
              <w:spacing w:after="120" w:line="240" w:lineRule="auto"/>
              <w:rPr>
                <w:b/>
                <w:bCs/>
                <w:color w:val="000000" w:themeColor="text1"/>
                <w:sz w:val="22"/>
                <w:szCs w:val="22"/>
              </w:rPr>
            </w:pPr>
            <w:r w:rsidRPr="00A00983">
              <w:rPr>
                <w:b/>
                <w:bCs/>
                <w:color w:val="000000" w:themeColor="text1"/>
                <w:sz w:val="22"/>
                <w:szCs w:val="22"/>
              </w:rPr>
              <w:t>Tasmania</w:t>
            </w:r>
          </w:p>
        </w:tc>
        <w:tc>
          <w:tcPr>
            <w:tcW w:w="2268" w:type="dxa"/>
          </w:tcPr>
          <w:p w14:paraId="26EACAD1" w14:textId="71E3A345" w:rsidR="00F440C5" w:rsidRPr="00A00983" w:rsidRDefault="00F440C5" w:rsidP="00F440C5">
            <w:pPr>
              <w:spacing w:after="120" w:line="240" w:lineRule="auto"/>
            </w:pPr>
            <w:r w:rsidRPr="00A00983">
              <w:t>Increase of 1.8%</w:t>
            </w:r>
          </w:p>
        </w:tc>
        <w:tc>
          <w:tcPr>
            <w:tcW w:w="3827" w:type="dxa"/>
          </w:tcPr>
          <w:p w14:paraId="187389F2" w14:textId="2F24F560" w:rsidR="00F440C5" w:rsidRPr="00A00983" w:rsidRDefault="00F440C5" w:rsidP="00F440C5">
            <w:pPr>
              <w:spacing w:after="120" w:line="240" w:lineRule="auto"/>
            </w:pPr>
            <w:r w:rsidRPr="00A00983">
              <w:t>Increase of 3.0% per annum</w:t>
            </w:r>
          </w:p>
        </w:tc>
      </w:tr>
      <w:tr w:rsidR="00F440C5" w:rsidRPr="00A00983" w14:paraId="2493304F" w14:textId="77777777" w:rsidTr="00494B73">
        <w:tc>
          <w:tcPr>
            <w:tcW w:w="2972" w:type="dxa"/>
          </w:tcPr>
          <w:p w14:paraId="7FE06F44" w14:textId="23FEDF10" w:rsidR="00F440C5" w:rsidRPr="00A00983" w:rsidRDefault="00F440C5" w:rsidP="00F440C5">
            <w:pPr>
              <w:spacing w:after="120" w:line="240" w:lineRule="auto"/>
              <w:rPr>
                <w:b/>
                <w:bCs/>
                <w:color w:val="000000" w:themeColor="text1"/>
                <w:sz w:val="22"/>
                <w:szCs w:val="22"/>
              </w:rPr>
            </w:pPr>
            <w:r w:rsidRPr="00A00983">
              <w:rPr>
                <w:b/>
                <w:bCs/>
                <w:color w:val="000000" w:themeColor="text1"/>
                <w:sz w:val="22"/>
                <w:szCs w:val="22"/>
              </w:rPr>
              <w:t>Northern Territory</w:t>
            </w:r>
          </w:p>
        </w:tc>
        <w:tc>
          <w:tcPr>
            <w:tcW w:w="2268" w:type="dxa"/>
          </w:tcPr>
          <w:p w14:paraId="60197059" w14:textId="5B535ED6" w:rsidR="00F440C5" w:rsidRPr="00A00983" w:rsidRDefault="00F440C5" w:rsidP="00F440C5">
            <w:pPr>
              <w:spacing w:after="120" w:line="240" w:lineRule="auto"/>
            </w:pPr>
            <w:r w:rsidRPr="00A00983">
              <w:t xml:space="preserve">Increase of </w:t>
            </w:r>
            <w:r w:rsidR="001C0718" w:rsidRPr="00A00983">
              <w:t>3.6</w:t>
            </w:r>
            <w:r w:rsidRPr="00A00983">
              <w:t>%</w:t>
            </w:r>
          </w:p>
        </w:tc>
        <w:tc>
          <w:tcPr>
            <w:tcW w:w="3827" w:type="dxa"/>
          </w:tcPr>
          <w:p w14:paraId="4AF7EEDB" w14:textId="09C6D281" w:rsidR="00F440C5" w:rsidRPr="00A00983" w:rsidRDefault="00F440C5" w:rsidP="00F440C5">
            <w:pPr>
              <w:spacing w:after="120" w:line="240" w:lineRule="auto"/>
            </w:pPr>
            <w:r w:rsidRPr="00A00983">
              <w:t>Increase of 6.5% per annum</w:t>
            </w:r>
          </w:p>
        </w:tc>
      </w:tr>
      <w:tr w:rsidR="00F440C5" w:rsidRPr="00A00983" w14:paraId="591E8063" w14:textId="77777777" w:rsidTr="00494B73">
        <w:tc>
          <w:tcPr>
            <w:tcW w:w="2972" w:type="dxa"/>
          </w:tcPr>
          <w:p w14:paraId="4C8E2C12" w14:textId="739A7664" w:rsidR="00F440C5" w:rsidRPr="00A00983" w:rsidRDefault="00F440C5" w:rsidP="00F440C5">
            <w:pPr>
              <w:spacing w:after="120" w:line="240" w:lineRule="auto"/>
              <w:rPr>
                <w:b/>
                <w:bCs/>
                <w:color w:val="000000" w:themeColor="text1"/>
                <w:sz w:val="22"/>
                <w:szCs w:val="22"/>
              </w:rPr>
            </w:pPr>
            <w:r w:rsidRPr="00A00983">
              <w:rPr>
                <w:b/>
                <w:bCs/>
                <w:color w:val="000000" w:themeColor="text1"/>
                <w:sz w:val="22"/>
                <w:szCs w:val="22"/>
              </w:rPr>
              <w:t>Australian Capital Territory</w:t>
            </w:r>
          </w:p>
        </w:tc>
        <w:tc>
          <w:tcPr>
            <w:tcW w:w="2268" w:type="dxa"/>
          </w:tcPr>
          <w:p w14:paraId="053D7FEA" w14:textId="1CBAE214" w:rsidR="00F440C5" w:rsidRPr="00A00983" w:rsidRDefault="00F440C5" w:rsidP="00F440C5">
            <w:pPr>
              <w:spacing w:after="120" w:line="240" w:lineRule="auto"/>
            </w:pPr>
            <w:r w:rsidRPr="00A00983">
              <w:t xml:space="preserve">Increase of </w:t>
            </w:r>
            <w:r w:rsidR="001C0718" w:rsidRPr="00A00983">
              <w:t>3.3</w:t>
            </w:r>
            <w:r w:rsidRPr="00A00983">
              <w:t>%</w:t>
            </w:r>
          </w:p>
        </w:tc>
        <w:tc>
          <w:tcPr>
            <w:tcW w:w="3827" w:type="dxa"/>
          </w:tcPr>
          <w:p w14:paraId="2360F187" w14:textId="59E6B2BA" w:rsidR="00F440C5" w:rsidRPr="00A00983" w:rsidRDefault="00F440C5" w:rsidP="00F440C5">
            <w:pPr>
              <w:spacing w:after="120" w:line="240" w:lineRule="auto"/>
            </w:pPr>
            <w:r w:rsidRPr="00A00983">
              <w:t>Increase of 2.8% per annum</w:t>
            </w:r>
          </w:p>
        </w:tc>
      </w:tr>
    </w:tbl>
    <w:p w14:paraId="4BB3EE30" w14:textId="77777777" w:rsidR="00124286" w:rsidRDefault="00124286" w:rsidP="0085353B">
      <w:pPr>
        <w:pStyle w:val="Heading2"/>
        <w:spacing w:before="80" w:line="240" w:lineRule="auto"/>
      </w:pPr>
    </w:p>
    <w:p w14:paraId="52BB8254" w14:textId="588399E6" w:rsidR="0085353B" w:rsidRPr="00A00983" w:rsidRDefault="00817204" w:rsidP="0085353B">
      <w:pPr>
        <w:pStyle w:val="Heading2"/>
        <w:spacing w:before="80" w:line="240" w:lineRule="auto"/>
      </w:pPr>
      <w:bookmarkStart w:id="42" w:name="_Toc152571212"/>
      <w:r w:rsidRPr="00A00983">
        <w:t xml:space="preserve">Data table: </w:t>
      </w:r>
      <w:r w:rsidR="004A3CF9" w:rsidRPr="00A00983">
        <w:t xml:space="preserve">Actual and projected </w:t>
      </w:r>
      <w:r w:rsidRPr="00A00983">
        <w:t>domestic nights by jurisdiction</w:t>
      </w:r>
      <w:r w:rsidR="002215D5" w:rsidRPr="00A00983">
        <w:t xml:space="preserve"> from 2013 to 2028.</w:t>
      </w:r>
      <w:bookmarkEnd w:id="42"/>
      <w:r w:rsidR="002215D5" w:rsidRPr="00A00983">
        <w:t xml:space="preserve"> </w:t>
      </w:r>
    </w:p>
    <w:p w14:paraId="6A480085" w14:textId="00D43266" w:rsidR="006365EE" w:rsidRPr="00A00983" w:rsidRDefault="006365EE" w:rsidP="0085353B">
      <w:pPr>
        <w:spacing w:before="120" w:after="120" w:line="240" w:lineRule="auto"/>
      </w:pPr>
      <w:r w:rsidRPr="00A00983">
        <w:t>The table below provides domestic visitor nights</w:t>
      </w:r>
      <w:r w:rsidR="00FD1F1A" w:rsidRPr="00A00983">
        <w:t xml:space="preserve"> estimates</w:t>
      </w:r>
      <w:r w:rsidRPr="00A00983">
        <w:t xml:space="preserve"> for</w:t>
      </w:r>
      <w:r w:rsidR="00FD1F1A" w:rsidRPr="00A00983">
        <w:t xml:space="preserve"> New South Wales, Victoria, Queensland, South Australia, Western </w:t>
      </w:r>
      <w:proofErr w:type="gramStart"/>
      <w:r w:rsidR="00FD1F1A" w:rsidRPr="00A00983">
        <w:t>Australia</w:t>
      </w:r>
      <w:proofErr w:type="gramEnd"/>
      <w:r w:rsidR="00FD1F1A" w:rsidRPr="00A00983">
        <w:t xml:space="preserve"> and Tasmania</w:t>
      </w:r>
      <w:r w:rsidRPr="00A00983">
        <w:t xml:space="preserve"> for 2013 through to 2028. </w:t>
      </w:r>
      <w:r w:rsidR="006F14D1" w:rsidRPr="00A00983">
        <w:t>Domestic v</w:t>
      </w:r>
      <w:r w:rsidRPr="00A00983">
        <w:t xml:space="preserve">isitor </w:t>
      </w:r>
      <w:r w:rsidR="00C017A2" w:rsidRPr="00A00983">
        <w:t>nights</w:t>
      </w:r>
      <w:r w:rsidRPr="00A00983">
        <w:t xml:space="preserve"> from 2013 to 2022 are actual values while </w:t>
      </w:r>
      <w:r w:rsidR="006F14D1" w:rsidRPr="00A00983">
        <w:t xml:space="preserve">domestic </w:t>
      </w:r>
      <w:r w:rsidRPr="00A00983">
        <w:t xml:space="preserve">visitor </w:t>
      </w:r>
      <w:r w:rsidR="00C017A2" w:rsidRPr="00A00983">
        <w:t>nights</w:t>
      </w:r>
      <w:r w:rsidRPr="00A00983">
        <w:t xml:space="preserve"> for 2023 to 2028 are projected. </w:t>
      </w:r>
      <w:r w:rsidR="00C017A2" w:rsidRPr="00A00983">
        <w:t xml:space="preserve"> </w:t>
      </w:r>
    </w:p>
    <w:tbl>
      <w:tblPr>
        <w:tblStyle w:val="TableGrid"/>
        <w:tblW w:w="0" w:type="auto"/>
        <w:tblLook w:val="04A0" w:firstRow="1" w:lastRow="0" w:firstColumn="1" w:lastColumn="0" w:noHBand="0" w:noVBand="1"/>
      </w:tblPr>
      <w:tblGrid>
        <w:gridCol w:w="988"/>
        <w:gridCol w:w="1417"/>
        <w:gridCol w:w="1276"/>
        <w:gridCol w:w="1479"/>
        <w:gridCol w:w="1285"/>
        <w:gridCol w:w="1285"/>
        <w:gridCol w:w="1286"/>
      </w:tblGrid>
      <w:tr w:rsidR="00405C6A" w:rsidRPr="00A00983" w14:paraId="20334F2C" w14:textId="77777777" w:rsidTr="007D0BE1">
        <w:trPr>
          <w:tblHeader/>
        </w:trPr>
        <w:tc>
          <w:tcPr>
            <w:tcW w:w="988" w:type="dxa"/>
            <w:shd w:val="clear" w:color="auto" w:fill="D9D9D9" w:themeFill="background1" w:themeFillShade="D9"/>
          </w:tcPr>
          <w:p w14:paraId="2B4F15DC" w14:textId="385BF477" w:rsidR="00405C6A" w:rsidRPr="00A00983" w:rsidRDefault="00405C6A" w:rsidP="007B1903">
            <w:pPr>
              <w:spacing w:after="120" w:line="240" w:lineRule="auto"/>
              <w:rPr>
                <w:b/>
                <w:bCs/>
                <w:color w:val="000000" w:themeColor="text1"/>
                <w:sz w:val="22"/>
                <w:szCs w:val="22"/>
              </w:rPr>
            </w:pPr>
            <w:bookmarkStart w:id="43" w:name="Title_9" w:colFirst="0" w:colLast="0"/>
            <w:r w:rsidRPr="00A00983">
              <w:rPr>
                <w:b/>
                <w:bCs/>
              </w:rPr>
              <w:t>Year</w:t>
            </w:r>
          </w:p>
        </w:tc>
        <w:tc>
          <w:tcPr>
            <w:tcW w:w="1417" w:type="dxa"/>
            <w:shd w:val="clear" w:color="auto" w:fill="D9D9D9" w:themeFill="background1" w:themeFillShade="D9"/>
          </w:tcPr>
          <w:p w14:paraId="14066427" w14:textId="0C4996B2" w:rsidR="00405C6A" w:rsidRPr="00A00983" w:rsidRDefault="001223F3" w:rsidP="007B1903">
            <w:pPr>
              <w:spacing w:after="120" w:line="240" w:lineRule="auto"/>
              <w:rPr>
                <w:b/>
                <w:bCs/>
                <w:color w:val="000000" w:themeColor="text1"/>
                <w:sz w:val="22"/>
                <w:szCs w:val="22"/>
              </w:rPr>
            </w:pPr>
            <w:r w:rsidRPr="00A00983">
              <w:rPr>
                <w:b/>
                <w:bCs/>
                <w:color w:val="000000" w:themeColor="text1"/>
                <w:sz w:val="22"/>
                <w:szCs w:val="22"/>
              </w:rPr>
              <w:t>New South Wales</w:t>
            </w:r>
          </w:p>
        </w:tc>
        <w:tc>
          <w:tcPr>
            <w:tcW w:w="1276" w:type="dxa"/>
            <w:shd w:val="clear" w:color="auto" w:fill="D9D9D9" w:themeFill="background1" w:themeFillShade="D9"/>
          </w:tcPr>
          <w:p w14:paraId="543CEDBB" w14:textId="6BEA375C" w:rsidR="00405C6A" w:rsidRPr="00A00983" w:rsidRDefault="005E58BB" w:rsidP="007B1903">
            <w:pPr>
              <w:spacing w:after="120" w:line="240" w:lineRule="auto"/>
              <w:rPr>
                <w:b/>
                <w:bCs/>
                <w:color w:val="000000" w:themeColor="text1"/>
                <w:sz w:val="22"/>
                <w:szCs w:val="22"/>
              </w:rPr>
            </w:pPr>
            <w:r w:rsidRPr="00A00983">
              <w:rPr>
                <w:b/>
                <w:bCs/>
                <w:color w:val="000000" w:themeColor="text1"/>
                <w:sz w:val="22"/>
                <w:szCs w:val="22"/>
              </w:rPr>
              <w:t>Victoria</w:t>
            </w:r>
          </w:p>
        </w:tc>
        <w:tc>
          <w:tcPr>
            <w:tcW w:w="1479" w:type="dxa"/>
            <w:shd w:val="clear" w:color="auto" w:fill="D9D9D9" w:themeFill="background1" w:themeFillShade="D9"/>
          </w:tcPr>
          <w:p w14:paraId="4078F64D" w14:textId="135ABBA3" w:rsidR="00405C6A" w:rsidRPr="00A00983" w:rsidRDefault="005E58BB" w:rsidP="007B1903">
            <w:pPr>
              <w:spacing w:after="120" w:line="240" w:lineRule="auto"/>
              <w:rPr>
                <w:b/>
                <w:bCs/>
                <w:color w:val="000000" w:themeColor="text1"/>
                <w:sz w:val="22"/>
                <w:szCs w:val="22"/>
              </w:rPr>
            </w:pPr>
            <w:r w:rsidRPr="00A00983">
              <w:rPr>
                <w:b/>
                <w:bCs/>
                <w:color w:val="000000" w:themeColor="text1"/>
                <w:sz w:val="22"/>
                <w:szCs w:val="22"/>
              </w:rPr>
              <w:t>Queensland</w:t>
            </w:r>
          </w:p>
        </w:tc>
        <w:tc>
          <w:tcPr>
            <w:tcW w:w="1285" w:type="dxa"/>
            <w:shd w:val="clear" w:color="auto" w:fill="D9D9D9" w:themeFill="background1" w:themeFillShade="D9"/>
          </w:tcPr>
          <w:p w14:paraId="7B8DB9DE" w14:textId="01400764" w:rsidR="00405C6A" w:rsidRPr="00A00983" w:rsidRDefault="001223F3" w:rsidP="007B1903">
            <w:pPr>
              <w:spacing w:after="120" w:line="240" w:lineRule="auto"/>
              <w:rPr>
                <w:b/>
                <w:bCs/>
                <w:color w:val="000000" w:themeColor="text1"/>
                <w:sz w:val="22"/>
                <w:szCs w:val="22"/>
              </w:rPr>
            </w:pPr>
            <w:r w:rsidRPr="00A00983">
              <w:rPr>
                <w:b/>
                <w:bCs/>
                <w:color w:val="000000" w:themeColor="text1"/>
                <w:sz w:val="22"/>
                <w:szCs w:val="22"/>
              </w:rPr>
              <w:t>South Australia</w:t>
            </w:r>
          </w:p>
        </w:tc>
        <w:tc>
          <w:tcPr>
            <w:tcW w:w="1285" w:type="dxa"/>
            <w:shd w:val="clear" w:color="auto" w:fill="D9D9D9" w:themeFill="background1" w:themeFillShade="D9"/>
          </w:tcPr>
          <w:p w14:paraId="072067F2" w14:textId="23D7D15F" w:rsidR="00405C6A" w:rsidRPr="00A00983" w:rsidRDefault="001223F3" w:rsidP="007B1903">
            <w:pPr>
              <w:spacing w:after="120" w:line="240" w:lineRule="auto"/>
              <w:rPr>
                <w:b/>
                <w:bCs/>
                <w:color w:val="000000" w:themeColor="text1"/>
                <w:sz w:val="22"/>
                <w:szCs w:val="22"/>
              </w:rPr>
            </w:pPr>
            <w:r w:rsidRPr="00A00983">
              <w:rPr>
                <w:b/>
                <w:bCs/>
                <w:color w:val="000000" w:themeColor="text1"/>
                <w:sz w:val="22"/>
                <w:szCs w:val="22"/>
              </w:rPr>
              <w:t>Western Australia</w:t>
            </w:r>
          </w:p>
        </w:tc>
        <w:tc>
          <w:tcPr>
            <w:tcW w:w="1286" w:type="dxa"/>
            <w:shd w:val="clear" w:color="auto" w:fill="D9D9D9" w:themeFill="background1" w:themeFillShade="D9"/>
          </w:tcPr>
          <w:p w14:paraId="014070C8" w14:textId="530563F7" w:rsidR="00405C6A" w:rsidRPr="00A00983" w:rsidRDefault="001223F3" w:rsidP="007B1903">
            <w:pPr>
              <w:spacing w:after="120" w:line="240" w:lineRule="auto"/>
              <w:rPr>
                <w:b/>
                <w:bCs/>
                <w:color w:val="000000" w:themeColor="text1"/>
                <w:sz w:val="22"/>
                <w:szCs w:val="22"/>
              </w:rPr>
            </w:pPr>
            <w:r w:rsidRPr="00A00983">
              <w:rPr>
                <w:b/>
                <w:bCs/>
                <w:color w:val="000000" w:themeColor="text1"/>
                <w:sz w:val="22"/>
                <w:szCs w:val="22"/>
              </w:rPr>
              <w:t>Tasmania</w:t>
            </w:r>
          </w:p>
        </w:tc>
      </w:tr>
      <w:bookmarkEnd w:id="43"/>
      <w:tr w:rsidR="00052286" w:rsidRPr="00A00983" w14:paraId="07711F40" w14:textId="77777777" w:rsidTr="007D0BE1">
        <w:tc>
          <w:tcPr>
            <w:tcW w:w="988" w:type="dxa"/>
          </w:tcPr>
          <w:p w14:paraId="6B710C65" w14:textId="3ABE5C10" w:rsidR="00052286" w:rsidRPr="00A00983" w:rsidRDefault="00052286" w:rsidP="00CC38FB">
            <w:pPr>
              <w:spacing w:after="120"/>
              <w:rPr>
                <w:b/>
                <w:bCs/>
                <w:color w:val="000000" w:themeColor="text1"/>
                <w:sz w:val="22"/>
                <w:szCs w:val="22"/>
              </w:rPr>
            </w:pPr>
            <w:r w:rsidRPr="00A00983">
              <w:rPr>
                <w:b/>
                <w:bCs/>
              </w:rPr>
              <w:t>2013</w:t>
            </w:r>
          </w:p>
        </w:tc>
        <w:tc>
          <w:tcPr>
            <w:tcW w:w="1417" w:type="dxa"/>
          </w:tcPr>
          <w:p w14:paraId="6AF579FC" w14:textId="335563D1" w:rsidR="00052286" w:rsidRPr="00A00983" w:rsidRDefault="00052286" w:rsidP="00CC38FB">
            <w:pPr>
              <w:spacing w:after="120"/>
              <w:rPr>
                <w:color w:val="000000" w:themeColor="text1"/>
                <w:sz w:val="22"/>
                <w:szCs w:val="22"/>
              </w:rPr>
            </w:pPr>
            <w:r w:rsidRPr="00A00983">
              <w:t>85.5</w:t>
            </w:r>
            <w:r w:rsidR="00E5739E" w:rsidRPr="00A00983">
              <w:t xml:space="preserve"> million</w:t>
            </w:r>
          </w:p>
        </w:tc>
        <w:tc>
          <w:tcPr>
            <w:tcW w:w="1276" w:type="dxa"/>
          </w:tcPr>
          <w:p w14:paraId="6655A15F" w14:textId="31C9C1F7" w:rsidR="00052286" w:rsidRPr="00A00983" w:rsidRDefault="00052286" w:rsidP="00CC38FB">
            <w:pPr>
              <w:spacing w:after="120"/>
              <w:rPr>
                <w:color w:val="000000" w:themeColor="text1"/>
                <w:sz w:val="22"/>
                <w:szCs w:val="22"/>
              </w:rPr>
            </w:pPr>
            <w:r w:rsidRPr="00A00983">
              <w:t>55.0</w:t>
            </w:r>
            <w:r w:rsidR="002C5BD7" w:rsidRPr="00A00983">
              <w:t xml:space="preserve"> million</w:t>
            </w:r>
          </w:p>
        </w:tc>
        <w:tc>
          <w:tcPr>
            <w:tcW w:w="1479" w:type="dxa"/>
          </w:tcPr>
          <w:p w14:paraId="7E1C97D8" w14:textId="62BE09CF" w:rsidR="00052286" w:rsidRPr="00A00983" w:rsidRDefault="00052286" w:rsidP="00CC38FB">
            <w:pPr>
              <w:spacing w:after="120"/>
              <w:rPr>
                <w:color w:val="000000" w:themeColor="text1"/>
                <w:sz w:val="22"/>
                <w:szCs w:val="22"/>
              </w:rPr>
            </w:pPr>
            <w:r w:rsidRPr="00A00983">
              <w:t>73.8</w:t>
            </w:r>
            <w:r w:rsidR="000E37F7" w:rsidRPr="00A00983">
              <w:t xml:space="preserve"> million</w:t>
            </w:r>
          </w:p>
        </w:tc>
        <w:tc>
          <w:tcPr>
            <w:tcW w:w="1285" w:type="dxa"/>
          </w:tcPr>
          <w:p w14:paraId="29FA2D9C" w14:textId="7A189E9F" w:rsidR="00052286" w:rsidRPr="00A00983" w:rsidRDefault="00052286" w:rsidP="00CC38FB">
            <w:pPr>
              <w:spacing w:after="120"/>
              <w:rPr>
                <w:color w:val="000000" w:themeColor="text1"/>
                <w:sz w:val="22"/>
                <w:szCs w:val="22"/>
              </w:rPr>
            </w:pPr>
            <w:r w:rsidRPr="00A00983">
              <w:t>19.5</w:t>
            </w:r>
            <w:r w:rsidR="007D0BE1" w:rsidRPr="00A00983">
              <w:t xml:space="preserve"> million</w:t>
            </w:r>
          </w:p>
        </w:tc>
        <w:tc>
          <w:tcPr>
            <w:tcW w:w="1285" w:type="dxa"/>
          </w:tcPr>
          <w:p w14:paraId="7DB48220" w14:textId="20A046F1" w:rsidR="00052286" w:rsidRPr="00A00983" w:rsidRDefault="00052286" w:rsidP="00CC38FB">
            <w:pPr>
              <w:spacing w:after="120"/>
              <w:rPr>
                <w:color w:val="000000" w:themeColor="text1"/>
                <w:sz w:val="22"/>
                <w:szCs w:val="22"/>
              </w:rPr>
            </w:pPr>
            <w:r w:rsidRPr="00A00983">
              <w:t>30.2</w:t>
            </w:r>
            <w:r w:rsidR="007D0BE1" w:rsidRPr="00A00983">
              <w:t xml:space="preserve"> million</w:t>
            </w:r>
          </w:p>
        </w:tc>
        <w:tc>
          <w:tcPr>
            <w:tcW w:w="1286" w:type="dxa"/>
          </w:tcPr>
          <w:p w14:paraId="10F0F845" w14:textId="64007EDC" w:rsidR="00052286" w:rsidRPr="00A00983" w:rsidRDefault="00052286" w:rsidP="00CC38FB">
            <w:pPr>
              <w:spacing w:after="120"/>
              <w:rPr>
                <w:color w:val="000000" w:themeColor="text1"/>
                <w:sz w:val="22"/>
                <w:szCs w:val="22"/>
              </w:rPr>
            </w:pPr>
            <w:r w:rsidRPr="00A00983">
              <w:t>8.3</w:t>
            </w:r>
            <w:r w:rsidR="007D0BE1" w:rsidRPr="00A00983">
              <w:t xml:space="preserve"> million</w:t>
            </w:r>
          </w:p>
        </w:tc>
      </w:tr>
      <w:tr w:rsidR="00052286" w:rsidRPr="00A00983" w14:paraId="38B246BD" w14:textId="77777777" w:rsidTr="007D0BE1">
        <w:tc>
          <w:tcPr>
            <w:tcW w:w="988" w:type="dxa"/>
          </w:tcPr>
          <w:p w14:paraId="19C885DC" w14:textId="33DE9BB1" w:rsidR="00052286" w:rsidRPr="00A00983" w:rsidRDefault="00052286" w:rsidP="00CC38FB">
            <w:pPr>
              <w:spacing w:after="120"/>
              <w:rPr>
                <w:b/>
                <w:bCs/>
                <w:color w:val="000000" w:themeColor="text1"/>
                <w:sz w:val="22"/>
                <w:szCs w:val="22"/>
              </w:rPr>
            </w:pPr>
            <w:r w:rsidRPr="00A00983">
              <w:rPr>
                <w:b/>
                <w:bCs/>
              </w:rPr>
              <w:t>2014</w:t>
            </w:r>
          </w:p>
        </w:tc>
        <w:tc>
          <w:tcPr>
            <w:tcW w:w="1417" w:type="dxa"/>
          </w:tcPr>
          <w:p w14:paraId="3CC417D2" w14:textId="30D59906" w:rsidR="00052286" w:rsidRPr="00A00983" w:rsidRDefault="00052286" w:rsidP="00CC38FB">
            <w:pPr>
              <w:spacing w:after="120"/>
              <w:rPr>
                <w:color w:val="000000" w:themeColor="text1"/>
                <w:sz w:val="22"/>
                <w:szCs w:val="22"/>
              </w:rPr>
            </w:pPr>
            <w:r w:rsidRPr="00A00983">
              <w:t>85.6</w:t>
            </w:r>
            <w:r w:rsidR="00E5739E" w:rsidRPr="00A00983">
              <w:t xml:space="preserve"> million</w:t>
            </w:r>
          </w:p>
        </w:tc>
        <w:tc>
          <w:tcPr>
            <w:tcW w:w="1276" w:type="dxa"/>
          </w:tcPr>
          <w:p w14:paraId="49D2B765" w14:textId="6BBFFE0C" w:rsidR="00052286" w:rsidRPr="00A00983" w:rsidRDefault="00052286" w:rsidP="00CC38FB">
            <w:pPr>
              <w:spacing w:after="120"/>
              <w:rPr>
                <w:color w:val="000000" w:themeColor="text1"/>
                <w:sz w:val="22"/>
                <w:szCs w:val="22"/>
              </w:rPr>
            </w:pPr>
            <w:r w:rsidRPr="00A00983">
              <w:t>59.4</w:t>
            </w:r>
            <w:r w:rsidR="002C5BD7" w:rsidRPr="00A00983">
              <w:t xml:space="preserve"> million</w:t>
            </w:r>
          </w:p>
        </w:tc>
        <w:tc>
          <w:tcPr>
            <w:tcW w:w="1479" w:type="dxa"/>
          </w:tcPr>
          <w:p w14:paraId="33D26AF2" w14:textId="098A92F2" w:rsidR="00052286" w:rsidRPr="00A00983" w:rsidRDefault="00052286" w:rsidP="00CC38FB">
            <w:pPr>
              <w:spacing w:after="120"/>
              <w:rPr>
                <w:color w:val="000000" w:themeColor="text1"/>
                <w:sz w:val="22"/>
                <w:szCs w:val="22"/>
              </w:rPr>
            </w:pPr>
            <w:r w:rsidRPr="00A00983">
              <w:t>77.2</w:t>
            </w:r>
            <w:r w:rsidR="000E37F7" w:rsidRPr="00A00983">
              <w:t xml:space="preserve"> million</w:t>
            </w:r>
          </w:p>
        </w:tc>
        <w:tc>
          <w:tcPr>
            <w:tcW w:w="1285" w:type="dxa"/>
          </w:tcPr>
          <w:p w14:paraId="2A5D83CE" w14:textId="5A23B2F5" w:rsidR="00052286" w:rsidRPr="00A00983" w:rsidRDefault="00052286" w:rsidP="00CC38FB">
            <w:pPr>
              <w:spacing w:after="120"/>
              <w:rPr>
                <w:color w:val="000000" w:themeColor="text1"/>
                <w:sz w:val="22"/>
                <w:szCs w:val="22"/>
              </w:rPr>
            </w:pPr>
            <w:r w:rsidRPr="00A00983">
              <w:t>19.8</w:t>
            </w:r>
            <w:r w:rsidR="007D0BE1" w:rsidRPr="00A00983">
              <w:t xml:space="preserve"> million</w:t>
            </w:r>
          </w:p>
        </w:tc>
        <w:tc>
          <w:tcPr>
            <w:tcW w:w="1285" w:type="dxa"/>
          </w:tcPr>
          <w:p w14:paraId="60965106" w14:textId="181991CC" w:rsidR="00052286" w:rsidRPr="00A00983" w:rsidRDefault="00052286" w:rsidP="00CC38FB">
            <w:pPr>
              <w:spacing w:after="120"/>
              <w:rPr>
                <w:color w:val="000000" w:themeColor="text1"/>
                <w:sz w:val="22"/>
                <w:szCs w:val="22"/>
              </w:rPr>
            </w:pPr>
            <w:r w:rsidRPr="00A00983">
              <w:t>44.0</w:t>
            </w:r>
            <w:r w:rsidR="007D0BE1" w:rsidRPr="00A00983">
              <w:t xml:space="preserve"> million</w:t>
            </w:r>
          </w:p>
        </w:tc>
        <w:tc>
          <w:tcPr>
            <w:tcW w:w="1286" w:type="dxa"/>
          </w:tcPr>
          <w:p w14:paraId="01AF2F32" w14:textId="094BFE0A" w:rsidR="00052286" w:rsidRPr="00A00983" w:rsidRDefault="00052286" w:rsidP="00CC38FB">
            <w:pPr>
              <w:spacing w:after="120"/>
              <w:rPr>
                <w:color w:val="000000" w:themeColor="text1"/>
                <w:sz w:val="22"/>
                <w:szCs w:val="22"/>
              </w:rPr>
            </w:pPr>
            <w:r w:rsidRPr="00A00983">
              <w:t>10.1</w:t>
            </w:r>
            <w:r w:rsidR="007D0BE1" w:rsidRPr="00A00983">
              <w:t xml:space="preserve"> million</w:t>
            </w:r>
          </w:p>
        </w:tc>
      </w:tr>
      <w:tr w:rsidR="00052286" w:rsidRPr="00A00983" w14:paraId="03C59891" w14:textId="77777777" w:rsidTr="007D0BE1">
        <w:tc>
          <w:tcPr>
            <w:tcW w:w="988" w:type="dxa"/>
          </w:tcPr>
          <w:p w14:paraId="2A5095A2" w14:textId="7E07B2E2" w:rsidR="00052286" w:rsidRPr="00A00983" w:rsidRDefault="00052286" w:rsidP="00CC38FB">
            <w:pPr>
              <w:spacing w:after="120"/>
              <w:rPr>
                <w:b/>
                <w:bCs/>
                <w:color w:val="000000" w:themeColor="text1"/>
                <w:sz w:val="22"/>
                <w:szCs w:val="22"/>
              </w:rPr>
            </w:pPr>
            <w:r w:rsidRPr="00A00983">
              <w:rPr>
                <w:b/>
                <w:bCs/>
              </w:rPr>
              <w:t>2015</w:t>
            </w:r>
          </w:p>
        </w:tc>
        <w:tc>
          <w:tcPr>
            <w:tcW w:w="1417" w:type="dxa"/>
          </w:tcPr>
          <w:p w14:paraId="70893194" w14:textId="280E8B52" w:rsidR="00052286" w:rsidRPr="00A00983" w:rsidRDefault="00052286" w:rsidP="00CC38FB">
            <w:pPr>
              <w:spacing w:after="120"/>
              <w:rPr>
                <w:color w:val="000000" w:themeColor="text1"/>
                <w:sz w:val="22"/>
                <w:szCs w:val="22"/>
              </w:rPr>
            </w:pPr>
            <w:r w:rsidRPr="00A00983">
              <w:t>89.4</w:t>
            </w:r>
            <w:r w:rsidR="00E5739E" w:rsidRPr="00A00983">
              <w:t xml:space="preserve"> million</w:t>
            </w:r>
          </w:p>
        </w:tc>
        <w:tc>
          <w:tcPr>
            <w:tcW w:w="1276" w:type="dxa"/>
          </w:tcPr>
          <w:p w14:paraId="5A3FF0C7" w14:textId="7B472902" w:rsidR="00052286" w:rsidRPr="00A00983" w:rsidRDefault="00052286" w:rsidP="00CC38FB">
            <w:pPr>
              <w:spacing w:after="120"/>
              <w:rPr>
                <w:color w:val="000000" w:themeColor="text1"/>
                <w:sz w:val="22"/>
                <w:szCs w:val="22"/>
              </w:rPr>
            </w:pPr>
            <w:r w:rsidRPr="00A00983">
              <w:t>60.2</w:t>
            </w:r>
            <w:r w:rsidR="002C5BD7" w:rsidRPr="00A00983">
              <w:t xml:space="preserve"> million</w:t>
            </w:r>
          </w:p>
        </w:tc>
        <w:tc>
          <w:tcPr>
            <w:tcW w:w="1479" w:type="dxa"/>
          </w:tcPr>
          <w:p w14:paraId="6204DF6D" w14:textId="789F3C96" w:rsidR="00052286" w:rsidRPr="00A00983" w:rsidRDefault="00052286" w:rsidP="00CC38FB">
            <w:pPr>
              <w:spacing w:after="120"/>
              <w:rPr>
                <w:color w:val="000000" w:themeColor="text1"/>
                <w:sz w:val="22"/>
                <w:szCs w:val="22"/>
              </w:rPr>
            </w:pPr>
            <w:r w:rsidRPr="00A00983">
              <w:t>78.1</w:t>
            </w:r>
            <w:r w:rsidR="000E37F7" w:rsidRPr="00A00983">
              <w:t xml:space="preserve"> million</w:t>
            </w:r>
          </w:p>
        </w:tc>
        <w:tc>
          <w:tcPr>
            <w:tcW w:w="1285" w:type="dxa"/>
          </w:tcPr>
          <w:p w14:paraId="6FFC5055" w14:textId="47EACC07" w:rsidR="00052286" w:rsidRPr="00A00983" w:rsidRDefault="00052286" w:rsidP="00CC38FB">
            <w:pPr>
              <w:spacing w:after="120"/>
              <w:rPr>
                <w:color w:val="000000" w:themeColor="text1"/>
                <w:sz w:val="22"/>
                <w:szCs w:val="22"/>
              </w:rPr>
            </w:pPr>
            <w:r w:rsidRPr="00A00983">
              <w:t>20.6</w:t>
            </w:r>
            <w:r w:rsidR="007D0BE1" w:rsidRPr="00A00983">
              <w:t xml:space="preserve"> million</w:t>
            </w:r>
          </w:p>
        </w:tc>
        <w:tc>
          <w:tcPr>
            <w:tcW w:w="1285" w:type="dxa"/>
          </w:tcPr>
          <w:p w14:paraId="3DA2B0C2" w14:textId="6890A5C3" w:rsidR="00052286" w:rsidRPr="00A00983" w:rsidRDefault="00052286" w:rsidP="00CC38FB">
            <w:pPr>
              <w:spacing w:after="120"/>
              <w:rPr>
                <w:color w:val="000000" w:themeColor="text1"/>
                <w:sz w:val="22"/>
                <w:szCs w:val="22"/>
              </w:rPr>
            </w:pPr>
            <w:r w:rsidRPr="00A00983">
              <w:t>44.0</w:t>
            </w:r>
            <w:r w:rsidR="007D0BE1" w:rsidRPr="00A00983">
              <w:t xml:space="preserve"> million</w:t>
            </w:r>
          </w:p>
        </w:tc>
        <w:tc>
          <w:tcPr>
            <w:tcW w:w="1286" w:type="dxa"/>
          </w:tcPr>
          <w:p w14:paraId="2563E143" w14:textId="177D3A93" w:rsidR="00052286" w:rsidRPr="00A00983" w:rsidRDefault="00052286" w:rsidP="00CC38FB">
            <w:pPr>
              <w:spacing w:after="120"/>
              <w:rPr>
                <w:color w:val="000000" w:themeColor="text1"/>
                <w:sz w:val="22"/>
                <w:szCs w:val="22"/>
              </w:rPr>
            </w:pPr>
            <w:r w:rsidRPr="00A00983">
              <w:t>9.9</w:t>
            </w:r>
            <w:r w:rsidR="007D0BE1" w:rsidRPr="00A00983">
              <w:t xml:space="preserve"> million</w:t>
            </w:r>
          </w:p>
        </w:tc>
      </w:tr>
      <w:tr w:rsidR="00052286" w:rsidRPr="00A00983" w14:paraId="3696B79B" w14:textId="77777777" w:rsidTr="007D0BE1">
        <w:tc>
          <w:tcPr>
            <w:tcW w:w="988" w:type="dxa"/>
          </w:tcPr>
          <w:p w14:paraId="4E7AA241" w14:textId="0866834A" w:rsidR="00052286" w:rsidRPr="00A00983" w:rsidRDefault="00052286" w:rsidP="00CC38FB">
            <w:pPr>
              <w:spacing w:after="120"/>
              <w:rPr>
                <w:b/>
                <w:bCs/>
                <w:color w:val="000000" w:themeColor="text1"/>
                <w:sz w:val="22"/>
                <w:szCs w:val="22"/>
              </w:rPr>
            </w:pPr>
            <w:r w:rsidRPr="00A00983">
              <w:rPr>
                <w:b/>
                <w:bCs/>
              </w:rPr>
              <w:t>2016</w:t>
            </w:r>
          </w:p>
        </w:tc>
        <w:tc>
          <w:tcPr>
            <w:tcW w:w="1417" w:type="dxa"/>
          </w:tcPr>
          <w:p w14:paraId="51AF7E90" w14:textId="1149A5C5" w:rsidR="00052286" w:rsidRPr="00A00983" w:rsidRDefault="00052286" w:rsidP="00CC38FB">
            <w:pPr>
              <w:spacing w:after="120"/>
              <w:rPr>
                <w:color w:val="000000" w:themeColor="text1"/>
                <w:sz w:val="22"/>
                <w:szCs w:val="22"/>
              </w:rPr>
            </w:pPr>
            <w:r w:rsidRPr="00A00983">
              <w:t>95.2</w:t>
            </w:r>
            <w:r w:rsidR="00E5739E" w:rsidRPr="00A00983">
              <w:t xml:space="preserve"> million</w:t>
            </w:r>
          </w:p>
        </w:tc>
        <w:tc>
          <w:tcPr>
            <w:tcW w:w="1276" w:type="dxa"/>
          </w:tcPr>
          <w:p w14:paraId="54974A2E" w14:textId="50D3876A" w:rsidR="00052286" w:rsidRPr="00A00983" w:rsidRDefault="00052286" w:rsidP="00CC38FB">
            <w:pPr>
              <w:spacing w:after="120"/>
              <w:rPr>
                <w:color w:val="000000" w:themeColor="text1"/>
                <w:sz w:val="22"/>
                <w:szCs w:val="22"/>
              </w:rPr>
            </w:pPr>
            <w:r w:rsidRPr="00A00983">
              <w:t>64.5</w:t>
            </w:r>
            <w:r w:rsidR="002C5BD7" w:rsidRPr="00A00983">
              <w:t xml:space="preserve"> million</w:t>
            </w:r>
          </w:p>
        </w:tc>
        <w:tc>
          <w:tcPr>
            <w:tcW w:w="1479" w:type="dxa"/>
          </w:tcPr>
          <w:p w14:paraId="4B05A7D1" w14:textId="4128C70D" w:rsidR="00052286" w:rsidRPr="00A00983" w:rsidRDefault="00052286" w:rsidP="00CC38FB">
            <w:pPr>
              <w:spacing w:after="120"/>
              <w:rPr>
                <w:color w:val="000000" w:themeColor="text1"/>
                <w:sz w:val="22"/>
                <w:szCs w:val="22"/>
              </w:rPr>
            </w:pPr>
            <w:r w:rsidRPr="00A00983">
              <w:t>82.9</w:t>
            </w:r>
            <w:r w:rsidR="000E37F7" w:rsidRPr="00A00983">
              <w:t xml:space="preserve"> million</w:t>
            </w:r>
          </w:p>
        </w:tc>
        <w:tc>
          <w:tcPr>
            <w:tcW w:w="1285" w:type="dxa"/>
          </w:tcPr>
          <w:p w14:paraId="3303E65A" w14:textId="0111B47F" w:rsidR="00052286" w:rsidRPr="00A00983" w:rsidRDefault="00052286" w:rsidP="00CC38FB">
            <w:pPr>
              <w:spacing w:after="120"/>
              <w:rPr>
                <w:color w:val="000000" w:themeColor="text1"/>
                <w:sz w:val="22"/>
                <w:szCs w:val="22"/>
              </w:rPr>
            </w:pPr>
            <w:r w:rsidRPr="00A00983">
              <w:t>22.3</w:t>
            </w:r>
            <w:r w:rsidR="007D0BE1" w:rsidRPr="00A00983">
              <w:t xml:space="preserve"> million</w:t>
            </w:r>
          </w:p>
        </w:tc>
        <w:tc>
          <w:tcPr>
            <w:tcW w:w="1285" w:type="dxa"/>
          </w:tcPr>
          <w:p w14:paraId="37A8D3FA" w14:textId="5C1DD975" w:rsidR="00052286" w:rsidRPr="00A00983" w:rsidRDefault="00052286" w:rsidP="00CC38FB">
            <w:pPr>
              <w:spacing w:after="120"/>
              <w:rPr>
                <w:color w:val="000000" w:themeColor="text1"/>
                <w:sz w:val="22"/>
                <w:szCs w:val="22"/>
              </w:rPr>
            </w:pPr>
            <w:r w:rsidRPr="00A00983">
              <w:t>44.3</w:t>
            </w:r>
            <w:r w:rsidR="007D0BE1" w:rsidRPr="00A00983">
              <w:t xml:space="preserve"> million</w:t>
            </w:r>
          </w:p>
        </w:tc>
        <w:tc>
          <w:tcPr>
            <w:tcW w:w="1286" w:type="dxa"/>
          </w:tcPr>
          <w:p w14:paraId="62D8EA05" w14:textId="7BD8A613" w:rsidR="00052286" w:rsidRPr="00A00983" w:rsidRDefault="00052286" w:rsidP="00CC38FB">
            <w:pPr>
              <w:spacing w:after="120"/>
              <w:rPr>
                <w:color w:val="000000" w:themeColor="text1"/>
                <w:sz w:val="22"/>
                <w:szCs w:val="22"/>
              </w:rPr>
            </w:pPr>
            <w:r w:rsidRPr="00A00983">
              <w:t>10.5</w:t>
            </w:r>
            <w:r w:rsidR="007D0BE1" w:rsidRPr="00A00983">
              <w:t xml:space="preserve"> million</w:t>
            </w:r>
          </w:p>
        </w:tc>
      </w:tr>
      <w:tr w:rsidR="00052286" w:rsidRPr="00A00983" w14:paraId="517EF2E9" w14:textId="77777777" w:rsidTr="007D0BE1">
        <w:tc>
          <w:tcPr>
            <w:tcW w:w="988" w:type="dxa"/>
          </w:tcPr>
          <w:p w14:paraId="4F0E7D77" w14:textId="5FC752AC" w:rsidR="00052286" w:rsidRPr="00A00983" w:rsidRDefault="00052286" w:rsidP="00CC38FB">
            <w:pPr>
              <w:spacing w:after="120"/>
              <w:rPr>
                <w:b/>
                <w:bCs/>
                <w:color w:val="000000" w:themeColor="text1"/>
                <w:sz w:val="22"/>
                <w:szCs w:val="22"/>
              </w:rPr>
            </w:pPr>
            <w:r w:rsidRPr="00A00983">
              <w:rPr>
                <w:b/>
                <w:bCs/>
              </w:rPr>
              <w:t>2017</w:t>
            </w:r>
          </w:p>
        </w:tc>
        <w:tc>
          <w:tcPr>
            <w:tcW w:w="1417" w:type="dxa"/>
          </w:tcPr>
          <w:p w14:paraId="79F014FF" w14:textId="4BFA2899" w:rsidR="00052286" w:rsidRPr="00A00983" w:rsidRDefault="00052286" w:rsidP="00CC38FB">
            <w:pPr>
              <w:spacing w:after="120"/>
              <w:rPr>
                <w:color w:val="000000" w:themeColor="text1"/>
                <w:sz w:val="22"/>
                <w:szCs w:val="22"/>
              </w:rPr>
            </w:pPr>
            <w:r w:rsidRPr="00A00983">
              <w:t>101.5</w:t>
            </w:r>
            <w:r w:rsidR="00E5739E" w:rsidRPr="00A00983">
              <w:t xml:space="preserve"> million</w:t>
            </w:r>
          </w:p>
        </w:tc>
        <w:tc>
          <w:tcPr>
            <w:tcW w:w="1276" w:type="dxa"/>
          </w:tcPr>
          <w:p w14:paraId="0A626184" w14:textId="1465D9A9" w:rsidR="00052286" w:rsidRPr="00A00983" w:rsidRDefault="00052286" w:rsidP="00CC38FB">
            <w:pPr>
              <w:spacing w:after="120"/>
              <w:rPr>
                <w:color w:val="000000" w:themeColor="text1"/>
                <w:sz w:val="22"/>
                <w:szCs w:val="22"/>
              </w:rPr>
            </w:pPr>
            <w:r w:rsidRPr="00A00983">
              <w:t>71.9</w:t>
            </w:r>
            <w:r w:rsidR="002C5BD7" w:rsidRPr="00A00983">
              <w:t xml:space="preserve"> million</w:t>
            </w:r>
          </w:p>
        </w:tc>
        <w:tc>
          <w:tcPr>
            <w:tcW w:w="1479" w:type="dxa"/>
          </w:tcPr>
          <w:p w14:paraId="7B43C790" w14:textId="60718D32" w:rsidR="00052286" w:rsidRPr="00A00983" w:rsidRDefault="00052286" w:rsidP="00CC38FB">
            <w:pPr>
              <w:spacing w:after="120"/>
              <w:rPr>
                <w:color w:val="000000" w:themeColor="text1"/>
                <w:sz w:val="22"/>
                <w:szCs w:val="22"/>
              </w:rPr>
            </w:pPr>
            <w:r w:rsidRPr="00A00983">
              <w:t>86.7</w:t>
            </w:r>
            <w:r w:rsidR="000E37F7" w:rsidRPr="00A00983">
              <w:t xml:space="preserve"> million</w:t>
            </w:r>
          </w:p>
        </w:tc>
        <w:tc>
          <w:tcPr>
            <w:tcW w:w="1285" w:type="dxa"/>
          </w:tcPr>
          <w:p w14:paraId="724BCB82" w14:textId="5FD8BFF9" w:rsidR="00052286" w:rsidRPr="00A00983" w:rsidRDefault="00052286" w:rsidP="00CC38FB">
            <w:pPr>
              <w:spacing w:after="120"/>
              <w:rPr>
                <w:color w:val="000000" w:themeColor="text1"/>
                <w:sz w:val="22"/>
                <w:szCs w:val="22"/>
              </w:rPr>
            </w:pPr>
            <w:r w:rsidRPr="00A00983">
              <w:t>23.4</w:t>
            </w:r>
            <w:r w:rsidR="007D0BE1" w:rsidRPr="00A00983">
              <w:t xml:space="preserve"> million</w:t>
            </w:r>
          </w:p>
        </w:tc>
        <w:tc>
          <w:tcPr>
            <w:tcW w:w="1285" w:type="dxa"/>
          </w:tcPr>
          <w:p w14:paraId="60CB1F27" w14:textId="38679FB1" w:rsidR="00052286" w:rsidRPr="00A00983" w:rsidRDefault="00052286" w:rsidP="00CC38FB">
            <w:pPr>
              <w:spacing w:after="120"/>
              <w:rPr>
                <w:color w:val="000000" w:themeColor="text1"/>
                <w:sz w:val="22"/>
                <w:szCs w:val="22"/>
              </w:rPr>
            </w:pPr>
            <w:r w:rsidRPr="00A00983">
              <w:t>40.0</w:t>
            </w:r>
            <w:r w:rsidR="007D0BE1" w:rsidRPr="00A00983">
              <w:t xml:space="preserve"> million</w:t>
            </w:r>
          </w:p>
        </w:tc>
        <w:tc>
          <w:tcPr>
            <w:tcW w:w="1286" w:type="dxa"/>
          </w:tcPr>
          <w:p w14:paraId="6B770EC8" w14:textId="431FEA33" w:rsidR="00052286" w:rsidRPr="00A00983" w:rsidRDefault="00052286" w:rsidP="00CC38FB">
            <w:pPr>
              <w:spacing w:after="120"/>
              <w:rPr>
                <w:color w:val="000000" w:themeColor="text1"/>
                <w:sz w:val="22"/>
                <w:szCs w:val="22"/>
              </w:rPr>
            </w:pPr>
            <w:r w:rsidRPr="00A00983">
              <w:t>11.5</w:t>
            </w:r>
            <w:r w:rsidR="007D0BE1" w:rsidRPr="00A00983">
              <w:t xml:space="preserve"> million</w:t>
            </w:r>
          </w:p>
        </w:tc>
      </w:tr>
      <w:tr w:rsidR="00052286" w:rsidRPr="00A00983" w14:paraId="48BD440A" w14:textId="77777777" w:rsidTr="007D0BE1">
        <w:tc>
          <w:tcPr>
            <w:tcW w:w="988" w:type="dxa"/>
          </w:tcPr>
          <w:p w14:paraId="0E39AFFC" w14:textId="7CBB7170" w:rsidR="00052286" w:rsidRPr="00A00983" w:rsidRDefault="00052286" w:rsidP="00CC38FB">
            <w:pPr>
              <w:spacing w:after="120"/>
              <w:rPr>
                <w:b/>
                <w:bCs/>
                <w:color w:val="000000" w:themeColor="text1"/>
                <w:sz w:val="22"/>
                <w:szCs w:val="22"/>
              </w:rPr>
            </w:pPr>
            <w:r w:rsidRPr="00A00983">
              <w:rPr>
                <w:b/>
                <w:bCs/>
              </w:rPr>
              <w:t>2018</w:t>
            </w:r>
          </w:p>
        </w:tc>
        <w:tc>
          <w:tcPr>
            <w:tcW w:w="1417" w:type="dxa"/>
          </w:tcPr>
          <w:p w14:paraId="56211A22" w14:textId="747E0094" w:rsidR="00052286" w:rsidRPr="00A00983" w:rsidRDefault="00052286" w:rsidP="00CC38FB">
            <w:pPr>
              <w:spacing w:after="120"/>
              <w:rPr>
                <w:color w:val="000000" w:themeColor="text1"/>
                <w:sz w:val="22"/>
                <w:szCs w:val="22"/>
              </w:rPr>
            </w:pPr>
            <w:r w:rsidRPr="00A00983">
              <w:t>107.9</w:t>
            </w:r>
            <w:r w:rsidR="00E5739E" w:rsidRPr="00A00983">
              <w:t xml:space="preserve"> million</w:t>
            </w:r>
          </w:p>
        </w:tc>
        <w:tc>
          <w:tcPr>
            <w:tcW w:w="1276" w:type="dxa"/>
          </w:tcPr>
          <w:p w14:paraId="4EF45E0C" w14:textId="38AD1015" w:rsidR="00052286" w:rsidRPr="00A00983" w:rsidRDefault="00052286" w:rsidP="00CC38FB">
            <w:pPr>
              <w:spacing w:after="120"/>
              <w:rPr>
                <w:color w:val="000000" w:themeColor="text1"/>
                <w:sz w:val="22"/>
                <w:szCs w:val="22"/>
              </w:rPr>
            </w:pPr>
            <w:r w:rsidRPr="00A00983">
              <w:t>74.9</w:t>
            </w:r>
            <w:r w:rsidR="002C5BD7" w:rsidRPr="00A00983">
              <w:t xml:space="preserve"> million</w:t>
            </w:r>
          </w:p>
        </w:tc>
        <w:tc>
          <w:tcPr>
            <w:tcW w:w="1479" w:type="dxa"/>
          </w:tcPr>
          <w:p w14:paraId="0FC8C815" w14:textId="3AEF2070" w:rsidR="00052286" w:rsidRPr="00A00983" w:rsidRDefault="00052286" w:rsidP="00CC38FB">
            <w:pPr>
              <w:spacing w:after="120"/>
              <w:rPr>
                <w:color w:val="000000" w:themeColor="text1"/>
                <w:sz w:val="22"/>
                <w:szCs w:val="22"/>
              </w:rPr>
            </w:pPr>
            <w:r w:rsidRPr="00A00983">
              <w:t>93.3</w:t>
            </w:r>
            <w:r w:rsidR="000E37F7" w:rsidRPr="00A00983">
              <w:t xml:space="preserve"> million</w:t>
            </w:r>
          </w:p>
        </w:tc>
        <w:tc>
          <w:tcPr>
            <w:tcW w:w="1285" w:type="dxa"/>
          </w:tcPr>
          <w:p w14:paraId="24B07950" w14:textId="3A886716" w:rsidR="00052286" w:rsidRPr="00A00983" w:rsidRDefault="00052286" w:rsidP="00CC38FB">
            <w:pPr>
              <w:spacing w:after="120"/>
              <w:rPr>
                <w:color w:val="000000" w:themeColor="text1"/>
                <w:sz w:val="22"/>
                <w:szCs w:val="22"/>
              </w:rPr>
            </w:pPr>
            <w:r w:rsidRPr="00A00983">
              <w:t>23.9</w:t>
            </w:r>
            <w:r w:rsidR="007D0BE1" w:rsidRPr="00A00983">
              <w:t xml:space="preserve"> million</w:t>
            </w:r>
          </w:p>
        </w:tc>
        <w:tc>
          <w:tcPr>
            <w:tcW w:w="1285" w:type="dxa"/>
          </w:tcPr>
          <w:p w14:paraId="212AC7EF" w14:textId="41030878" w:rsidR="00052286" w:rsidRPr="00A00983" w:rsidRDefault="00052286" w:rsidP="00CC38FB">
            <w:pPr>
              <w:spacing w:after="120"/>
              <w:rPr>
                <w:color w:val="000000" w:themeColor="text1"/>
                <w:sz w:val="22"/>
                <w:szCs w:val="22"/>
              </w:rPr>
            </w:pPr>
            <w:r w:rsidRPr="00A00983">
              <w:t>42.7</w:t>
            </w:r>
            <w:r w:rsidR="007D0BE1" w:rsidRPr="00A00983">
              <w:t xml:space="preserve"> million</w:t>
            </w:r>
          </w:p>
        </w:tc>
        <w:tc>
          <w:tcPr>
            <w:tcW w:w="1286" w:type="dxa"/>
          </w:tcPr>
          <w:p w14:paraId="0144D573" w14:textId="7C461E5B" w:rsidR="00052286" w:rsidRPr="00A00983" w:rsidRDefault="00052286" w:rsidP="00CC38FB">
            <w:pPr>
              <w:spacing w:after="120"/>
              <w:rPr>
                <w:color w:val="000000" w:themeColor="text1"/>
                <w:sz w:val="22"/>
                <w:szCs w:val="22"/>
              </w:rPr>
            </w:pPr>
            <w:r w:rsidRPr="00A00983">
              <w:t>12.4</w:t>
            </w:r>
            <w:r w:rsidR="007D0BE1" w:rsidRPr="00A00983">
              <w:t xml:space="preserve"> million</w:t>
            </w:r>
          </w:p>
        </w:tc>
      </w:tr>
      <w:tr w:rsidR="00052286" w:rsidRPr="00A00983" w14:paraId="3AAA9BE4" w14:textId="77777777" w:rsidTr="007D0BE1">
        <w:tc>
          <w:tcPr>
            <w:tcW w:w="988" w:type="dxa"/>
          </w:tcPr>
          <w:p w14:paraId="1FE8145E" w14:textId="3DFBD78A" w:rsidR="00052286" w:rsidRPr="00A00983" w:rsidRDefault="00052286" w:rsidP="00CC38FB">
            <w:pPr>
              <w:spacing w:after="120"/>
              <w:rPr>
                <w:b/>
                <w:bCs/>
                <w:color w:val="000000" w:themeColor="text1"/>
                <w:sz w:val="22"/>
                <w:szCs w:val="22"/>
              </w:rPr>
            </w:pPr>
            <w:r w:rsidRPr="00A00983">
              <w:rPr>
                <w:b/>
                <w:bCs/>
              </w:rPr>
              <w:t>2019</w:t>
            </w:r>
          </w:p>
        </w:tc>
        <w:tc>
          <w:tcPr>
            <w:tcW w:w="1417" w:type="dxa"/>
          </w:tcPr>
          <w:p w14:paraId="25622C32" w14:textId="29CC74EA" w:rsidR="00052286" w:rsidRPr="00A00983" w:rsidRDefault="00052286" w:rsidP="00CC38FB">
            <w:pPr>
              <w:spacing w:after="120"/>
              <w:rPr>
                <w:color w:val="000000" w:themeColor="text1"/>
                <w:sz w:val="22"/>
                <w:szCs w:val="22"/>
              </w:rPr>
            </w:pPr>
            <w:r w:rsidRPr="00A00983">
              <w:t>122.6</w:t>
            </w:r>
            <w:r w:rsidR="00E5739E" w:rsidRPr="00A00983">
              <w:t xml:space="preserve"> million</w:t>
            </w:r>
          </w:p>
        </w:tc>
        <w:tc>
          <w:tcPr>
            <w:tcW w:w="1276" w:type="dxa"/>
          </w:tcPr>
          <w:p w14:paraId="42465008" w14:textId="02691811" w:rsidR="00052286" w:rsidRPr="00A00983" w:rsidRDefault="00052286" w:rsidP="00CC38FB">
            <w:pPr>
              <w:spacing w:after="120"/>
              <w:rPr>
                <w:color w:val="000000" w:themeColor="text1"/>
                <w:sz w:val="22"/>
                <w:szCs w:val="22"/>
              </w:rPr>
            </w:pPr>
            <w:r w:rsidRPr="00A00983">
              <w:t>83.5</w:t>
            </w:r>
            <w:r w:rsidR="002C5BD7" w:rsidRPr="00A00983">
              <w:t xml:space="preserve"> million</w:t>
            </w:r>
          </w:p>
        </w:tc>
        <w:tc>
          <w:tcPr>
            <w:tcW w:w="1479" w:type="dxa"/>
          </w:tcPr>
          <w:p w14:paraId="1E7922E4" w14:textId="08F561E0" w:rsidR="00052286" w:rsidRPr="00A00983" w:rsidRDefault="00052286" w:rsidP="00CC38FB">
            <w:pPr>
              <w:spacing w:after="120"/>
              <w:rPr>
                <w:color w:val="000000" w:themeColor="text1"/>
                <w:sz w:val="22"/>
                <w:szCs w:val="22"/>
              </w:rPr>
            </w:pPr>
            <w:r w:rsidRPr="00A00983">
              <w:t>103.0</w:t>
            </w:r>
            <w:r w:rsidR="000E37F7" w:rsidRPr="00A00983">
              <w:t xml:space="preserve"> million</w:t>
            </w:r>
          </w:p>
        </w:tc>
        <w:tc>
          <w:tcPr>
            <w:tcW w:w="1285" w:type="dxa"/>
          </w:tcPr>
          <w:p w14:paraId="283C5275" w14:textId="5824C79E" w:rsidR="00052286" w:rsidRPr="00A00983" w:rsidRDefault="00052286" w:rsidP="00CC38FB">
            <w:pPr>
              <w:spacing w:after="120"/>
              <w:rPr>
                <w:color w:val="000000" w:themeColor="text1"/>
                <w:sz w:val="22"/>
                <w:szCs w:val="22"/>
              </w:rPr>
            </w:pPr>
            <w:r w:rsidRPr="00A00983">
              <w:t>27.9</w:t>
            </w:r>
            <w:r w:rsidR="007D0BE1" w:rsidRPr="00A00983">
              <w:t xml:space="preserve"> million</w:t>
            </w:r>
          </w:p>
        </w:tc>
        <w:tc>
          <w:tcPr>
            <w:tcW w:w="1285" w:type="dxa"/>
          </w:tcPr>
          <w:p w14:paraId="2D340CE0" w14:textId="350267D6" w:rsidR="00052286" w:rsidRPr="00A00983" w:rsidRDefault="00052286" w:rsidP="00CC38FB">
            <w:pPr>
              <w:spacing w:after="120"/>
              <w:rPr>
                <w:color w:val="000000" w:themeColor="text1"/>
                <w:sz w:val="22"/>
                <w:szCs w:val="22"/>
              </w:rPr>
            </w:pPr>
            <w:r w:rsidRPr="00A00983">
              <w:t>50.2</w:t>
            </w:r>
            <w:r w:rsidR="007D0BE1" w:rsidRPr="00A00983">
              <w:t xml:space="preserve"> million</w:t>
            </w:r>
          </w:p>
        </w:tc>
        <w:tc>
          <w:tcPr>
            <w:tcW w:w="1286" w:type="dxa"/>
          </w:tcPr>
          <w:p w14:paraId="40DEB3F5" w14:textId="52AB2F44" w:rsidR="00052286" w:rsidRPr="00A00983" w:rsidRDefault="00052286" w:rsidP="00CC38FB">
            <w:pPr>
              <w:spacing w:after="120"/>
              <w:rPr>
                <w:color w:val="000000" w:themeColor="text1"/>
                <w:sz w:val="22"/>
                <w:szCs w:val="22"/>
              </w:rPr>
            </w:pPr>
            <w:r w:rsidRPr="00A00983">
              <w:t>12.8</w:t>
            </w:r>
            <w:r w:rsidR="007D0BE1" w:rsidRPr="00A00983">
              <w:t xml:space="preserve"> million</w:t>
            </w:r>
          </w:p>
        </w:tc>
      </w:tr>
      <w:tr w:rsidR="00052286" w:rsidRPr="00A00983" w14:paraId="5922FC80" w14:textId="77777777" w:rsidTr="007D0BE1">
        <w:tc>
          <w:tcPr>
            <w:tcW w:w="988" w:type="dxa"/>
          </w:tcPr>
          <w:p w14:paraId="3E2B4428" w14:textId="01889ABC" w:rsidR="00052286" w:rsidRPr="00A00983" w:rsidRDefault="00052286" w:rsidP="00CC38FB">
            <w:pPr>
              <w:spacing w:after="120"/>
              <w:rPr>
                <w:b/>
                <w:bCs/>
                <w:color w:val="000000" w:themeColor="text1"/>
                <w:sz w:val="22"/>
                <w:szCs w:val="22"/>
              </w:rPr>
            </w:pPr>
            <w:r w:rsidRPr="00A00983">
              <w:rPr>
                <w:b/>
                <w:bCs/>
              </w:rPr>
              <w:t>2020</w:t>
            </w:r>
          </w:p>
        </w:tc>
        <w:tc>
          <w:tcPr>
            <w:tcW w:w="1417" w:type="dxa"/>
          </w:tcPr>
          <w:p w14:paraId="1CE29391" w14:textId="6665990C" w:rsidR="00052286" w:rsidRPr="00A00983" w:rsidRDefault="00052286" w:rsidP="00CC38FB">
            <w:pPr>
              <w:spacing w:after="120"/>
              <w:rPr>
                <w:color w:val="000000" w:themeColor="text1"/>
                <w:sz w:val="22"/>
                <w:szCs w:val="22"/>
              </w:rPr>
            </w:pPr>
            <w:r w:rsidRPr="00A00983">
              <w:t>83.8</w:t>
            </w:r>
            <w:r w:rsidR="00E5739E" w:rsidRPr="00A00983">
              <w:t xml:space="preserve"> million</w:t>
            </w:r>
          </w:p>
        </w:tc>
        <w:tc>
          <w:tcPr>
            <w:tcW w:w="1276" w:type="dxa"/>
          </w:tcPr>
          <w:p w14:paraId="3B43DDC5" w14:textId="14DB63A4" w:rsidR="00052286" w:rsidRPr="00A00983" w:rsidRDefault="00052286" w:rsidP="00CC38FB">
            <w:pPr>
              <w:spacing w:after="120"/>
              <w:rPr>
                <w:color w:val="000000" w:themeColor="text1"/>
                <w:sz w:val="22"/>
                <w:szCs w:val="22"/>
              </w:rPr>
            </w:pPr>
            <w:r w:rsidRPr="00A00983">
              <w:t>46.2</w:t>
            </w:r>
            <w:r w:rsidR="002C5BD7" w:rsidRPr="00A00983">
              <w:t xml:space="preserve"> million</w:t>
            </w:r>
          </w:p>
        </w:tc>
        <w:tc>
          <w:tcPr>
            <w:tcW w:w="1479" w:type="dxa"/>
          </w:tcPr>
          <w:p w14:paraId="359F9BF8" w14:textId="6C7F4CA6" w:rsidR="00052286" w:rsidRPr="00A00983" w:rsidRDefault="00052286" w:rsidP="00CC38FB">
            <w:pPr>
              <w:spacing w:after="120"/>
              <w:rPr>
                <w:color w:val="000000" w:themeColor="text1"/>
                <w:sz w:val="22"/>
                <w:szCs w:val="22"/>
              </w:rPr>
            </w:pPr>
            <w:r w:rsidRPr="00A00983">
              <w:t>66.2</w:t>
            </w:r>
            <w:r w:rsidR="000E37F7" w:rsidRPr="00A00983">
              <w:t xml:space="preserve"> million</w:t>
            </w:r>
          </w:p>
        </w:tc>
        <w:tc>
          <w:tcPr>
            <w:tcW w:w="1285" w:type="dxa"/>
          </w:tcPr>
          <w:p w14:paraId="472F44EC" w14:textId="3AEDA047" w:rsidR="00052286" w:rsidRPr="00A00983" w:rsidRDefault="00052286" w:rsidP="00CC38FB">
            <w:pPr>
              <w:spacing w:after="120"/>
              <w:rPr>
                <w:color w:val="000000" w:themeColor="text1"/>
                <w:sz w:val="22"/>
                <w:szCs w:val="22"/>
              </w:rPr>
            </w:pPr>
            <w:r w:rsidRPr="00A00983">
              <w:t>20.0</w:t>
            </w:r>
            <w:r w:rsidR="007D0BE1" w:rsidRPr="00A00983">
              <w:t xml:space="preserve"> million</w:t>
            </w:r>
          </w:p>
        </w:tc>
        <w:tc>
          <w:tcPr>
            <w:tcW w:w="1285" w:type="dxa"/>
          </w:tcPr>
          <w:p w14:paraId="7B73E4AD" w14:textId="1E3E8789" w:rsidR="00052286" w:rsidRPr="00A00983" w:rsidRDefault="00052286" w:rsidP="00CC38FB">
            <w:pPr>
              <w:spacing w:after="120"/>
              <w:rPr>
                <w:color w:val="000000" w:themeColor="text1"/>
                <w:sz w:val="22"/>
                <w:szCs w:val="22"/>
              </w:rPr>
            </w:pPr>
            <w:r w:rsidRPr="00A00983">
              <w:t>39.9</w:t>
            </w:r>
            <w:r w:rsidR="007D0BE1" w:rsidRPr="00A00983">
              <w:t xml:space="preserve"> million</w:t>
            </w:r>
          </w:p>
        </w:tc>
        <w:tc>
          <w:tcPr>
            <w:tcW w:w="1286" w:type="dxa"/>
          </w:tcPr>
          <w:p w14:paraId="2818C3F9" w14:textId="262F2C0B" w:rsidR="00052286" w:rsidRPr="00A00983" w:rsidRDefault="00052286" w:rsidP="00CC38FB">
            <w:pPr>
              <w:spacing w:after="120"/>
              <w:rPr>
                <w:color w:val="000000" w:themeColor="text1"/>
                <w:sz w:val="22"/>
                <w:szCs w:val="22"/>
              </w:rPr>
            </w:pPr>
            <w:r w:rsidRPr="00A00983">
              <w:t>9.6</w:t>
            </w:r>
            <w:r w:rsidR="007D0BE1" w:rsidRPr="00A00983">
              <w:t xml:space="preserve"> million</w:t>
            </w:r>
          </w:p>
        </w:tc>
      </w:tr>
      <w:tr w:rsidR="00052286" w:rsidRPr="00A00983" w14:paraId="1659422A" w14:textId="77777777" w:rsidTr="007D0BE1">
        <w:tc>
          <w:tcPr>
            <w:tcW w:w="988" w:type="dxa"/>
          </w:tcPr>
          <w:p w14:paraId="2E3D9A8F" w14:textId="70A4CA5A" w:rsidR="00052286" w:rsidRPr="00A00983" w:rsidRDefault="00052286" w:rsidP="00CC38FB">
            <w:pPr>
              <w:spacing w:after="120"/>
              <w:rPr>
                <w:b/>
                <w:bCs/>
                <w:color w:val="000000" w:themeColor="text1"/>
                <w:sz w:val="22"/>
                <w:szCs w:val="22"/>
              </w:rPr>
            </w:pPr>
            <w:r w:rsidRPr="00A00983">
              <w:rPr>
                <w:b/>
                <w:bCs/>
              </w:rPr>
              <w:t>2021</w:t>
            </w:r>
          </w:p>
        </w:tc>
        <w:tc>
          <w:tcPr>
            <w:tcW w:w="1417" w:type="dxa"/>
          </w:tcPr>
          <w:p w14:paraId="0C5F348C" w14:textId="2D1DAA2C" w:rsidR="00052286" w:rsidRPr="00A00983" w:rsidRDefault="00052286" w:rsidP="00CC38FB">
            <w:pPr>
              <w:spacing w:after="120"/>
              <w:rPr>
                <w:color w:val="000000" w:themeColor="text1"/>
                <w:sz w:val="22"/>
                <w:szCs w:val="22"/>
              </w:rPr>
            </w:pPr>
            <w:r w:rsidRPr="00A00983">
              <w:t>86.4</w:t>
            </w:r>
            <w:r w:rsidR="00E5739E" w:rsidRPr="00A00983">
              <w:t xml:space="preserve"> million</w:t>
            </w:r>
          </w:p>
        </w:tc>
        <w:tc>
          <w:tcPr>
            <w:tcW w:w="1276" w:type="dxa"/>
          </w:tcPr>
          <w:p w14:paraId="3B6F951C" w14:textId="3630889C" w:rsidR="00052286" w:rsidRPr="00A00983" w:rsidRDefault="00052286" w:rsidP="00CC38FB">
            <w:pPr>
              <w:spacing w:after="120"/>
              <w:rPr>
                <w:color w:val="000000" w:themeColor="text1"/>
                <w:sz w:val="22"/>
                <w:szCs w:val="22"/>
              </w:rPr>
            </w:pPr>
            <w:r w:rsidRPr="00A00983">
              <w:t>57.0</w:t>
            </w:r>
            <w:r w:rsidR="002C5BD7" w:rsidRPr="00A00983">
              <w:t xml:space="preserve"> million</w:t>
            </w:r>
          </w:p>
        </w:tc>
        <w:tc>
          <w:tcPr>
            <w:tcW w:w="1479" w:type="dxa"/>
          </w:tcPr>
          <w:p w14:paraId="42B81A21" w14:textId="7206E8E0" w:rsidR="00052286" w:rsidRPr="00A00983" w:rsidRDefault="00052286" w:rsidP="00CC38FB">
            <w:pPr>
              <w:spacing w:after="120"/>
              <w:rPr>
                <w:color w:val="000000" w:themeColor="text1"/>
                <w:sz w:val="22"/>
                <w:szCs w:val="22"/>
              </w:rPr>
            </w:pPr>
            <w:r w:rsidRPr="00A00983">
              <w:t>83.1</w:t>
            </w:r>
            <w:r w:rsidR="000E37F7" w:rsidRPr="00A00983">
              <w:t xml:space="preserve"> million</w:t>
            </w:r>
          </w:p>
        </w:tc>
        <w:tc>
          <w:tcPr>
            <w:tcW w:w="1285" w:type="dxa"/>
          </w:tcPr>
          <w:p w14:paraId="2BCF3E5A" w14:textId="040DACED" w:rsidR="00052286" w:rsidRPr="00A00983" w:rsidRDefault="00052286" w:rsidP="00CC38FB">
            <w:pPr>
              <w:spacing w:after="120"/>
              <w:rPr>
                <w:color w:val="000000" w:themeColor="text1"/>
                <w:sz w:val="22"/>
                <w:szCs w:val="22"/>
              </w:rPr>
            </w:pPr>
            <w:r w:rsidRPr="00A00983">
              <w:t>22.6</w:t>
            </w:r>
            <w:r w:rsidR="007D0BE1" w:rsidRPr="00A00983">
              <w:t xml:space="preserve"> million</w:t>
            </w:r>
          </w:p>
        </w:tc>
        <w:tc>
          <w:tcPr>
            <w:tcW w:w="1285" w:type="dxa"/>
          </w:tcPr>
          <w:p w14:paraId="4897DEC8" w14:textId="1EA3AE2F" w:rsidR="00052286" w:rsidRPr="00A00983" w:rsidRDefault="00052286" w:rsidP="00CC38FB">
            <w:pPr>
              <w:spacing w:after="120"/>
              <w:rPr>
                <w:color w:val="000000" w:themeColor="text1"/>
                <w:sz w:val="22"/>
                <w:szCs w:val="22"/>
              </w:rPr>
            </w:pPr>
            <w:r w:rsidRPr="00A00983">
              <w:t>47.5</w:t>
            </w:r>
            <w:r w:rsidR="007D0BE1" w:rsidRPr="00A00983">
              <w:t xml:space="preserve"> million</w:t>
            </w:r>
          </w:p>
        </w:tc>
        <w:tc>
          <w:tcPr>
            <w:tcW w:w="1286" w:type="dxa"/>
          </w:tcPr>
          <w:p w14:paraId="054A8191" w14:textId="14ADDE56" w:rsidR="00052286" w:rsidRPr="00A00983" w:rsidRDefault="00052286" w:rsidP="00CC38FB">
            <w:pPr>
              <w:spacing w:after="120"/>
              <w:rPr>
                <w:color w:val="000000" w:themeColor="text1"/>
                <w:sz w:val="22"/>
                <w:szCs w:val="22"/>
              </w:rPr>
            </w:pPr>
            <w:r w:rsidRPr="00A00983">
              <w:t>11.5</w:t>
            </w:r>
            <w:r w:rsidR="007D0BE1" w:rsidRPr="00A00983">
              <w:t xml:space="preserve"> million</w:t>
            </w:r>
          </w:p>
        </w:tc>
      </w:tr>
      <w:tr w:rsidR="00052286" w:rsidRPr="00A00983" w14:paraId="10A6527E" w14:textId="77777777" w:rsidTr="007D0BE1">
        <w:tc>
          <w:tcPr>
            <w:tcW w:w="988" w:type="dxa"/>
          </w:tcPr>
          <w:p w14:paraId="794BF85B" w14:textId="7CF3D767" w:rsidR="00052286" w:rsidRPr="00A00983" w:rsidRDefault="00052286" w:rsidP="00CC38FB">
            <w:pPr>
              <w:spacing w:after="120"/>
              <w:rPr>
                <w:b/>
                <w:bCs/>
                <w:color w:val="000000" w:themeColor="text1"/>
                <w:sz w:val="22"/>
                <w:szCs w:val="22"/>
              </w:rPr>
            </w:pPr>
            <w:r w:rsidRPr="00A00983">
              <w:rPr>
                <w:b/>
                <w:bCs/>
              </w:rPr>
              <w:t>2022</w:t>
            </w:r>
          </w:p>
        </w:tc>
        <w:tc>
          <w:tcPr>
            <w:tcW w:w="1417" w:type="dxa"/>
          </w:tcPr>
          <w:p w14:paraId="7283B69D" w14:textId="7A25B5F9" w:rsidR="00052286" w:rsidRPr="00A00983" w:rsidRDefault="00052286" w:rsidP="00CC38FB">
            <w:pPr>
              <w:spacing w:after="120"/>
              <w:rPr>
                <w:color w:val="000000" w:themeColor="text1"/>
                <w:sz w:val="22"/>
                <w:szCs w:val="22"/>
              </w:rPr>
            </w:pPr>
            <w:r w:rsidRPr="00A00983">
              <w:t>113.2</w:t>
            </w:r>
            <w:r w:rsidR="00E5739E" w:rsidRPr="00A00983">
              <w:t xml:space="preserve"> million</w:t>
            </w:r>
          </w:p>
        </w:tc>
        <w:tc>
          <w:tcPr>
            <w:tcW w:w="1276" w:type="dxa"/>
          </w:tcPr>
          <w:p w14:paraId="4201931B" w14:textId="31AD1EA6" w:rsidR="00052286" w:rsidRPr="00A00983" w:rsidRDefault="00052286" w:rsidP="00CC38FB">
            <w:pPr>
              <w:spacing w:after="120"/>
              <w:rPr>
                <w:color w:val="000000" w:themeColor="text1"/>
                <w:sz w:val="22"/>
                <w:szCs w:val="22"/>
              </w:rPr>
            </w:pPr>
            <w:r w:rsidRPr="00A00983">
              <w:t>77.3</w:t>
            </w:r>
            <w:r w:rsidR="002C5BD7" w:rsidRPr="00A00983">
              <w:t xml:space="preserve"> million</w:t>
            </w:r>
          </w:p>
        </w:tc>
        <w:tc>
          <w:tcPr>
            <w:tcW w:w="1479" w:type="dxa"/>
          </w:tcPr>
          <w:p w14:paraId="51754634" w14:textId="1C5EFF11" w:rsidR="00052286" w:rsidRPr="00A00983" w:rsidRDefault="00052286" w:rsidP="00CC38FB">
            <w:pPr>
              <w:spacing w:after="120"/>
              <w:rPr>
                <w:color w:val="000000" w:themeColor="text1"/>
                <w:sz w:val="22"/>
                <w:szCs w:val="22"/>
              </w:rPr>
            </w:pPr>
            <w:r w:rsidRPr="00A00983">
              <w:t>105.6</w:t>
            </w:r>
            <w:r w:rsidR="000E37F7" w:rsidRPr="00A00983">
              <w:t xml:space="preserve"> million</w:t>
            </w:r>
          </w:p>
        </w:tc>
        <w:tc>
          <w:tcPr>
            <w:tcW w:w="1285" w:type="dxa"/>
          </w:tcPr>
          <w:p w14:paraId="1B13191A" w14:textId="43CDF773" w:rsidR="00052286" w:rsidRPr="00A00983" w:rsidRDefault="00052286" w:rsidP="00CC38FB">
            <w:pPr>
              <w:spacing w:after="120"/>
              <w:rPr>
                <w:color w:val="000000" w:themeColor="text1"/>
                <w:sz w:val="22"/>
                <w:szCs w:val="22"/>
              </w:rPr>
            </w:pPr>
            <w:r w:rsidRPr="00A00983">
              <w:t>25.9</w:t>
            </w:r>
            <w:r w:rsidR="007D0BE1" w:rsidRPr="00A00983">
              <w:t xml:space="preserve"> million</w:t>
            </w:r>
          </w:p>
        </w:tc>
        <w:tc>
          <w:tcPr>
            <w:tcW w:w="1285" w:type="dxa"/>
          </w:tcPr>
          <w:p w14:paraId="46B6B69D" w14:textId="768A18FD" w:rsidR="00052286" w:rsidRPr="00A00983" w:rsidRDefault="00052286" w:rsidP="00CC38FB">
            <w:pPr>
              <w:spacing w:after="120"/>
              <w:rPr>
                <w:color w:val="000000" w:themeColor="text1"/>
                <w:sz w:val="22"/>
                <w:szCs w:val="22"/>
              </w:rPr>
            </w:pPr>
            <w:r w:rsidRPr="00A00983">
              <w:t>47.5</w:t>
            </w:r>
            <w:r w:rsidR="007D0BE1" w:rsidRPr="00A00983">
              <w:t xml:space="preserve"> million</w:t>
            </w:r>
          </w:p>
        </w:tc>
        <w:tc>
          <w:tcPr>
            <w:tcW w:w="1286" w:type="dxa"/>
          </w:tcPr>
          <w:p w14:paraId="6A887967" w14:textId="281E4F0B" w:rsidR="00052286" w:rsidRPr="00A00983" w:rsidRDefault="00052286" w:rsidP="00CC38FB">
            <w:pPr>
              <w:spacing w:after="120"/>
              <w:rPr>
                <w:color w:val="000000" w:themeColor="text1"/>
                <w:sz w:val="22"/>
                <w:szCs w:val="22"/>
              </w:rPr>
            </w:pPr>
            <w:r w:rsidRPr="00A00983">
              <w:t>12.3</w:t>
            </w:r>
            <w:r w:rsidR="007D0BE1" w:rsidRPr="00A00983">
              <w:t xml:space="preserve"> million</w:t>
            </w:r>
          </w:p>
        </w:tc>
      </w:tr>
      <w:tr w:rsidR="00CC38FB" w:rsidRPr="00A00983" w14:paraId="0358498D" w14:textId="77777777" w:rsidTr="007D0BE1">
        <w:tc>
          <w:tcPr>
            <w:tcW w:w="988" w:type="dxa"/>
          </w:tcPr>
          <w:p w14:paraId="57B758BB" w14:textId="319B87C6" w:rsidR="00CC38FB" w:rsidRPr="00A00983" w:rsidRDefault="00CC38FB" w:rsidP="00CC38FB">
            <w:pPr>
              <w:spacing w:after="120"/>
              <w:rPr>
                <w:b/>
                <w:bCs/>
                <w:color w:val="000000" w:themeColor="text1"/>
                <w:sz w:val="22"/>
                <w:szCs w:val="22"/>
              </w:rPr>
            </w:pPr>
            <w:r w:rsidRPr="00A00983">
              <w:rPr>
                <w:b/>
                <w:bCs/>
              </w:rPr>
              <w:t>2023</w:t>
            </w:r>
          </w:p>
        </w:tc>
        <w:tc>
          <w:tcPr>
            <w:tcW w:w="1417" w:type="dxa"/>
          </w:tcPr>
          <w:p w14:paraId="2FD3D72D" w14:textId="3A5BD6AB" w:rsidR="00CC38FB" w:rsidRPr="00A00983" w:rsidRDefault="00CC38FB" w:rsidP="00CC38FB">
            <w:pPr>
              <w:spacing w:after="120"/>
              <w:rPr>
                <w:color w:val="000000" w:themeColor="text1"/>
                <w:sz w:val="22"/>
                <w:szCs w:val="22"/>
              </w:rPr>
            </w:pPr>
            <w:r w:rsidRPr="00A00983">
              <w:t>117.3</w:t>
            </w:r>
            <w:r w:rsidR="00E5739E" w:rsidRPr="00A00983">
              <w:t xml:space="preserve"> million</w:t>
            </w:r>
          </w:p>
        </w:tc>
        <w:tc>
          <w:tcPr>
            <w:tcW w:w="1276" w:type="dxa"/>
          </w:tcPr>
          <w:p w14:paraId="6CF299A2" w14:textId="429B06F1" w:rsidR="00CC38FB" w:rsidRPr="00A00983" w:rsidRDefault="00CC38FB" w:rsidP="00CC38FB">
            <w:pPr>
              <w:spacing w:after="120"/>
              <w:rPr>
                <w:color w:val="000000" w:themeColor="text1"/>
                <w:sz w:val="22"/>
                <w:szCs w:val="22"/>
              </w:rPr>
            </w:pPr>
            <w:r w:rsidRPr="00A00983">
              <w:t>83.2</w:t>
            </w:r>
            <w:r w:rsidR="002C5BD7" w:rsidRPr="00A00983">
              <w:t xml:space="preserve"> million</w:t>
            </w:r>
          </w:p>
        </w:tc>
        <w:tc>
          <w:tcPr>
            <w:tcW w:w="1479" w:type="dxa"/>
          </w:tcPr>
          <w:p w14:paraId="31FCD636" w14:textId="5D308ED9" w:rsidR="00CC38FB" w:rsidRPr="00A00983" w:rsidRDefault="00CC38FB" w:rsidP="00CC38FB">
            <w:pPr>
              <w:spacing w:after="120"/>
              <w:rPr>
                <w:color w:val="000000" w:themeColor="text1"/>
                <w:sz w:val="22"/>
                <w:szCs w:val="22"/>
              </w:rPr>
            </w:pPr>
            <w:r w:rsidRPr="00A00983">
              <w:t>99.7</w:t>
            </w:r>
            <w:r w:rsidR="000E37F7" w:rsidRPr="00A00983">
              <w:t xml:space="preserve"> million</w:t>
            </w:r>
          </w:p>
        </w:tc>
        <w:tc>
          <w:tcPr>
            <w:tcW w:w="1285" w:type="dxa"/>
          </w:tcPr>
          <w:p w14:paraId="4BB2A0EB" w14:textId="05D28F3F" w:rsidR="00CC38FB" w:rsidRPr="00A00983" w:rsidRDefault="00CC38FB" w:rsidP="00CC38FB">
            <w:pPr>
              <w:spacing w:after="120"/>
              <w:rPr>
                <w:color w:val="000000" w:themeColor="text1"/>
                <w:sz w:val="22"/>
                <w:szCs w:val="22"/>
              </w:rPr>
            </w:pPr>
            <w:r w:rsidRPr="00A00983">
              <w:t>26.1</w:t>
            </w:r>
            <w:r w:rsidR="007D0BE1" w:rsidRPr="00A00983">
              <w:t xml:space="preserve"> million</w:t>
            </w:r>
          </w:p>
        </w:tc>
        <w:tc>
          <w:tcPr>
            <w:tcW w:w="1285" w:type="dxa"/>
          </w:tcPr>
          <w:p w14:paraId="1ED44644" w14:textId="2725C0E0" w:rsidR="00CC38FB" w:rsidRPr="00A00983" w:rsidRDefault="00CC38FB" w:rsidP="00CC38FB">
            <w:pPr>
              <w:spacing w:after="120"/>
              <w:rPr>
                <w:color w:val="000000" w:themeColor="text1"/>
                <w:sz w:val="22"/>
                <w:szCs w:val="22"/>
              </w:rPr>
            </w:pPr>
            <w:r w:rsidRPr="00A00983">
              <w:t>49.5</w:t>
            </w:r>
            <w:r w:rsidR="007D0BE1" w:rsidRPr="00A00983">
              <w:t xml:space="preserve"> million</w:t>
            </w:r>
          </w:p>
        </w:tc>
        <w:tc>
          <w:tcPr>
            <w:tcW w:w="1286" w:type="dxa"/>
          </w:tcPr>
          <w:p w14:paraId="509871F3" w14:textId="61330D06" w:rsidR="00CC38FB" w:rsidRPr="00A00983" w:rsidRDefault="00CC38FB" w:rsidP="00CC38FB">
            <w:pPr>
              <w:spacing w:after="120"/>
              <w:rPr>
                <w:color w:val="000000" w:themeColor="text1"/>
                <w:sz w:val="22"/>
                <w:szCs w:val="22"/>
              </w:rPr>
            </w:pPr>
            <w:r w:rsidRPr="00A00983">
              <w:t>12.0</w:t>
            </w:r>
            <w:r w:rsidR="007D0BE1" w:rsidRPr="00A00983">
              <w:t xml:space="preserve"> million</w:t>
            </w:r>
          </w:p>
        </w:tc>
      </w:tr>
      <w:tr w:rsidR="00CC38FB" w:rsidRPr="00A00983" w14:paraId="45CE85B7" w14:textId="77777777" w:rsidTr="007D0BE1">
        <w:tc>
          <w:tcPr>
            <w:tcW w:w="988" w:type="dxa"/>
          </w:tcPr>
          <w:p w14:paraId="6D0A6AA1" w14:textId="36B48C6C" w:rsidR="00CC38FB" w:rsidRPr="00A00983" w:rsidRDefault="00CC38FB" w:rsidP="00CC38FB">
            <w:pPr>
              <w:spacing w:after="120"/>
              <w:rPr>
                <w:b/>
                <w:bCs/>
                <w:color w:val="000000" w:themeColor="text1"/>
                <w:sz w:val="22"/>
                <w:szCs w:val="22"/>
              </w:rPr>
            </w:pPr>
            <w:r w:rsidRPr="00A00983">
              <w:rPr>
                <w:b/>
                <w:bCs/>
              </w:rPr>
              <w:t>2024</w:t>
            </w:r>
          </w:p>
        </w:tc>
        <w:tc>
          <w:tcPr>
            <w:tcW w:w="1417" w:type="dxa"/>
          </w:tcPr>
          <w:p w14:paraId="43A99C79" w14:textId="73B6F284" w:rsidR="00CC38FB" w:rsidRPr="00A00983" w:rsidRDefault="00CC38FB" w:rsidP="00CC38FB">
            <w:pPr>
              <w:spacing w:after="120"/>
              <w:rPr>
                <w:color w:val="000000" w:themeColor="text1"/>
                <w:sz w:val="22"/>
                <w:szCs w:val="22"/>
              </w:rPr>
            </w:pPr>
            <w:r w:rsidRPr="00A00983">
              <w:t>120.6</w:t>
            </w:r>
            <w:r w:rsidR="00E5739E" w:rsidRPr="00A00983">
              <w:t xml:space="preserve"> million</w:t>
            </w:r>
          </w:p>
        </w:tc>
        <w:tc>
          <w:tcPr>
            <w:tcW w:w="1276" w:type="dxa"/>
          </w:tcPr>
          <w:p w14:paraId="5CE49CB5" w14:textId="7A9574E9" w:rsidR="00CC38FB" w:rsidRPr="00A00983" w:rsidRDefault="00CC38FB" w:rsidP="00CC38FB">
            <w:pPr>
              <w:spacing w:after="120"/>
              <w:rPr>
                <w:color w:val="000000" w:themeColor="text1"/>
                <w:sz w:val="22"/>
                <w:szCs w:val="22"/>
              </w:rPr>
            </w:pPr>
            <w:r w:rsidRPr="00A00983">
              <w:t>85.5</w:t>
            </w:r>
            <w:r w:rsidR="002C5BD7" w:rsidRPr="00A00983">
              <w:t xml:space="preserve"> million</w:t>
            </w:r>
          </w:p>
        </w:tc>
        <w:tc>
          <w:tcPr>
            <w:tcW w:w="1479" w:type="dxa"/>
          </w:tcPr>
          <w:p w14:paraId="495CA1EC" w14:textId="2D0C9657" w:rsidR="00CC38FB" w:rsidRPr="00A00983" w:rsidRDefault="00CC38FB" w:rsidP="00CC38FB">
            <w:pPr>
              <w:spacing w:after="120"/>
              <w:rPr>
                <w:color w:val="000000" w:themeColor="text1"/>
                <w:sz w:val="22"/>
                <w:szCs w:val="22"/>
              </w:rPr>
            </w:pPr>
            <w:r w:rsidRPr="00A00983">
              <w:t>101.2</w:t>
            </w:r>
            <w:r w:rsidR="000E37F7" w:rsidRPr="00A00983">
              <w:t xml:space="preserve"> million</w:t>
            </w:r>
          </w:p>
        </w:tc>
        <w:tc>
          <w:tcPr>
            <w:tcW w:w="1285" w:type="dxa"/>
          </w:tcPr>
          <w:p w14:paraId="01BCB03B" w14:textId="4A56275A" w:rsidR="00CC38FB" w:rsidRPr="00A00983" w:rsidRDefault="00CC38FB" w:rsidP="00CC38FB">
            <w:pPr>
              <w:spacing w:after="120"/>
              <w:rPr>
                <w:color w:val="000000" w:themeColor="text1"/>
                <w:sz w:val="22"/>
                <w:szCs w:val="22"/>
              </w:rPr>
            </w:pPr>
            <w:r w:rsidRPr="00A00983">
              <w:t>26.6</w:t>
            </w:r>
            <w:r w:rsidR="007D0BE1" w:rsidRPr="00A00983">
              <w:t xml:space="preserve"> million</w:t>
            </w:r>
          </w:p>
        </w:tc>
        <w:tc>
          <w:tcPr>
            <w:tcW w:w="1285" w:type="dxa"/>
          </w:tcPr>
          <w:p w14:paraId="3EC18493" w14:textId="06AEBED4" w:rsidR="00CC38FB" w:rsidRPr="00A00983" w:rsidRDefault="00CC38FB" w:rsidP="00CC38FB">
            <w:pPr>
              <w:spacing w:after="120"/>
              <w:rPr>
                <w:color w:val="000000" w:themeColor="text1"/>
                <w:sz w:val="22"/>
                <w:szCs w:val="22"/>
              </w:rPr>
            </w:pPr>
            <w:r w:rsidRPr="00A00983">
              <w:t>51.7</w:t>
            </w:r>
            <w:r w:rsidR="007D0BE1" w:rsidRPr="00A00983">
              <w:t xml:space="preserve"> million</w:t>
            </w:r>
          </w:p>
        </w:tc>
        <w:tc>
          <w:tcPr>
            <w:tcW w:w="1286" w:type="dxa"/>
          </w:tcPr>
          <w:p w14:paraId="2107DDA3" w14:textId="37DA7777" w:rsidR="00CC38FB" w:rsidRPr="00A00983" w:rsidRDefault="00CC38FB" w:rsidP="00CC38FB">
            <w:pPr>
              <w:spacing w:after="120"/>
              <w:rPr>
                <w:color w:val="000000" w:themeColor="text1"/>
                <w:sz w:val="22"/>
                <w:szCs w:val="22"/>
              </w:rPr>
            </w:pPr>
            <w:r w:rsidRPr="00A00983">
              <w:t>12.2</w:t>
            </w:r>
            <w:r w:rsidR="007D0BE1" w:rsidRPr="00A00983">
              <w:t xml:space="preserve"> million</w:t>
            </w:r>
          </w:p>
        </w:tc>
      </w:tr>
      <w:tr w:rsidR="00CC38FB" w:rsidRPr="00A00983" w14:paraId="2D17CFA6" w14:textId="77777777" w:rsidTr="007D0BE1">
        <w:tc>
          <w:tcPr>
            <w:tcW w:w="988" w:type="dxa"/>
          </w:tcPr>
          <w:p w14:paraId="1EEC8C9B" w14:textId="477BEEBD" w:rsidR="00CC38FB" w:rsidRPr="00A00983" w:rsidRDefault="00CC38FB" w:rsidP="00CC38FB">
            <w:pPr>
              <w:spacing w:after="120"/>
              <w:rPr>
                <w:b/>
                <w:bCs/>
                <w:color w:val="000000" w:themeColor="text1"/>
                <w:sz w:val="22"/>
                <w:szCs w:val="22"/>
              </w:rPr>
            </w:pPr>
            <w:r w:rsidRPr="00A00983">
              <w:rPr>
                <w:b/>
                <w:bCs/>
              </w:rPr>
              <w:t>2025</w:t>
            </w:r>
          </w:p>
        </w:tc>
        <w:tc>
          <w:tcPr>
            <w:tcW w:w="1417" w:type="dxa"/>
          </w:tcPr>
          <w:p w14:paraId="73DAE8F4" w14:textId="4AC053E2" w:rsidR="00CC38FB" w:rsidRPr="00A00983" w:rsidRDefault="00CC38FB" w:rsidP="00CC38FB">
            <w:pPr>
              <w:spacing w:after="120"/>
              <w:rPr>
                <w:color w:val="000000" w:themeColor="text1"/>
                <w:sz w:val="22"/>
                <w:szCs w:val="22"/>
              </w:rPr>
            </w:pPr>
            <w:r w:rsidRPr="00A00983">
              <w:t>124.6</w:t>
            </w:r>
            <w:r w:rsidR="00E5739E" w:rsidRPr="00A00983">
              <w:t xml:space="preserve"> million</w:t>
            </w:r>
          </w:p>
        </w:tc>
        <w:tc>
          <w:tcPr>
            <w:tcW w:w="1276" w:type="dxa"/>
          </w:tcPr>
          <w:p w14:paraId="3027BFE5" w14:textId="380E8672" w:rsidR="00CC38FB" w:rsidRPr="00A00983" w:rsidRDefault="00CC38FB" w:rsidP="00CC38FB">
            <w:pPr>
              <w:spacing w:after="120"/>
              <w:rPr>
                <w:color w:val="000000" w:themeColor="text1"/>
                <w:sz w:val="22"/>
                <w:szCs w:val="22"/>
              </w:rPr>
            </w:pPr>
            <w:r w:rsidRPr="00A00983">
              <w:t>88.0</w:t>
            </w:r>
            <w:r w:rsidR="002C5BD7" w:rsidRPr="00A00983">
              <w:t xml:space="preserve"> million</w:t>
            </w:r>
          </w:p>
        </w:tc>
        <w:tc>
          <w:tcPr>
            <w:tcW w:w="1479" w:type="dxa"/>
          </w:tcPr>
          <w:p w14:paraId="7FF9735A" w14:textId="59FA7C15" w:rsidR="00CC38FB" w:rsidRPr="00A00983" w:rsidRDefault="00CC38FB" w:rsidP="00CC38FB">
            <w:pPr>
              <w:spacing w:after="120"/>
              <w:rPr>
                <w:color w:val="000000" w:themeColor="text1"/>
                <w:sz w:val="22"/>
                <w:szCs w:val="22"/>
              </w:rPr>
            </w:pPr>
            <w:r w:rsidRPr="00A00983">
              <w:t>105.5</w:t>
            </w:r>
            <w:r w:rsidR="000E37F7" w:rsidRPr="00A00983">
              <w:t xml:space="preserve"> million</w:t>
            </w:r>
          </w:p>
        </w:tc>
        <w:tc>
          <w:tcPr>
            <w:tcW w:w="1285" w:type="dxa"/>
          </w:tcPr>
          <w:p w14:paraId="1FCB489F" w14:textId="5AD1039D" w:rsidR="00CC38FB" w:rsidRPr="00A00983" w:rsidRDefault="00CC38FB" w:rsidP="00CC38FB">
            <w:pPr>
              <w:spacing w:after="120"/>
              <w:rPr>
                <w:color w:val="000000" w:themeColor="text1"/>
                <w:sz w:val="22"/>
                <w:szCs w:val="22"/>
              </w:rPr>
            </w:pPr>
            <w:r w:rsidRPr="00A00983">
              <w:t>27.5</w:t>
            </w:r>
            <w:r w:rsidR="007D0BE1" w:rsidRPr="00A00983">
              <w:t xml:space="preserve"> million</w:t>
            </w:r>
          </w:p>
        </w:tc>
        <w:tc>
          <w:tcPr>
            <w:tcW w:w="1285" w:type="dxa"/>
          </w:tcPr>
          <w:p w14:paraId="54ADB83A" w14:textId="35D2D13C" w:rsidR="00CC38FB" w:rsidRPr="00A00983" w:rsidRDefault="00CC38FB" w:rsidP="00CC38FB">
            <w:pPr>
              <w:spacing w:after="120"/>
              <w:rPr>
                <w:color w:val="000000" w:themeColor="text1"/>
                <w:sz w:val="22"/>
                <w:szCs w:val="22"/>
              </w:rPr>
            </w:pPr>
            <w:r w:rsidRPr="00A00983">
              <w:t>53.2</w:t>
            </w:r>
            <w:r w:rsidR="007D0BE1" w:rsidRPr="00A00983">
              <w:t xml:space="preserve"> million</w:t>
            </w:r>
          </w:p>
        </w:tc>
        <w:tc>
          <w:tcPr>
            <w:tcW w:w="1286" w:type="dxa"/>
          </w:tcPr>
          <w:p w14:paraId="27817951" w14:textId="5910F90A" w:rsidR="00CC38FB" w:rsidRPr="00A00983" w:rsidRDefault="00CC38FB" w:rsidP="00CC38FB">
            <w:pPr>
              <w:spacing w:after="120"/>
              <w:rPr>
                <w:color w:val="000000" w:themeColor="text1"/>
                <w:sz w:val="22"/>
                <w:szCs w:val="22"/>
              </w:rPr>
            </w:pPr>
            <w:r w:rsidRPr="00A00983">
              <w:t>12.8</w:t>
            </w:r>
            <w:r w:rsidR="007D0BE1" w:rsidRPr="00A00983">
              <w:t xml:space="preserve"> million</w:t>
            </w:r>
          </w:p>
        </w:tc>
      </w:tr>
      <w:tr w:rsidR="00CC38FB" w:rsidRPr="00A00983" w14:paraId="09C55935" w14:textId="77777777" w:rsidTr="007D0BE1">
        <w:tc>
          <w:tcPr>
            <w:tcW w:w="988" w:type="dxa"/>
          </w:tcPr>
          <w:p w14:paraId="0585E821" w14:textId="7882AAE3" w:rsidR="00CC38FB" w:rsidRPr="00A00983" w:rsidRDefault="00CC38FB" w:rsidP="00CC38FB">
            <w:pPr>
              <w:spacing w:after="120"/>
              <w:rPr>
                <w:b/>
                <w:bCs/>
                <w:color w:val="000000" w:themeColor="text1"/>
                <w:sz w:val="22"/>
                <w:szCs w:val="22"/>
              </w:rPr>
            </w:pPr>
            <w:r w:rsidRPr="00A00983">
              <w:rPr>
                <w:b/>
                <w:bCs/>
              </w:rPr>
              <w:t>2026</w:t>
            </w:r>
          </w:p>
        </w:tc>
        <w:tc>
          <w:tcPr>
            <w:tcW w:w="1417" w:type="dxa"/>
          </w:tcPr>
          <w:p w14:paraId="7D26DEC6" w14:textId="08225821" w:rsidR="00CC38FB" w:rsidRPr="00A00983" w:rsidRDefault="00CC38FB" w:rsidP="00CC38FB">
            <w:pPr>
              <w:spacing w:after="120"/>
              <w:rPr>
                <w:color w:val="000000" w:themeColor="text1"/>
                <w:sz w:val="22"/>
                <w:szCs w:val="22"/>
              </w:rPr>
            </w:pPr>
            <w:r w:rsidRPr="00A00983">
              <w:t>128.2</w:t>
            </w:r>
            <w:r w:rsidR="00E5739E" w:rsidRPr="00A00983">
              <w:t xml:space="preserve"> million</w:t>
            </w:r>
          </w:p>
        </w:tc>
        <w:tc>
          <w:tcPr>
            <w:tcW w:w="1276" w:type="dxa"/>
          </w:tcPr>
          <w:p w14:paraId="573D5940" w14:textId="373DA219" w:rsidR="00CC38FB" w:rsidRPr="00A00983" w:rsidRDefault="00CC38FB" w:rsidP="00CC38FB">
            <w:pPr>
              <w:spacing w:after="120"/>
              <w:rPr>
                <w:color w:val="000000" w:themeColor="text1"/>
                <w:sz w:val="22"/>
                <w:szCs w:val="22"/>
              </w:rPr>
            </w:pPr>
            <w:r w:rsidRPr="00A00983">
              <w:t>90.3</w:t>
            </w:r>
            <w:r w:rsidR="000E37F7" w:rsidRPr="00A00983">
              <w:t xml:space="preserve"> million</w:t>
            </w:r>
          </w:p>
        </w:tc>
        <w:tc>
          <w:tcPr>
            <w:tcW w:w="1479" w:type="dxa"/>
          </w:tcPr>
          <w:p w14:paraId="6795C7E3" w14:textId="69E28B07" w:rsidR="00CC38FB" w:rsidRPr="00A00983" w:rsidRDefault="00CC38FB" w:rsidP="00CC38FB">
            <w:pPr>
              <w:spacing w:after="120"/>
              <w:rPr>
                <w:color w:val="000000" w:themeColor="text1"/>
                <w:sz w:val="22"/>
                <w:szCs w:val="22"/>
              </w:rPr>
            </w:pPr>
            <w:r w:rsidRPr="00A00983">
              <w:t>109.1</w:t>
            </w:r>
            <w:r w:rsidR="000E37F7" w:rsidRPr="00A00983">
              <w:t xml:space="preserve"> million</w:t>
            </w:r>
          </w:p>
        </w:tc>
        <w:tc>
          <w:tcPr>
            <w:tcW w:w="1285" w:type="dxa"/>
          </w:tcPr>
          <w:p w14:paraId="78222EEC" w14:textId="587FECA6" w:rsidR="00CC38FB" w:rsidRPr="00A00983" w:rsidRDefault="00CC38FB" w:rsidP="00CC38FB">
            <w:pPr>
              <w:spacing w:after="120"/>
              <w:rPr>
                <w:color w:val="000000" w:themeColor="text1"/>
                <w:sz w:val="22"/>
                <w:szCs w:val="22"/>
              </w:rPr>
            </w:pPr>
            <w:r w:rsidRPr="00A00983">
              <w:t>28.2</w:t>
            </w:r>
            <w:r w:rsidR="007D0BE1" w:rsidRPr="00A00983">
              <w:t xml:space="preserve"> million</w:t>
            </w:r>
          </w:p>
        </w:tc>
        <w:tc>
          <w:tcPr>
            <w:tcW w:w="1285" w:type="dxa"/>
          </w:tcPr>
          <w:p w14:paraId="526EFD4F" w14:textId="1419883D" w:rsidR="00CC38FB" w:rsidRPr="00A00983" w:rsidRDefault="00CC38FB" w:rsidP="00CC38FB">
            <w:pPr>
              <w:spacing w:after="120"/>
              <w:rPr>
                <w:color w:val="000000" w:themeColor="text1"/>
                <w:sz w:val="22"/>
                <w:szCs w:val="22"/>
              </w:rPr>
            </w:pPr>
            <w:r w:rsidRPr="00A00983">
              <w:t>54.5</w:t>
            </w:r>
            <w:r w:rsidR="007D0BE1" w:rsidRPr="00A00983">
              <w:t xml:space="preserve"> million</w:t>
            </w:r>
          </w:p>
        </w:tc>
        <w:tc>
          <w:tcPr>
            <w:tcW w:w="1286" w:type="dxa"/>
          </w:tcPr>
          <w:p w14:paraId="06F896FF" w14:textId="3A745644" w:rsidR="00CC38FB" w:rsidRPr="00A00983" w:rsidRDefault="00CC38FB" w:rsidP="00CC38FB">
            <w:pPr>
              <w:spacing w:after="120"/>
              <w:rPr>
                <w:color w:val="000000" w:themeColor="text1"/>
                <w:sz w:val="22"/>
                <w:szCs w:val="22"/>
              </w:rPr>
            </w:pPr>
            <w:r w:rsidRPr="00A00983">
              <w:t>13.2</w:t>
            </w:r>
            <w:r w:rsidR="007D0BE1" w:rsidRPr="00A00983">
              <w:t xml:space="preserve"> million</w:t>
            </w:r>
          </w:p>
        </w:tc>
      </w:tr>
      <w:tr w:rsidR="00CC38FB" w:rsidRPr="00A00983" w14:paraId="78B49AB4" w14:textId="77777777" w:rsidTr="007D0BE1">
        <w:tc>
          <w:tcPr>
            <w:tcW w:w="988" w:type="dxa"/>
          </w:tcPr>
          <w:p w14:paraId="72FBEBF1" w14:textId="47E2CBB0" w:rsidR="00CC38FB" w:rsidRPr="00A00983" w:rsidRDefault="00CC38FB" w:rsidP="00CC38FB">
            <w:pPr>
              <w:spacing w:after="120"/>
              <w:rPr>
                <w:b/>
                <w:bCs/>
                <w:color w:val="000000" w:themeColor="text1"/>
                <w:sz w:val="22"/>
                <w:szCs w:val="22"/>
              </w:rPr>
            </w:pPr>
            <w:r w:rsidRPr="00A00983">
              <w:rPr>
                <w:b/>
                <w:bCs/>
              </w:rPr>
              <w:t>2027</w:t>
            </w:r>
          </w:p>
        </w:tc>
        <w:tc>
          <w:tcPr>
            <w:tcW w:w="1417" w:type="dxa"/>
          </w:tcPr>
          <w:p w14:paraId="45976467" w14:textId="73E95BED" w:rsidR="00CC38FB" w:rsidRPr="00A00983" w:rsidRDefault="00CC38FB" w:rsidP="00CC38FB">
            <w:pPr>
              <w:spacing w:after="120"/>
              <w:rPr>
                <w:color w:val="000000" w:themeColor="text1"/>
                <w:sz w:val="22"/>
                <w:szCs w:val="22"/>
              </w:rPr>
            </w:pPr>
            <w:r w:rsidRPr="00A00983">
              <w:t>131.6</w:t>
            </w:r>
            <w:r w:rsidR="00E5739E" w:rsidRPr="00A00983">
              <w:t xml:space="preserve"> million</w:t>
            </w:r>
          </w:p>
        </w:tc>
        <w:tc>
          <w:tcPr>
            <w:tcW w:w="1276" w:type="dxa"/>
          </w:tcPr>
          <w:p w14:paraId="5BF393F7" w14:textId="2369C90F" w:rsidR="00CC38FB" w:rsidRPr="00A00983" w:rsidRDefault="00CC38FB" w:rsidP="00CC38FB">
            <w:pPr>
              <w:spacing w:after="120"/>
              <w:rPr>
                <w:color w:val="000000" w:themeColor="text1"/>
                <w:sz w:val="22"/>
                <w:szCs w:val="22"/>
              </w:rPr>
            </w:pPr>
            <w:r w:rsidRPr="00A00983">
              <w:t>92.6</w:t>
            </w:r>
            <w:r w:rsidR="000E37F7" w:rsidRPr="00A00983">
              <w:t xml:space="preserve"> million</w:t>
            </w:r>
          </w:p>
        </w:tc>
        <w:tc>
          <w:tcPr>
            <w:tcW w:w="1479" w:type="dxa"/>
          </w:tcPr>
          <w:p w14:paraId="2A804EB0" w14:textId="46F3E11D" w:rsidR="00CC38FB" w:rsidRPr="00A00983" w:rsidRDefault="00CC38FB" w:rsidP="00CC38FB">
            <w:pPr>
              <w:spacing w:after="120"/>
              <w:rPr>
                <w:color w:val="000000" w:themeColor="text1"/>
                <w:sz w:val="22"/>
                <w:szCs w:val="22"/>
              </w:rPr>
            </w:pPr>
            <w:r w:rsidRPr="00A00983">
              <w:t>112.5</w:t>
            </w:r>
            <w:r w:rsidR="000E37F7" w:rsidRPr="00A00983">
              <w:t xml:space="preserve"> million</w:t>
            </w:r>
          </w:p>
        </w:tc>
        <w:tc>
          <w:tcPr>
            <w:tcW w:w="1285" w:type="dxa"/>
          </w:tcPr>
          <w:p w14:paraId="17577541" w14:textId="55F28EA4" w:rsidR="00CC38FB" w:rsidRPr="00A00983" w:rsidRDefault="00CC38FB" w:rsidP="00CC38FB">
            <w:pPr>
              <w:spacing w:after="120"/>
              <w:rPr>
                <w:color w:val="000000" w:themeColor="text1"/>
                <w:sz w:val="22"/>
                <w:szCs w:val="22"/>
              </w:rPr>
            </w:pPr>
            <w:r w:rsidRPr="00A00983">
              <w:t>29.0</w:t>
            </w:r>
            <w:r w:rsidR="007D0BE1" w:rsidRPr="00A00983">
              <w:t xml:space="preserve"> million</w:t>
            </w:r>
          </w:p>
        </w:tc>
        <w:tc>
          <w:tcPr>
            <w:tcW w:w="1285" w:type="dxa"/>
          </w:tcPr>
          <w:p w14:paraId="113A04C0" w14:textId="01955FD4" w:rsidR="00CC38FB" w:rsidRPr="00A00983" w:rsidRDefault="00CC38FB" w:rsidP="00CC38FB">
            <w:pPr>
              <w:spacing w:after="120"/>
              <w:rPr>
                <w:color w:val="000000" w:themeColor="text1"/>
                <w:sz w:val="22"/>
                <w:szCs w:val="22"/>
              </w:rPr>
            </w:pPr>
            <w:r w:rsidRPr="00A00983">
              <w:t>55.8</w:t>
            </w:r>
            <w:r w:rsidR="007D0BE1" w:rsidRPr="00A00983">
              <w:t xml:space="preserve"> million</w:t>
            </w:r>
          </w:p>
        </w:tc>
        <w:tc>
          <w:tcPr>
            <w:tcW w:w="1286" w:type="dxa"/>
          </w:tcPr>
          <w:p w14:paraId="79D4EDD2" w14:textId="04E11065" w:rsidR="00CC38FB" w:rsidRPr="00A00983" w:rsidRDefault="00CC38FB" w:rsidP="00CC38FB">
            <w:pPr>
              <w:spacing w:after="120"/>
              <w:rPr>
                <w:color w:val="000000" w:themeColor="text1"/>
                <w:sz w:val="22"/>
                <w:szCs w:val="22"/>
              </w:rPr>
            </w:pPr>
            <w:r w:rsidRPr="00A00983">
              <w:t>13.6</w:t>
            </w:r>
            <w:r w:rsidR="007D0BE1" w:rsidRPr="00A00983">
              <w:t xml:space="preserve"> million</w:t>
            </w:r>
          </w:p>
        </w:tc>
      </w:tr>
      <w:tr w:rsidR="00CC38FB" w:rsidRPr="00A00983" w14:paraId="7228D77B" w14:textId="77777777" w:rsidTr="007D0BE1">
        <w:tc>
          <w:tcPr>
            <w:tcW w:w="988" w:type="dxa"/>
          </w:tcPr>
          <w:p w14:paraId="564D5A58" w14:textId="38E2F491" w:rsidR="00CC38FB" w:rsidRPr="00A00983" w:rsidRDefault="00CC38FB" w:rsidP="00CC38FB">
            <w:pPr>
              <w:spacing w:after="120"/>
              <w:rPr>
                <w:b/>
                <w:bCs/>
              </w:rPr>
            </w:pPr>
            <w:r w:rsidRPr="00A00983">
              <w:rPr>
                <w:b/>
                <w:bCs/>
              </w:rPr>
              <w:t>2028</w:t>
            </w:r>
          </w:p>
        </w:tc>
        <w:tc>
          <w:tcPr>
            <w:tcW w:w="1417" w:type="dxa"/>
          </w:tcPr>
          <w:p w14:paraId="708FD368" w14:textId="5E982411" w:rsidR="00CC38FB" w:rsidRPr="00A00983" w:rsidRDefault="00CC38FB" w:rsidP="00CC38FB">
            <w:pPr>
              <w:spacing w:after="120"/>
              <w:rPr>
                <w:color w:val="000000" w:themeColor="text1"/>
                <w:sz w:val="22"/>
                <w:szCs w:val="22"/>
              </w:rPr>
            </w:pPr>
            <w:r w:rsidRPr="00A00983">
              <w:t>135.3</w:t>
            </w:r>
            <w:r w:rsidR="00E5739E" w:rsidRPr="00A00983">
              <w:t xml:space="preserve"> million</w:t>
            </w:r>
          </w:p>
        </w:tc>
        <w:tc>
          <w:tcPr>
            <w:tcW w:w="1276" w:type="dxa"/>
          </w:tcPr>
          <w:p w14:paraId="58AE3D22" w14:textId="05E9F1AE" w:rsidR="00CC38FB" w:rsidRPr="00A00983" w:rsidRDefault="00CC38FB" w:rsidP="00CC38FB">
            <w:pPr>
              <w:spacing w:after="120"/>
              <w:rPr>
                <w:color w:val="000000" w:themeColor="text1"/>
                <w:sz w:val="22"/>
                <w:szCs w:val="22"/>
              </w:rPr>
            </w:pPr>
            <w:r w:rsidRPr="00A00983">
              <w:t>94.9</w:t>
            </w:r>
            <w:r w:rsidR="000E37F7" w:rsidRPr="00A00983">
              <w:t xml:space="preserve"> million</w:t>
            </w:r>
          </w:p>
        </w:tc>
        <w:tc>
          <w:tcPr>
            <w:tcW w:w="1479" w:type="dxa"/>
          </w:tcPr>
          <w:p w14:paraId="2F6C2109" w14:textId="2125331E" w:rsidR="00CC38FB" w:rsidRPr="00A00983" w:rsidRDefault="00CC38FB" w:rsidP="00CC38FB">
            <w:pPr>
              <w:spacing w:after="120"/>
              <w:rPr>
                <w:color w:val="000000" w:themeColor="text1"/>
                <w:sz w:val="22"/>
                <w:szCs w:val="22"/>
              </w:rPr>
            </w:pPr>
            <w:r w:rsidRPr="00A00983">
              <w:t>116.3</w:t>
            </w:r>
            <w:r w:rsidR="000E37F7" w:rsidRPr="00A00983">
              <w:t xml:space="preserve"> million</w:t>
            </w:r>
          </w:p>
        </w:tc>
        <w:tc>
          <w:tcPr>
            <w:tcW w:w="1285" w:type="dxa"/>
          </w:tcPr>
          <w:p w14:paraId="623C2E62" w14:textId="05E5F4A7" w:rsidR="00CC38FB" w:rsidRPr="00A00983" w:rsidRDefault="00CC38FB" w:rsidP="00CC38FB">
            <w:pPr>
              <w:spacing w:after="120"/>
              <w:rPr>
                <w:color w:val="000000" w:themeColor="text1"/>
                <w:sz w:val="22"/>
                <w:szCs w:val="22"/>
              </w:rPr>
            </w:pPr>
            <w:r w:rsidRPr="00A00983">
              <w:t>29.7</w:t>
            </w:r>
            <w:r w:rsidR="007D0BE1" w:rsidRPr="00A00983">
              <w:t xml:space="preserve"> million</w:t>
            </w:r>
          </w:p>
        </w:tc>
        <w:tc>
          <w:tcPr>
            <w:tcW w:w="1285" w:type="dxa"/>
          </w:tcPr>
          <w:p w14:paraId="39CC56D2" w14:textId="79906D4E" w:rsidR="00CC38FB" w:rsidRPr="00A00983" w:rsidRDefault="00CC38FB" w:rsidP="00CC38FB">
            <w:pPr>
              <w:spacing w:after="120"/>
              <w:rPr>
                <w:color w:val="000000" w:themeColor="text1"/>
                <w:sz w:val="22"/>
                <w:szCs w:val="22"/>
              </w:rPr>
            </w:pPr>
            <w:r w:rsidRPr="00A00983">
              <w:t>57.1</w:t>
            </w:r>
            <w:r w:rsidR="007D0BE1" w:rsidRPr="00A00983">
              <w:t xml:space="preserve"> million</w:t>
            </w:r>
          </w:p>
        </w:tc>
        <w:tc>
          <w:tcPr>
            <w:tcW w:w="1286" w:type="dxa"/>
          </w:tcPr>
          <w:p w14:paraId="6F2B7B5F" w14:textId="05091F52" w:rsidR="00CC38FB" w:rsidRPr="00A00983" w:rsidRDefault="00CC38FB" w:rsidP="00CC38FB">
            <w:pPr>
              <w:spacing w:after="120"/>
              <w:rPr>
                <w:color w:val="000000" w:themeColor="text1"/>
                <w:sz w:val="22"/>
                <w:szCs w:val="22"/>
              </w:rPr>
            </w:pPr>
            <w:r w:rsidRPr="00A00983">
              <w:t>13.9</w:t>
            </w:r>
            <w:r w:rsidR="007D0BE1" w:rsidRPr="00A00983">
              <w:t xml:space="preserve"> million</w:t>
            </w:r>
          </w:p>
        </w:tc>
      </w:tr>
    </w:tbl>
    <w:p w14:paraId="783C8610" w14:textId="334E6546" w:rsidR="00292258" w:rsidRPr="00A00983" w:rsidRDefault="00292258" w:rsidP="00292258">
      <w:pPr>
        <w:pStyle w:val="Heading1"/>
      </w:pPr>
      <w:bookmarkStart w:id="44" w:name="_Toc152571213"/>
      <w:r w:rsidRPr="00A00983">
        <w:t>International visitor forecasts for Victoria</w:t>
      </w:r>
      <w:bookmarkEnd w:id="44"/>
    </w:p>
    <w:p w14:paraId="21F07877" w14:textId="77777777" w:rsidR="00AB735F" w:rsidRPr="00A00983" w:rsidRDefault="00B728C0" w:rsidP="00B728C0">
      <w:pPr>
        <w:pStyle w:val="ListParagraph"/>
        <w:numPr>
          <w:ilvl w:val="0"/>
          <w:numId w:val="4"/>
        </w:numPr>
      </w:pPr>
      <w:r w:rsidRPr="00A00983">
        <w:t xml:space="preserve">The forecast for international visitors to Victoria is stronger than previously projected, with arrivals to Victoria expected to be above pre-pandemic levels by 2024 at 3.3 million. This is faster than the overall recovery in international visitors expected for Australia due to Victoria's unique mix of visitors, which comprises a larger portion of </w:t>
      </w:r>
      <w:proofErr w:type="gramStart"/>
      <w:r w:rsidRPr="00A00983">
        <w:t>fast growing</w:t>
      </w:r>
      <w:proofErr w:type="gramEnd"/>
      <w:r w:rsidRPr="00A00983">
        <w:t xml:space="preserve"> markets such as India and China</w:t>
      </w:r>
      <w:r w:rsidR="00AB735F" w:rsidRPr="00A00983">
        <w:t xml:space="preserve">. </w:t>
      </w:r>
    </w:p>
    <w:p w14:paraId="69784054" w14:textId="15636A44" w:rsidR="00292258" w:rsidRPr="00A00983" w:rsidRDefault="00B728C0" w:rsidP="00B728C0">
      <w:pPr>
        <w:pStyle w:val="ListParagraph"/>
        <w:numPr>
          <w:ilvl w:val="0"/>
          <w:numId w:val="4"/>
        </w:numPr>
      </w:pPr>
      <w:r w:rsidRPr="00A00983">
        <w:t>International visitors to Victoria are projected to increase to 4.4 million in 2028 with growth of 11.5% per annum in the next 5 years, above the national growth rate of 10.6%.</w:t>
      </w:r>
    </w:p>
    <w:p w14:paraId="4868A768" w14:textId="0FD17CE9" w:rsidR="00065FD1" w:rsidRPr="00A00983" w:rsidRDefault="00065FD1" w:rsidP="00065FD1">
      <w:pPr>
        <w:pStyle w:val="ListParagraph"/>
        <w:numPr>
          <w:ilvl w:val="0"/>
          <w:numId w:val="4"/>
        </w:numPr>
      </w:pPr>
      <w:r w:rsidRPr="00A00983">
        <w:t>The pace of international recovery varies by source market, with visitors to Victoria from key markets such as New Zealand, India and South Korea expected to be above pre-pandemic levels in 2023.</w:t>
      </w:r>
    </w:p>
    <w:p w14:paraId="62FBDC59" w14:textId="413EAD58" w:rsidR="00065FD1" w:rsidRPr="00A00983" w:rsidRDefault="00065FD1" w:rsidP="00065FD1">
      <w:pPr>
        <w:pStyle w:val="ListParagraph"/>
        <w:numPr>
          <w:ilvl w:val="0"/>
          <w:numId w:val="4"/>
        </w:numPr>
      </w:pPr>
      <w:r w:rsidRPr="00A00983">
        <w:t>A 2024 recovery is expected in markets including China, Japan, Hong Kong, Indonesia, USA, Can</w:t>
      </w:r>
      <w:r w:rsidR="00E664C5" w:rsidRPr="00A00983">
        <w:t>a</w:t>
      </w:r>
      <w:r w:rsidRPr="00A00983">
        <w:t xml:space="preserve">da, United </w:t>
      </w:r>
      <w:proofErr w:type="gramStart"/>
      <w:r w:rsidRPr="00A00983">
        <w:t>Kingdom</w:t>
      </w:r>
      <w:proofErr w:type="gramEnd"/>
      <w:r w:rsidRPr="00A00983">
        <w:t xml:space="preserve"> and France.</w:t>
      </w:r>
    </w:p>
    <w:p w14:paraId="1456D82A" w14:textId="77777777" w:rsidR="00386A00" w:rsidRPr="00A00983" w:rsidRDefault="00065FD1" w:rsidP="00F46E8C">
      <w:pPr>
        <w:pStyle w:val="ListParagraph"/>
        <w:numPr>
          <w:ilvl w:val="0"/>
          <w:numId w:val="4"/>
        </w:numPr>
      </w:pPr>
      <w:r w:rsidRPr="00A00983">
        <w:t>The forecast is higher than previously projected for international due to the positive return of Chinese visitors this year which are expected to grow strongly in the next 5 years. The increase in arrivals from China is expected to</w:t>
      </w:r>
      <w:r w:rsidR="007D3A90" w:rsidRPr="00A00983">
        <w:t xml:space="preserve"> </w:t>
      </w:r>
      <w:r w:rsidRPr="00A00983">
        <w:t>be larger than any other market over the forecast period.</w:t>
      </w:r>
    </w:p>
    <w:p w14:paraId="337A2F80" w14:textId="7B1FF2C4" w:rsidR="00065FD1" w:rsidRPr="00A00983" w:rsidRDefault="00386A00" w:rsidP="00386A00">
      <w:pPr>
        <w:pStyle w:val="ListParagraph"/>
        <w:numPr>
          <w:ilvl w:val="0"/>
          <w:numId w:val="4"/>
        </w:numPr>
      </w:pPr>
      <w:r w:rsidRPr="00A00983">
        <w:t>More than 1 in 5 international overnight visitors is projected to come from China by 2028.</w:t>
      </w:r>
    </w:p>
    <w:p w14:paraId="24DAFC89" w14:textId="6E93BD50" w:rsidR="004076C5" w:rsidRPr="00A00983" w:rsidRDefault="00065FD1" w:rsidP="00065FD1">
      <w:pPr>
        <w:pStyle w:val="ListParagraph"/>
        <w:numPr>
          <w:ilvl w:val="0"/>
          <w:numId w:val="4"/>
        </w:numPr>
      </w:pPr>
      <w:r w:rsidRPr="00A00983">
        <w:t>Key markets in South and South-East Asia are also expected to grow strongly</w:t>
      </w:r>
      <w:r w:rsidR="007D3A90" w:rsidRPr="00A00983">
        <w:t xml:space="preserve"> </w:t>
      </w:r>
      <w:r w:rsidRPr="00A00983">
        <w:t xml:space="preserve">including India, Vietnam, </w:t>
      </w:r>
      <w:proofErr w:type="gramStart"/>
      <w:r w:rsidRPr="00A00983">
        <w:t>Thailand</w:t>
      </w:r>
      <w:proofErr w:type="gramEnd"/>
      <w:r w:rsidRPr="00A00983">
        <w:t xml:space="preserve"> and the Philippines, which also align to key</w:t>
      </w:r>
      <w:r w:rsidR="007D3A90" w:rsidRPr="00A00983">
        <w:t xml:space="preserve"> </w:t>
      </w:r>
      <w:r w:rsidRPr="00A00983">
        <w:t>education markets for Victoria. Visitor growth from these markets has been</w:t>
      </w:r>
      <w:r w:rsidR="007D3A90" w:rsidRPr="00A00983">
        <w:t xml:space="preserve"> </w:t>
      </w:r>
      <w:r w:rsidRPr="00A00983">
        <w:t>buoyed by their close connections to Australia, as well as strong economic</w:t>
      </w:r>
      <w:r w:rsidR="007D3A90" w:rsidRPr="00A00983">
        <w:t xml:space="preserve"> </w:t>
      </w:r>
      <w:r w:rsidRPr="00A00983">
        <w:t>and population growth prospects in these markets.</w:t>
      </w:r>
    </w:p>
    <w:p w14:paraId="650ED46E" w14:textId="65FC45BD" w:rsidR="00C4235E" w:rsidRPr="00A00983" w:rsidRDefault="005062F5" w:rsidP="008C6E2D">
      <w:pPr>
        <w:pStyle w:val="ListParagraph"/>
        <w:numPr>
          <w:ilvl w:val="0"/>
          <w:numId w:val="4"/>
        </w:numPr>
      </w:pPr>
      <w:r w:rsidRPr="00A00983">
        <w:t xml:space="preserve">By 2028, </w:t>
      </w:r>
      <w:r w:rsidR="00AC6485" w:rsidRPr="00A00983">
        <w:t>China</w:t>
      </w:r>
      <w:r w:rsidR="00EE078C" w:rsidRPr="00A00983">
        <w:t xml:space="preserve"> </w:t>
      </w:r>
      <w:r w:rsidR="00AC6485" w:rsidRPr="00A00983">
        <w:t>is forecast to account for 23% of</w:t>
      </w:r>
      <w:r w:rsidR="009225DB" w:rsidRPr="00A00983">
        <w:t xml:space="preserve"> all international overnight visitors to Victoria, while </w:t>
      </w:r>
      <w:r w:rsidR="00321F39" w:rsidRPr="00A00983">
        <w:t>O</w:t>
      </w:r>
      <w:r w:rsidR="009225DB" w:rsidRPr="00A00983">
        <w:t xml:space="preserve">ther </w:t>
      </w:r>
      <w:r w:rsidR="00321F39" w:rsidRPr="00A00983">
        <w:t>E</w:t>
      </w:r>
      <w:r w:rsidR="009225DB" w:rsidRPr="00A00983">
        <w:t>astern markets</w:t>
      </w:r>
      <w:r w:rsidR="00EE078C" w:rsidRPr="00A00983">
        <w:t xml:space="preserve"> combined</w:t>
      </w:r>
      <w:r w:rsidR="009225DB" w:rsidRPr="00A00983">
        <w:t xml:space="preserve"> are forecast</w:t>
      </w:r>
      <w:r w:rsidR="00371F53" w:rsidRPr="00A00983">
        <w:t xml:space="preserve"> </w:t>
      </w:r>
      <w:r w:rsidR="009225DB" w:rsidRPr="00A00983">
        <w:t>to account for 36%</w:t>
      </w:r>
      <w:r w:rsidR="00EE078C" w:rsidRPr="00A00983">
        <w:t xml:space="preserve">. </w:t>
      </w:r>
      <w:r w:rsidR="009225DB" w:rsidRPr="00A00983">
        <w:t>Western markets are</w:t>
      </w:r>
      <w:r w:rsidR="006D1077" w:rsidRPr="00A00983">
        <w:t xml:space="preserve"> also</w:t>
      </w:r>
      <w:r w:rsidR="009225DB" w:rsidRPr="00A00983">
        <w:t xml:space="preserve"> predicted to account for</w:t>
      </w:r>
      <w:r w:rsidR="00371F53" w:rsidRPr="00A00983">
        <w:t xml:space="preserve"> </w:t>
      </w:r>
      <w:r w:rsidR="009225DB" w:rsidRPr="00A00983">
        <w:t>36</w:t>
      </w:r>
      <w:r w:rsidR="00371F53" w:rsidRPr="00A00983">
        <w:t xml:space="preserve">% of </w:t>
      </w:r>
      <w:r w:rsidR="006D1077" w:rsidRPr="00A00983">
        <w:t>international</w:t>
      </w:r>
      <w:r w:rsidR="00371F53" w:rsidRPr="00A00983">
        <w:t xml:space="preserve"> visitors </w:t>
      </w:r>
      <w:r w:rsidR="006D1077" w:rsidRPr="00A00983">
        <w:t xml:space="preserve">to Victoria, while </w:t>
      </w:r>
      <w:r w:rsidR="00533720" w:rsidRPr="00A00983">
        <w:t xml:space="preserve">the </w:t>
      </w:r>
      <w:r w:rsidR="006D1077" w:rsidRPr="00A00983">
        <w:t>remaining</w:t>
      </w:r>
      <w:r w:rsidR="00A43DFC" w:rsidRPr="00A00983">
        <w:t xml:space="preserve"> 5% of international visitors will </w:t>
      </w:r>
      <w:r w:rsidR="00533720" w:rsidRPr="00A00983">
        <w:t>come from</w:t>
      </w:r>
      <w:r w:rsidR="006D1077" w:rsidRPr="00A00983">
        <w:t xml:space="preserve"> other countries</w:t>
      </w:r>
      <w:r w:rsidR="00A43DFC" w:rsidRPr="00A00983">
        <w:t>.</w:t>
      </w:r>
      <w:r w:rsidR="006D1077" w:rsidRPr="00A00983">
        <w:t xml:space="preserve"> </w:t>
      </w:r>
    </w:p>
    <w:p w14:paraId="689ADFF1" w14:textId="7FCB5DB7" w:rsidR="0007792E" w:rsidRPr="00A00983" w:rsidRDefault="0007792E" w:rsidP="0085353B">
      <w:pPr>
        <w:pStyle w:val="Heading2"/>
        <w:spacing w:before="80" w:line="240" w:lineRule="auto"/>
      </w:pPr>
      <w:bookmarkStart w:id="45" w:name="_Toc152571214"/>
      <w:r w:rsidRPr="00A00983">
        <w:t xml:space="preserve">Data table: </w:t>
      </w:r>
      <w:r w:rsidR="00CF500E" w:rsidRPr="00A00983">
        <w:t xml:space="preserve">Actual and projected </w:t>
      </w:r>
      <w:r w:rsidR="00127C6A" w:rsidRPr="00A00983">
        <w:t>international</w:t>
      </w:r>
      <w:r w:rsidRPr="00A00983">
        <w:t xml:space="preserve"> </w:t>
      </w:r>
      <w:r w:rsidR="00127C6A" w:rsidRPr="00A00983">
        <w:t>visitors</w:t>
      </w:r>
      <w:r w:rsidRPr="00A00983">
        <w:t xml:space="preserve"> </w:t>
      </w:r>
      <w:r w:rsidR="00127C6A" w:rsidRPr="00A00983">
        <w:t>to Victoria</w:t>
      </w:r>
      <w:r w:rsidRPr="00A00983">
        <w:t xml:space="preserve"> from 2013 to 2028</w:t>
      </w:r>
      <w:r w:rsidR="00AA6006" w:rsidRPr="00A00983">
        <w:t xml:space="preserve"> by market</w:t>
      </w:r>
      <w:r w:rsidRPr="00A00983">
        <w:t>.</w:t>
      </w:r>
      <w:bookmarkEnd w:id="45"/>
      <w:r w:rsidRPr="00A00983">
        <w:t xml:space="preserve"> </w:t>
      </w:r>
    </w:p>
    <w:p w14:paraId="787B01BA" w14:textId="2B601256" w:rsidR="00DD4264" w:rsidRPr="00A00983" w:rsidRDefault="00DD4264" w:rsidP="0085353B">
      <w:pPr>
        <w:spacing w:before="120" w:after="120" w:line="240" w:lineRule="auto"/>
      </w:pPr>
      <w:r w:rsidRPr="00A00983">
        <w:t>The table below provides visitor estimates for</w:t>
      </w:r>
      <w:r w:rsidR="0072376D" w:rsidRPr="00A00983">
        <w:t xml:space="preserve"> China,</w:t>
      </w:r>
      <w:r w:rsidRPr="00A00983">
        <w:t xml:space="preserve"> </w:t>
      </w:r>
      <w:r w:rsidR="008D5263" w:rsidRPr="00A00983">
        <w:t xml:space="preserve">other Eastern markets, </w:t>
      </w:r>
      <w:r w:rsidR="000D2CDB" w:rsidRPr="00A00983">
        <w:t>Western markets,</w:t>
      </w:r>
      <w:r w:rsidR="008D5263" w:rsidRPr="00A00983">
        <w:t xml:space="preserve"> and other countries</w:t>
      </w:r>
      <w:r w:rsidRPr="00A00983">
        <w:t xml:space="preserve"> for 2013 through to 2028. Visitor numbers from 2013 to 2022 are actual values while visitor numbers for 2023 to 2028 are projected. </w:t>
      </w:r>
      <w:r w:rsidR="005C2902" w:rsidRPr="00A00983">
        <w:t xml:space="preserve">Note that China excludes </w:t>
      </w:r>
      <w:r w:rsidR="00C71589" w:rsidRPr="00A00983">
        <w:t xml:space="preserve">Hong Kong, </w:t>
      </w:r>
      <w:proofErr w:type="gramStart"/>
      <w:r w:rsidR="00C71589" w:rsidRPr="00A00983">
        <w:t>Macau</w:t>
      </w:r>
      <w:proofErr w:type="gramEnd"/>
      <w:r w:rsidR="00C71589" w:rsidRPr="00A00983">
        <w:t xml:space="preserve"> </w:t>
      </w:r>
      <w:r w:rsidR="00EB267D" w:rsidRPr="00A00983">
        <w:t>and Taiwan.</w:t>
      </w:r>
    </w:p>
    <w:tbl>
      <w:tblPr>
        <w:tblStyle w:val="TableGrid"/>
        <w:tblW w:w="9068" w:type="dxa"/>
        <w:tblLook w:val="04A0" w:firstRow="1" w:lastRow="0" w:firstColumn="1" w:lastColumn="0" w:noHBand="0" w:noVBand="1"/>
      </w:tblPr>
      <w:tblGrid>
        <w:gridCol w:w="1288"/>
        <w:gridCol w:w="1583"/>
        <w:gridCol w:w="2307"/>
        <w:gridCol w:w="1945"/>
        <w:gridCol w:w="1945"/>
      </w:tblGrid>
      <w:tr w:rsidR="0072376D" w:rsidRPr="00A00983" w14:paraId="4518D824" w14:textId="77777777" w:rsidTr="0072376D">
        <w:trPr>
          <w:tblHeader/>
        </w:trPr>
        <w:tc>
          <w:tcPr>
            <w:tcW w:w="1288" w:type="dxa"/>
            <w:shd w:val="clear" w:color="auto" w:fill="D9D9D9" w:themeFill="background1" w:themeFillShade="D9"/>
          </w:tcPr>
          <w:p w14:paraId="1B163121" w14:textId="77777777" w:rsidR="0072376D" w:rsidRPr="00A00983" w:rsidRDefault="0072376D" w:rsidP="0072376D">
            <w:pPr>
              <w:spacing w:after="120"/>
              <w:rPr>
                <w:b/>
                <w:bCs/>
                <w:color w:val="000000" w:themeColor="text1"/>
                <w:sz w:val="22"/>
                <w:szCs w:val="22"/>
              </w:rPr>
            </w:pPr>
            <w:bookmarkStart w:id="46" w:name="Title_11" w:colFirst="0" w:colLast="0"/>
            <w:r w:rsidRPr="00A00983">
              <w:rPr>
                <w:b/>
                <w:bCs/>
              </w:rPr>
              <w:t>Year</w:t>
            </w:r>
          </w:p>
        </w:tc>
        <w:tc>
          <w:tcPr>
            <w:tcW w:w="1583" w:type="dxa"/>
            <w:shd w:val="clear" w:color="auto" w:fill="D9D9D9" w:themeFill="background1" w:themeFillShade="D9"/>
          </w:tcPr>
          <w:p w14:paraId="484546DF" w14:textId="14E09350" w:rsidR="0072376D" w:rsidRPr="00A00983" w:rsidRDefault="0072376D" w:rsidP="0072376D">
            <w:pPr>
              <w:spacing w:after="120"/>
              <w:rPr>
                <w:b/>
                <w:bCs/>
                <w:color w:val="000000" w:themeColor="text1"/>
                <w:sz w:val="22"/>
                <w:szCs w:val="22"/>
              </w:rPr>
            </w:pPr>
            <w:r w:rsidRPr="00A00983">
              <w:rPr>
                <w:b/>
                <w:bCs/>
                <w:color w:val="000000" w:themeColor="text1"/>
                <w:sz w:val="22"/>
                <w:szCs w:val="22"/>
              </w:rPr>
              <w:t>China</w:t>
            </w:r>
          </w:p>
        </w:tc>
        <w:tc>
          <w:tcPr>
            <w:tcW w:w="2307" w:type="dxa"/>
            <w:shd w:val="clear" w:color="auto" w:fill="D9D9D9" w:themeFill="background1" w:themeFillShade="D9"/>
          </w:tcPr>
          <w:p w14:paraId="24BCB5C6" w14:textId="049882C4" w:rsidR="0072376D" w:rsidRPr="00A00983" w:rsidRDefault="0072376D" w:rsidP="0072376D">
            <w:pPr>
              <w:spacing w:after="120"/>
              <w:rPr>
                <w:b/>
                <w:bCs/>
                <w:color w:val="000000" w:themeColor="text1"/>
                <w:sz w:val="22"/>
                <w:szCs w:val="22"/>
              </w:rPr>
            </w:pPr>
            <w:r w:rsidRPr="00A00983">
              <w:rPr>
                <w:b/>
                <w:bCs/>
                <w:color w:val="000000" w:themeColor="text1"/>
                <w:sz w:val="22"/>
                <w:szCs w:val="22"/>
              </w:rPr>
              <w:t>Other Eastern markets</w:t>
            </w:r>
          </w:p>
        </w:tc>
        <w:tc>
          <w:tcPr>
            <w:tcW w:w="1945" w:type="dxa"/>
            <w:shd w:val="clear" w:color="auto" w:fill="D9D9D9" w:themeFill="background1" w:themeFillShade="D9"/>
          </w:tcPr>
          <w:p w14:paraId="68799A9D" w14:textId="7AA3FF86" w:rsidR="0072376D" w:rsidRPr="00A00983" w:rsidRDefault="0072376D" w:rsidP="0072376D">
            <w:pPr>
              <w:spacing w:after="120"/>
              <w:rPr>
                <w:b/>
                <w:bCs/>
                <w:color w:val="000000" w:themeColor="text1"/>
                <w:sz w:val="22"/>
                <w:szCs w:val="22"/>
              </w:rPr>
            </w:pPr>
            <w:r w:rsidRPr="00A00983">
              <w:rPr>
                <w:b/>
                <w:bCs/>
                <w:color w:val="000000" w:themeColor="text1"/>
                <w:sz w:val="22"/>
                <w:szCs w:val="22"/>
              </w:rPr>
              <w:t>Western markets</w:t>
            </w:r>
          </w:p>
        </w:tc>
        <w:tc>
          <w:tcPr>
            <w:tcW w:w="1945" w:type="dxa"/>
            <w:shd w:val="clear" w:color="auto" w:fill="D9D9D9" w:themeFill="background1" w:themeFillShade="D9"/>
          </w:tcPr>
          <w:p w14:paraId="769641D2" w14:textId="0B9B863D" w:rsidR="0072376D" w:rsidRPr="00A00983" w:rsidRDefault="0072376D" w:rsidP="0072376D">
            <w:pPr>
              <w:spacing w:after="120"/>
              <w:rPr>
                <w:b/>
                <w:bCs/>
                <w:color w:val="000000" w:themeColor="text1"/>
                <w:sz w:val="22"/>
                <w:szCs w:val="22"/>
              </w:rPr>
            </w:pPr>
            <w:r w:rsidRPr="00A00983">
              <w:rPr>
                <w:b/>
                <w:bCs/>
                <w:color w:val="000000" w:themeColor="text1"/>
                <w:sz w:val="22"/>
                <w:szCs w:val="22"/>
              </w:rPr>
              <w:t>Other countries</w:t>
            </w:r>
          </w:p>
        </w:tc>
      </w:tr>
      <w:bookmarkEnd w:id="46"/>
      <w:tr w:rsidR="001A1994" w:rsidRPr="00A00983" w14:paraId="403ECBAF" w14:textId="77777777" w:rsidTr="0072376D">
        <w:tc>
          <w:tcPr>
            <w:tcW w:w="1288" w:type="dxa"/>
          </w:tcPr>
          <w:p w14:paraId="6528B20B" w14:textId="77777777" w:rsidR="001A1994" w:rsidRPr="00A00983" w:rsidRDefault="001A1994" w:rsidP="001A1994">
            <w:pPr>
              <w:spacing w:after="120"/>
              <w:rPr>
                <w:b/>
                <w:bCs/>
                <w:color w:val="000000" w:themeColor="text1"/>
                <w:sz w:val="22"/>
                <w:szCs w:val="22"/>
              </w:rPr>
            </w:pPr>
            <w:r w:rsidRPr="00A00983">
              <w:rPr>
                <w:b/>
                <w:bCs/>
              </w:rPr>
              <w:t>2013</w:t>
            </w:r>
          </w:p>
        </w:tc>
        <w:tc>
          <w:tcPr>
            <w:tcW w:w="1583" w:type="dxa"/>
          </w:tcPr>
          <w:p w14:paraId="624BC77E" w14:textId="72DB2CC0" w:rsidR="001A1994" w:rsidRPr="00A00983" w:rsidRDefault="001A1994" w:rsidP="001A1994">
            <w:pPr>
              <w:spacing w:after="120"/>
              <w:rPr>
                <w:color w:val="000000" w:themeColor="text1"/>
                <w:sz w:val="22"/>
                <w:szCs w:val="22"/>
              </w:rPr>
            </w:pPr>
            <w:r w:rsidRPr="00A00983">
              <w:t xml:space="preserve"> 329,300 </w:t>
            </w:r>
          </w:p>
        </w:tc>
        <w:tc>
          <w:tcPr>
            <w:tcW w:w="2307" w:type="dxa"/>
          </w:tcPr>
          <w:p w14:paraId="10310903" w14:textId="5D50B211" w:rsidR="001A1994" w:rsidRPr="00A00983" w:rsidRDefault="001A1994" w:rsidP="001A1994">
            <w:pPr>
              <w:spacing w:after="120"/>
              <w:rPr>
                <w:color w:val="000000" w:themeColor="text1"/>
                <w:sz w:val="22"/>
                <w:szCs w:val="22"/>
              </w:rPr>
            </w:pPr>
            <w:r w:rsidRPr="00A00983">
              <w:t xml:space="preserve"> 571,300 </w:t>
            </w:r>
          </w:p>
        </w:tc>
        <w:tc>
          <w:tcPr>
            <w:tcW w:w="1945" w:type="dxa"/>
          </w:tcPr>
          <w:p w14:paraId="5E1A8D17" w14:textId="7BCC1ACD" w:rsidR="001A1994" w:rsidRPr="00A00983" w:rsidRDefault="001A1994" w:rsidP="001A1994">
            <w:pPr>
              <w:spacing w:after="120"/>
            </w:pPr>
            <w:r w:rsidRPr="00A00983">
              <w:t xml:space="preserve"> 978,200 </w:t>
            </w:r>
          </w:p>
        </w:tc>
        <w:tc>
          <w:tcPr>
            <w:tcW w:w="1945" w:type="dxa"/>
          </w:tcPr>
          <w:p w14:paraId="44338292" w14:textId="3F77A46C" w:rsidR="001A1994" w:rsidRPr="00A00983" w:rsidRDefault="001A1994" w:rsidP="001A1994">
            <w:pPr>
              <w:spacing w:after="120"/>
              <w:rPr>
                <w:color w:val="000000" w:themeColor="text1"/>
                <w:sz w:val="22"/>
                <w:szCs w:val="22"/>
              </w:rPr>
            </w:pPr>
            <w:r w:rsidRPr="00A00983">
              <w:t xml:space="preserve"> 94,200 </w:t>
            </w:r>
          </w:p>
        </w:tc>
      </w:tr>
      <w:tr w:rsidR="001A1994" w:rsidRPr="00A00983" w14:paraId="63B356B5" w14:textId="77777777" w:rsidTr="0072376D">
        <w:tc>
          <w:tcPr>
            <w:tcW w:w="1288" w:type="dxa"/>
          </w:tcPr>
          <w:p w14:paraId="4418BD5C" w14:textId="77777777" w:rsidR="001A1994" w:rsidRPr="00A00983" w:rsidRDefault="001A1994" w:rsidP="001A1994">
            <w:pPr>
              <w:spacing w:after="120"/>
              <w:rPr>
                <w:b/>
                <w:bCs/>
                <w:color w:val="000000" w:themeColor="text1"/>
                <w:sz w:val="22"/>
                <w:szCs w:val="22"/>
              </w:rPr>
            </w:pPr>
            <w:r w:rsidRPr="00A00983">
              <w:rPr>
                <w:b/>
                <w:bCs/>
              </w:rPr>
              <w:t>2014</w:t>
            </w:r>
          </w:p>
        </w:tc>
        <w:tc>
          <w:tcPr>
            <w:tcW w:w="1583" w:type="dxa"/>
          </w:tcPr>
          <w:p w14:paraId="2475C8D3" w14:textId="6BEB889E" w:rsidR="001A1994" w:rsidRPr="00A00983" w:rsidRDefault="001A1994" w:rsidP="001A1994">
            <w:pPr>
              <w:spacing w:after="120"/>
              <w:rPr>
                <w:color w:val="000000" w:themeColor="text1"/>
                <w:sz w:val="22"/>
                <w:szCs w:val="22"/>
              </w:rPr>
            </w:pPr>
            <w:r w:rsidRPr="00A00983">
              <w:t xml:space="preserve"> 398,100 </w:t>
            </w:r>
          </w:p>
        </w:tc>
        <w:tc>
          <w:tcPr>
            <w:tcW w:w="2307" w:type="dxa"/>
          </w:tcPr>
          <w:p w14:paraId="55A61EB1" w14:textId="45E4F6E1" w:rsidR="001A1994" w:rsidRPr="00A00983" w:rsidRDefault="001A1994" w:rsidP="001A1994">
            <w:pPr>
              <w:spacing w:after="120"/>
              <w:rPr>
                <w:color w:val="000000" w:themeColor="text1"/>
                <w:sz w:val="22"/>
                <w:szCs w:val="22"/>
              </w:rPr>
            </w:pPr>
            <w:r w:rsidRPr="00A00983">
              <w:t xml:space="preserve"> 635,800 </w:t>
            </w:r>
          </w:p>
        </w:tc>
        <w:tc>
          <w:tcPr>
            <w:tcW w:w="1945" w:type="dxa"/>
          </w:tcPr>
          <w:p w14:paraId="037FAF55" w14:textId="7BDFFBB6" w:rsidR="001A1994" w:rsidRPr="00A00983" w:rsidRDefault="001A1994" w:rsidP="001A1994">
            <w:pPr>
              <w:spacing w:after="120"/>
            </w:pPr>
            <w:r w:rsidRPr="00A00983">
              <w:t xml:space="preserve"> 999,300 </w:t>
            </w:r>
          </w:p>
        </w:tc>
        <w:tc>
          <w:tcPr>
            <w:tcW w:w="1945" w:type="dxa"/>
          </w:tcPr>
          <w:p w14:paraId="60F4568C" w14:textId="5AC87D7C" w:rsidR="001A1994" w:rsidRPr="00A00983" w:rsidRDefault="001A1994" w:rsidP="001A1994">
            <w:pPr>
              <w:spacing w:after="120"/>
              <w:rPr>
                <w:color w:val="000000" w:themeColor="text1"/>
                <w:sz w:val="22"/>
                <w:szCs w:val="22"/>
              </w:rPr>
            </w:pPr>
            <w:r w:rsidRPr="00A00983">
              <w:t xml:space="preserve"> 108,000 </w:t>
            </w:r>
          </w:p>
        </w:tc>
      </w:tr>
      <w:tr w:rsidR="001A1994" w:rsidRPr="00A00983" w14:paraId="3694F5F1" w14:textId="77777777" w:rsidTr="0072376D">
        <w:tc>
          <w:tcPr>
            <w:tcW w:w="1288" w:type="dxa"/>
          </w:tcPr>
          <w:p w14:paraId="72124BE5" w14:textId="77777777" w:rsidR="001A1994" w:rsidRPr="00A00983" w:rsidRDefault="001A1994" w:rsidP="001A1994">
            <w:pPr>
              <w:spacing w:after="120"/>
              <w:rPr>
                <w:b/>
                <w:bCs/>
                <w:color w:val="000000" w:themeColor="text1"/>
                <w:sz w:val="22"/>
                <w:szCs w:val="22"/>
              </w:rPr>
            </w:pPr>
            <w:r w:rsidRPr="00A00983">
              <w:rPr>
                <w:b/>
                <w:bCs/>
              </w:rPr>
              <w:t>2015</w:t>
            </w:r>
          </w:p>
        </w:tc>
        <w:tc>
          <w:tcPr>
            <w:tcW w:w="1583" w:type="dxa"/>
          </w:tcPr>
          <w:p w14:paraId="081F83AA" w14:textId="5882EE5D" w:rsidR="001A1994" w:rsidRPr="00A00983" w:rsidRDefault="001A1994" w:rsidP="001A1994">
            <w:pPr>
              <w:spacing w:after="120"/>
              <w:rPr>
                <w:color w:val="000000" w:themeColor="text1"/>
                <w:sz w:val="22"/>
                <w:szCs w:val="22"/>
              </w:rPr>
            </w:pPr>
            <w:r w:rsidRPr="00A00983">
              <w:t xml:space="preserve"> 494,900 </w:t>
            </w:r>
          </w:p>
        </w:tc>
        <w:tc>
          <w:tcPr>
            <w:tcW w:w="2307" w:type="dxa"/>
          </w:tcPr>
          <w:p w14:paraId="3C0AD864" w14:textId="31FF4A57" w:rsidR="001A1994" w:rsidRPr="00A00983" w:rsidRDefault="001A1994" w:rsidP="001A1994">
            <w:pPr>
              <w:spacing w:after="120"/>
              <w:rPr>
                <w:color w:val="000000" w:themeColor="text1"/>
                <w:sz w:val="22"/>
                <w:szCs w:val="22"/>
              </w:rPr>
            </w:pPr>
            <w:r w:rsidRPr="00A00983">
              <w:t xml:space="preserve"> 722,500 </w:t>
            </w:r>
          </w:p>
        </w:tc>
        <w:tc>
          <w:tcPr>
            <w:tcW w:w="1945" w:type="dxa"/>
          </w:tcPr>
          <w:p w14:paraId="0F87A1F3" w14:textId="29D3BC4E" w:rsidR="001A1994" w:rsidRPr="00A00983" w:rsidRDefault="001A1994" w:rsidP="001A1994">
            <w:pPr>
              <w:spacing w:after="120"/>
            </w:pPr>
            <w:r w:rsidRPr="00A00983">
              <w:t xml:space="preserve"> 1,068,000 </w:t>
            </w:r>
          </w:p>
        </w:tc>
        <w:tc>
          <w:tcPr>
            <w:tcW w:w="1945" w:type="dxa"/>
          </w:tcPr>
          <w:p w14:paraId="071C40AF" w14:textId="3AEBC7DD" w:rsidR="001A1994" w:rsidRPr="00A00983" w:rsidRDefault="001A1994" w:rsidP="001A1994">
            <w:pPr>
              <w:spacing w:after="120"/>
              <w:rPr>
                <w:color w:val="000000" w:themeColor="text1"/>
                <w:sz w:val="22"/>
                <w:szCs w:val="22"/>
              </w:rPr>
            </w:pPr>
            <w:r w:rsidRPr="00A00983">
              <w:t xml:space="preserve"> 119,700 </w:t>
            </w:r>
          </w:p>
        </w:tc>
      </w:tr>
      <w:tr w:rsidR="001A1994" w:rsidRPr="00A00983" w14:paraId="0B987376" w14:textId="77777777" w:rsidTr="0072376D">
        <w:tc>
          <w:tcPr>
            <w:tcW w:w="1288" w:type="dxa"/>
          </w:tcPr>
          <w:p w14:paraId="0BABFE63" w14:textId="77777777" w:rsidR="001A1994" w:rsidRPr="00A00983" w:rsidRDefault="001A1994" w:rsidP="001A1994">
            <w:pPr>
              <w:spacing w:after="120"/>
              <w:rPr>
                <w:b/>
                <w:bCs/>
                <w:color w:val="000000" w:themeColor="text1"/>
                <w:sz w:val="22"/>
                <w:szCs w:val="22"/>
              </w:rPr>
            </w:pPr>
            <w:r w:rsidRPr="00A00983">
              <w:rPr>
                <w:b/>
                <w:bCs/>
              </w:rPr>
              <w:t>2016</w:t>
            </w:r>
          </w:p>
        </w:tc>
        <w:tc>
          <w:tcPr>
            <w:tcW w:w="1583" w:type="dxa"/>
          </w:tcPr>
          <w:p w14:paraId="32D97EA5" w14:textId="025F46BA" w:rsidR="001A1994" w:rsidRPr="00A00983" w:rsidRDefault="001A1994" w:rsidP="001A1994">
            <w:pPr>
              <w:spacing w:after="120"/>
              <w:rPr>
                <w:color w:val="000000" w:themeColor="text1"/>
                <w:sz w:val="22"/>
                <w:szCs w:val="22"/>
              </w:rPr>
            </w:pPr>
            <w:r w:rsidRPr="00A00983">
              <w:t xml:space="preserve"> 572,100 </w:t>
            </w:r>
          </w:p>
        </w:tc>
        <w:tc>
          <w:tcPr>
            <w:tcW w:w="2307" w:type="dxa"/>
          </w:tcPr>
          <w:p w14:paraId="5CDC45C6" w14:textId="1C28EE17" w:rsidR="001A1994" w:rsidRPr="00A00983" w:rsidRDefault="001A1994" w:rsidP="001A1994">
            <w:pPr>
              <w:spacing w:after="120"/>
              <w:rPr>
                <w:color w:val="000000" w:themeColor="text1"/>
                <w:sz w:val="22"/>
                <w:szCs w:val="22"/>
              </w:rPr>
            </w:pPr>
            <w:r w:rsidRPr="00A00983">
              <w:t xml:space="preserve"> 836,800 </w:t>
            </w:r>
          </w:p>
        </w:tc>
        <w:tc>
          <w:tcPr>
            <w:tcW w:w="1945" w:type="dxa"/>
          </w:tcPr>
          <w:p w14:paraId="6E6B6DCA" w14:textId="6942BBC0" w:rsidR="001A1994" w:rsidRPr="00A00983" w:rsidRDefault="001A1994" w:rsidP="001A1994">
            <w:pPr>
              <w:spacing w:after="120"/>
            </w:pPr>
            <w:r w:rsidRPr="00A00983">
              <w:t xml:space="preserve"> 1,126,800 </w:t>
            </w:r>
          </w:p>
        </w:tc>
        <w:tc>
          <w:tcPr>
            <w:tcW w:w="1945" w:type="dxa"/>
          </w:tcPr>
          <w:p w14:paraId="096DA1DD" w14:textId="4029ABF6" w:rsidR="001A1994" w:rsidRPr="00A00983" w:rsidRDefault="001A1994" w:rsidP="001A1994">
            <w:pPr>
              <w:spacing w:after="120"/>
              <w:rPr>
                <w:color w:val="000000" w:themeColor="text1"/>
                <w:sz w:val="22"/>
                <w:szCs w:val="22"/>
              </w:rPr>
            </w:pPr>
            <w:r w:rsidRPr="00A00983">
              <w:t xml:space="preserve"> 117,700 </w:t>
            </w:r>
          </w:p>
        </w:tc>
      </w:tr>
      <w:tr w:rsidR="001A1994" w:rsidRPr="00A00983" w14:paraId="3F954CF6" w14:textId="77777777" w:rsidTr="0072376D">
        <w:tc>
          <w:tcPr>
            <w:tcW w:w="1288" w:type="dxa"/>
          </w:tcPr>
          <w:p w14:paraId="72922B23" w14:textId="77777777" w:rsidR="001A1994" w:rsidRPr="00A00983" w:rsidRDefault="001A1994" w:rsidP="001A1994">
            <w:pPr>
              <w:spacing w:after="120"/>
              <w:rPr>
                <w:b/>
                <w:bCs/>
                <w:color w:val="000000" w:themeColor="text1"/>
                <w:sz w:val="22"/>
                <w:szCs w:val="22"/>
              </w:rPr>
            </w:pPr>
            <w:r w:rsidRPr="00A00983">
              <w:rPr>
                <w:b/>
                <w:bCs/>
              </w:rPr>
              <w:t>2017</w:t>
            </w:r>
          </w:p>
        </w:tc>
        <w:tc>
          <w:tcPr>
            <w:tcW w:w="1583" w:type="dxa"/>
          </w:tcPr>
          <w:p w14:paraId="1A5EE87F" w14:textId="19B6D5D6" w:rsidR="001A1994" w:rsidRPr="00A00983" w:rsidRDefault="001A1994" w:rsidP="001A1994">
            <w:pPr>
              <w:spacing w:after="120"/>
              <w:rPr>
                <w:color w:val="000000" w:themeColor="text1"/>
                <w:sz w:val="22"/>
                <w:szCs w:val="22"/>
              </w:rPr>
            </w:pPr>
            <w:r w:rsidRPr="00A00983">
              <w:t xml:space="preserve"> 621,700 </w:t>
            </w:r>
          </w:p>
        </w:tc>
        <w:tc>
          <w:tcPr>
            <w:tcW w:w="2307" w:type="dxa"/>
          </w:tcPr>
          <w:p w14:paraId="460A0F00" w14:textId="16362193" w:rsidR="001A1994" w:rsidRPr="00A00983" w:rsidRDefault="001A1994" w:rsidP="001A1994">
            <w:pPr>
              <w:spacing w:after="120"/>
              <w:rPr>
                <w:color w:val="000000" w:themeColor="text1"/>
                <w:sz w:val="22"/>
                <w:szCs w:val="22"/>
              </w:rPr>
            </w:pPr>
            <w:r w:rsidRPr="00A00983">
              <w:t xml:space="preserve"> 943,000 </w:t>
            </w:r>
          </w:p>
        </w:tc>
        <w:tc>
          <w:tcPr>
            <w:tcW w:w="1945" w:type="dxa"/>
          </w:tcPr>
          <w:p w14:paraId="41BCFA96" w14:textId="35B2CC09" w:rsidR="001A1994" w:rsidRPr="00A00983" w:rsidRDefault="001A1994" w:rsidP="001A1994">
            <w:pPr>
              <w:spacing w:after="120"/>
            </w:pPr>
            <w:r w:rsidRPr="00A00983">
              <w:t xml:space="preserve"> 1,178,900 </w:t>
            </w:r>
          </w:p>
        </w:tc>
        <w:tc>
          <w:tcPr>
            <w:tcW w:w="1945" w:type="dxa"/>
          </w:tcPr>
          <w:p w14:paraId="0AEE5C0E" w14:textId="274A41A0" w:rsidR="001A1994" w:rsidRPr="00A00983" w:rsidRDefault="001A1994" w:rsidP="001A1994">
            <w:pPr>
              <w:spacing w:after="120"/>
              <w:rPr>
                <w:color w:val="000000" w:themeColor="text1"/>
                <w:sz w:val="22"/>
                <w:szCs w:val="22"/>
              </w:rPr>
            </w:pPr>
            <w:r w:rsidRPr="00A00983">
              <w:t xml:space="preserve"> 140,600 </w:t>
            </w:r>
          </w:p>
        </w:tc>
      </w:tr>
      <w:tr w:rsidR="001A1994" w:rsidRPr="00A00983" w14:paraId="1A058EB4" w14:textId="77777777" w:rsidTr="0072376D">
        <w:tc>
          <w:tcPr>
            <w:tcW w:w="1288" w:type="dxa"/>
          </w:tcPr>
          <w:p w14:paraId="5DB65321" w14:textId="77777777" w:rsidR="001A1994" w:rsidRPr="00A00983" w:rsidRDefault="001A1994" w:rsidP="001A1994">
            <w:pPr>
              <w:spacing w:after="120"/>
              <w:rPr>
                <w:b/>
                <w:bCs/>
                <w:color w:val="000000" w:themeColor="text1"/>
                <w:sz w:val="22"/>
                <w:szCs w:val="22"/>
              </w:rPr>
            </w:pPr>
            <w:r w:rsidRPr="00A00983">
              <w:rPr>
                <w:b/>
                <w:bCs/>
              </w:rPr>
              <w:t>2018</w:t>
            </w:r>
          </w:p>
        </w:tc>
        <w:tc>
          <w:tcPr>
            <w:tcW w:w="1583" w:type="dxa"/>
          </w:tcPr>
          <w:p w14:paraId="34AE9899" w14:textId="66C44E1F" w:rsidR="001A1994" w:rsidRPr="00A00983" w:rsidRDefault="001A1994" w:rsidP="001A1994">
            <w:pPr>
              <w:spacing w:after="120"/>
              <w:rPr>
                <w:color w:val="000000" w:themeColor="text1"/>
                <w:sz w:val="22"/>
                <w:szCs w:val="22"/>
              </w:rPr>
            </w:pPr>
            <w:r w:rsidRPr="00A00983">
              <w:t xml:space="preserve"> 659,300 </w:t>
            </w:r>
          </w:p>
        </w:tc>
        <w:tc>
          <w:tcPr>
            <w:tcW w:w="2307" w:type="dxa"/>
          </w:tcPr>
          <w:p w14:paraId="2920F36F" w14:textId="13F5E18B" w:rsidR="001A1994" w:rsidRPr="00A00983" w:rsidRDefault="001A1994" w:rsidP="001A1994">
            <w:pPr>
              <w:spacing w:after="120"/>
              <w:rPr>
                <w:color w:val="000000" w:themeColor="text1"/>
                <w:sz w:val="22"/>
                <w:szCs w:val="22"/>
              </w:rPr>
            </w:pPr>
            <w:r w:rsidRPr="00A00983">
              <w:t xml:space="preserve"> 1,034,700 </w:t>
            </w:r>
          </w:p>
        </w:tc>
        <w:tc>
          <w:tcPr>
            <w:tcW w:w="1945" w:type="dxa"/>
          </w:tcPr>
          <w:p w14:paraId="4D3F0140" w14:textId="5ADA42A6" w:rsidR="001A1994" w:rsidRPr="00A00983" w:rsidRDefault="001A1994" w:rsidP="001A1994">
            <w:pPr>
              <w:spacing w:after="120"/>
            </w:pPr>
            <w:r w:rsidRPr="00A00983">
              <w:t xml:space="preserve"> 1,196,300 </w:t>
            </w:r>
          </w:p>
        </w:tc>
        <w:tc>
          <w:tcPr>
            <w:tcW w:w="1945" w:type="dxa"/>
          </w:tcPr>
          <w:p w14:paraId="7027B899" w14:textId="023BBA24" w:rsidR="001A1994" w:rsidRPr="00A00983" w:rsidRDefault="001A1994" w:rsidP="001A1994">
            <w:pPr>
              <w:spacing w:after="120"/>
              <w:rPr>
                <w:color w:val="000000" w:themeColor="text1"/>
                <w:sz w:val="22"/>
                <w:szCs w:val="22"/>
              </w:rPr>
            </w:pPr>
            <w:r w:rsidRPr="00A00983">
              <w:t xml:space="preserve"> 149,000 </w:t>
            </w:r>
          </w:p>
        </w:tc>
      </w:tr>
      <w:tr w:rsidR="001A1994" w:rsidRPr="00A00983" w14:paraId="198A602B" w14:textId="77777777" w:rsidTr="0072376D">
        <w:tc>
          <w:tcPr>
            <w:tcW w:w="1288" w:type="dxa"/>
          </w:tcPr>
          <w:p w14:paraId="624054D9" w14:textId="77777777" w:rsidR="001A1994" w:rsidRPr="00A00983" w:rsidRDefault="001A1994" w:rsidP="001A1994">
            <w:pPr>
              <w:spacing w:after="120"/>
              <w:rPr>
                <w:b/>
                <w:bCs/>
                <w:color w:val="000000" w:themeColor="text1"/>
                <w:sz w:val="22"/>
                <w:szCs w:val="22"/>
              </w:rPr>
            </w:pPr>
            <w:r w:rsidRPr="00A00983">
              <w:rPr>
                <w:b/>
                <w:bCs/>
              </w:rPr>
              <w:t>2019</w:t>
            </w:r>
          </w:p>
        </w:tc>
        <w:tc>
          <w:tcPr>
            <w:tcW w:w="1583" w:type="dxa"/>
          </w:tcPr>
          <w:p w14:paraId="074C38F1" w14:textId="4860B6C4" w:rsidR="001A1994" w:rsidRPr="00A00983" w:rsidRDefault="001A1994" w:rsidP="001A1994">
            <w:pPr>
              <w:spacing w:after="120"/>
              <w:rPr>
                <w:color w:val="000000" w:themeColor="text1"/>
                <w:sz w:val="22"/>
                <w:szCs w:val="22"/>
              </w:rPr>
            </w:pPr>
            <w:r w:rsidRPr="00A00983">
              <w:t xml:space="preserve"> 675,600 </w:t>
            </w:r>
          </w:p>
        </w:tc>
        <w:tc>
          <w:tcPr>
            <w:tcW w:w="2307" w:type="dxa"/>
          </w:tcPr>
          <w:p w14:paraId="12312A9A" w14:textId="4150662E" w:rsidR="001A1994" w:rsidRPr="00A00983" w:rsidRDefault="001A1994" w:rsidP="001A1994">
            <w:pPr>
              <w:spacing w:after="120"/>
              <w:rPr>
                <w:color w:val="000000" w:themeColor="text1"/>
                <w:sz w:val="22"/>
                <w:szCs w:val="22"/>
              </w:rPr>
            </w:pPr>
            <w:r w:rsidRPr="00A00983">
              <w:t xml:space="preserve"> 1,067,900 </w:t>
            </w:r>
          </w:p>
        </w:tc>
        <w:tc>
          <w:tcPr>
            <w:tcW w:w="1945" w:type="dxa"/>
          </w:tcPr>
          <w:p w14:paraId="1A747259" w14:textId="446CCF8C" w:rsidR="001A1994" w:rsidRPr="00A00983" w:rsidRDefault="001A1994" w:rsidP="001A1994">
            <w:pPr>
              <w:spacing w:after="120"/>
            </w:pPr>
            <w:r w:rsidRPr="00A00983">
              <w:t xml:space="preserve"> 1,242,000 </w:t>
            </w:r>
          </w:p>
        </w:tc>
        <w:tc>
          <w:tcPr>
            <w:tcW w:w="1945" w:type="dxa"/>
          </w:tcPr>
          <w:p w14:paraId="033C2081" w14:textId="1D6309B9" w:rsidR="001A1994" w:rsidRPr="00A00983" w:rsidRDefault="001A1994" w:rsidP="001A1994">
            <w:pPr>
              <w:spacing w:after="120"/>
              <w:rPr>
                <w:color w:val="000000" w:themeColor="text1"/>
                <w:sz w:val="22"/>
                <w:szCs w:val="22"/>
              </w:rPr>
            </w:pPr>
            <w:r w:rsidRPr="00A00983">
              <w:t xml:space="preserve"> 152,100 </w:t>
            </w:r>
          </w:p>
        </w:tc>
      </w:tr>
      <w:tr w:rsidR="001A1994" w:rsidRPr="00A00983" w14:paraId="4C394D08" w14:textId="77777777" w:rsidTr="0072376D">
        <w:tc>
          <w:tcPr>
            <w:tcW w:w="1288" w:type="dxa"/>
          </w:tcPr>
          <w:p w14:paraId="6C9809D1" w14:textId="77777777" w:rsidR="001A1994" w:rsidRPr="00A00983" w:rsidRDefault="001A1994" w:rsidP="001A1994">
            <w:pPr>
              <w:spacing w:after="120"/>
              <w:rPr>
                <w:b/>
                <w:bCs/>
                <w:color w:val="000000" w:themeColor="text1"/>
                <w:sz w:val="22"/>
                <w:szCs w:val="22"/>
              </w:rPr>
            </w:pPr>
            <w:r w:rsidRPr="00A00983">
              <w:rPr>
                <w:b/>
                <w:bCs/>
              </w:rPr>
              <w:t>2020</w:t>
            </w:r>
          </w:p>
        </w:tc>
        <w:tc>
          <w:tcPr>
            <w:tcW w:w="1583" w:type="dxa"/>
          </w:tcPr>
          <w:p w14:paraId="466189E9" w14:textId="7B78CC34" w:rsidR="001A1994" w:rsidRPr="00A00983" w:rsidRDefault="001A1994" w:rsidP="001A1994">
            <w:pPr>
              <w:spacing w:after="120"/>
              <w:rPr>
                <w:color w:val="000000" w:themeColor="text1"/>
                <w:sz w:val="22"/>
                <w:szCs w:val="22"/>
              </w:rPr>
            </w:pPr>
            <w:r w:rsidRPr="00A00983">
              <w:t xml:space="preserve"> 88,700 </w:t>
            </w:r>
          </w:p>
        </w:tc>
        <w:tc>
          <w:tcPr>
            <w:tcW w:w="2307" w:type="dxa"/>
          </w:tcPr>
          <w:p w14:paraId="26F4964C" w14:textId="643EEA76" w:rsidR="001A1994" w:rsidRPr="00A00983" w:rsidRDefault="001A1994" w:rsidP="001A1994">
            <w:pPr>
              <w:spacing w:after="120"/>
              <w:rPr>
                <w:color w:val="000000" w:themeColor="text1"/>
                <w:sz w:val="22"/>
                <w:szCs w:val="22"/>
              </w:rPr>
            </w:pPr>
            <w:r w:rsidRPr="00A00983">
              <w:t xml:space="preserve"> 193,800 </w:t>
            </w:r>
          </w:p>
        </w:tc>
        <w:tc>
          <w:tcPr>
            <w:tcW w:w="1945" w:type="dxa"/>
          </w:tcPr>
          <w:p w14:paraId="43030DF4" w14:textId="5CB5AF92" w:rsidR="001A1994" w:rsidRPr="00A00983" w:rsidRDefault="001A1994" w:rsidP="001A1994">
            <w:pPr>
              <w:spacing w:after="120"/>
            </w:pPr>
            <w:r w:rsidRPr="00A00983">
              <w:t xml:space="preserve"> 299,800 </w:t>
            </w:r>
          </w:p>
        </w:tc>
        <w:tc>
          <w:tcPr>
            <w:tcW w:w="1945" w:type="dxa"/>
          </w:tcPr>
          <w:p w14:paraId="1036B59B" w14:textId="411D53CC" w:rsidR="001A1994" w:rsidRPr="00A00983" w:rsidRDefault="001A1994" w:rsidP="001A1994">
            <w:pPr>
              <w:spacing w:after="120"/>
              <w:rPr>
                <w:color w:val="000000" w:themeColor="text1"/>
                <w:sz w:val="22"/>
                <w:szCs w:val="22"/>
              </w:rPr>
            </w:pPr>
            <w:r w:rsidRPr="00A00983">
              <w:t xml:space="preserve"> 33,000 </w:t>
            </w:r>
          </w:p>
        </w:tc>
      </w:tr>
      <w:tr w:rsidR="001A1994" w:rsidRPr="00A00983" w14:paraId="6E295725" w14:textId="77777777" w:rsidTr="0072376D">
        <w:tc>
          <w:tcPr>
            <w:tcW w:w="1288" w:type="dxa"/>
          </w:tcPr>
          <w:p w14:paraId="4D4CFDF4" w14:textId="77777777" w:rsidR="001A1994" w:rsidRPr="00A00983" w:rsidRDefault="001A1994" w:rsidP="001A1994">
            <w:pPr>
              <w:spacing w:after="120"/>
              <w:rPr>
                <w:b/>
                <w:bCs/>
                <w:color w:val="000000" w:themeColor="text1"/>
                <w:sz w:val="22"/>
                <w:szCs w:val="22"/>
              </w:rPr>
            </w:pPr>
            <w:r w:rsidRPr="00A00983">
              <w:rPr>
                <w:b/>
                <w:bCs/>
              </w:rPr>
              <w:t>2021</w:t>
            </w:r>
          </w:p>
        </w:tc>
        <w:tc>
          <w:tcPr>
            <w:tcW w:w="1583" w:type="dxa"/>
          </w:tcPr>
          <w:p w14:paraId="1C720E36" w14:textId="1D249832" w:rsidR="001A1994" w:rsidRPr="00A00983" w:rsidRDefault="001A1994" w:rsidP="001A1994">
            <w:pPr>
              <w:spacing w:after="120"/>
              <w:rPr>
                <w:color w:val="000000" w:themeColor="text1"/>
                <w:sz w:val="22"/>
                <w:szCs w:val="22"/>
              </w:rPr>
            </w:pPr>
            <w:r w:rsidRPr="00A00983">
              <w:t xml:space="preserve"> 2,400 </w:t>
            </w:r>
          </w:p>
        </w:tc>
        <w:tc>
          <w:tcPr>
            <w:tcW w:w="2307" w:type="dxa"/>
          </w:tcPr>
          <w:p w14:paraId="5E97FB3E" w14:textId="1FEF7CE6" w:rsidR="001A1994" w:rsidRPr="00A00983" w:rsidRDefault="001A1994" w:rsidP="001A1994">
            <w:pPr>
              <w:spacing w:after="120"/>
              <w:rPr>
                <w:color w:val="000000" w:themeColor="text1"/>
                <w:sz w:val="22"/>
                <w:szCs w:val="22"/>
              </w:rPr>
            </w:pPr>
            <w:r w:rsidRPr="00A00983">
              <w:t xml:space="preserve"> 18,200 </w:t>
            </w:r>
          </w:p>
        </w:tc>
        <w:tc>
          <w:tcPr>
            <w:tcW w:w="1945" w:type="dxa"/>
          </w:tcPr>
          <w:p w14:paraId="0F58CDDA" w14:textId="41974903" w:rsidR="001A1994" w:rsidRPr="00A00983" w:rsidRDefault="001A1994" w:rsidP="001A1994">
            <w:pPr>
              <w:spacing w:after="120"/>
            </w:pPr>
            <w:r w:rsidRPr="00A00983">
              <w:t xml:space="preserve"> 36,600 </w:t>
            </w:r>
          </w:p>
        </w:tc>
        <w:tc>
          <w:tcPr>
            <w:tcW w:w="1945" w:type="dxa"/>
          </w:tcPr>
          <w:p w14:paraId="078E5A42" w14:textId="63D8E08A" w:rsidR="001A1994" w:rsidRPr="00A00983" w:rsidRDefault="001A1994" w:rsidP="001A1994">
            <w:pPr>
              <w:spacing w:after="120"/>
              <w:rPr>
                <w:color w:val="000000" w:themeColor="text1"/>
                <w:sz w:val="22"/>
                <w:szCs w:val="22"/>
              </w:rPr>
            </w:pPr>
            <w:r w:rsidRPr="00A00983">
              <w:t xml:space="preserve"> 4,300 </w:t>
            </w:r>
          </w:p>
        </w:tc>
      </w:tr>
      <w:tr w:rsidR="001A1994" w:rsidRPr="00A00983" w14:paraId="04D282DC" w14:textId="77777777" w:rsidTr="0072376D">
        <w:tc>
          <w:tcPr>
            <w:tcW w:w="1288" w:type="dxa"/>
          </w:tcPr>
          <w:p w14:paraId="43010E84" w14:textId="77777777" w:rsidR="001A1994" w:rsidRPr="00A00983" w:rsidRDefault="001A1994" w:rsidP="001A1994">
            <w:pPr>
              <w:spacing w:after="120"/>
              <w:rPr>
                <w:b/>
                <w:bCs/>
                <w:color w:val="000000" w:themeColor="text1"/>
                <w:sz w:val="22"/>
                <w:szCs w:val="22"/>
              </w:rPr>
            </w:pPr>
            <w:r w:rsidRPr="00A00983">
              <w:rPr>
                <w:b/>
                <w:bCs/>
              </w:rPr>
              <w:t>2022</w:t>
            </w:r>
          </w:p>
        </w:tc>
        <w:tc>
          <w:tcPr>
            <w:tcW w:w="1583" w:type="dxa"/>
          </w:tcPr>
          <w:p w14:paraId="24D06481" w14:textId="122AEFEB" w:rsidR="001A1994" w:rsidRPr="00A00983" w:rsidRDefault="001A1994" w:rsidP="001A1994">
            <w:pPr>
              <w:spacing w:after="120"/>
              <w:rPr>
                <w:color w:val="000000" w:themeColor="text1"/>
                <w:sz w:val="22"/>
                <w:szCs w:val="22"/>
              </w:rPr>
            </w:pPr>
            <w:r w:rsidRPr="00A00983">
              <w:t xml:space="preserve"> 34,500 </w:t>
            </w:r>
          </w:p>
        </w:tc>
        <w:tc>
          <w:tcPr>
            <w:tcW w:w="2307" w:type="dxa"/>
          </w:tcPr>
          <w:p w14:paraId="69AC6D6C" w14:textId="1442BF6C" w:rsidR="001A1994" w:rsidRPr="00A00983" w:rsidRDefault="001A1994" w:rsidP="001A1994">
            <w:pPr>
              <w:spacing w:after="120"/>
              <w:rPr>
                <w:color w:val="000000" w:themeColor="text1"/>
                <w:sz w:val="22"/>
                <w:szCs w:val="22"/>
              </w:rPr>
            </w:pPr>
            <w:r w:rsidRPr="00A00983">
              <w:t xml:space="preserve"> 451,900 </w:t>
            </w:r>
          </w:p>
        </w:tc>
        <w:tc>
          <w:tcPr>
            <w:tcW w:w="1945" w:type="dxa"/>
          </w:tcPr>
          <w:p w14:paraId="41955069" w14:textId="5FB65CC9" w:rsidR="001A1994" w:rsidRPr="00A00983" w:rsidRDefault="001A1994" w:rsidP="001A1994">
            <w:pPr>
              <w:spacing w:after="120"/>
            </w:pPr>
            <w:r w:rsidRPr="00A00983">
              <w:t xml:space="preserve"> 496,500 </w:t>
            </w:r>
          </w:p>
        </w:tc>
        <w:tc>
          <w:tcPr>
            <w:tcW w:w="1945" w:type="dxa"/>
          </w:tcPr>
          <w:p w14:paraId="16EEA9CB" w14:textId="721280F4" w:rsidR="001A1994" w:rsidRPr="00A00983" w:rsidRDefault="001A1994" w:rsidP="001A1994">
            <w:pPr>
              <w:spacing w:after="120"/>
              <w:rPr>
                <w:color w:val="000000" w:themeColor="text1"/>
                <w:sz w:val="22"/>
                <w:szCs w:val="22"/>
              </w:rPr>
            </w:pPr>
            <w:r w:rsidRPr="00A00983">
              <w:t xml:space="preserve"> 64,700 </w:t>
            </w:r>
          </w:p>
        </w:tc>
      </w:tr>
      <w:tr w:rsidR="001A1994" w:rsidRPr="00A00983" w14:paraId="3C39F0C7" w14:textId="77777777" w:rsidTr="0072376D">
        <w:tc>
          <w:tcPr>
            <w:tcW w:w="1288" w:type="dxa"/>
          </w:tcPr>
          <w:p w14:paraId="1AF2EC38" w14:textId="77777777" w:rsidR="001A1994" w:rsidRPr="00A00983" w:rsidRDefault="001A1994" w:rsidP="001A1994">
            <w:pPr>
              <w:spacing w:after="120"/>
              <w:rPr>
                <w:b/>
                <w:bCs/>
                <w:color w:val="000000" w:themeColor="text1"/>
                <w:sz w:val="22"/>
                <w:szCs w:val="22"/>
              </w:rPr>
            </w:pPr>
            <w:r w:rsidRPr="00A00983">
              <w:rPr>
                <w:b/>
                <w:bCs/>
              </w:rPr>
              <w:t>2023</w:t>
            </w:r>
          </w:p>
        </w:tc>
        <w:tc>
          <w:tcPr>
            <w:tcW w:w="1583" w:type="dxa"/>
          </w:tcPr>
          <w:p w14:paraId="2A089C03" w14:textId="4AEA0D19" w:rsidR="001A1994" w:rsidRPr="00A00983" w:rsidRDefault="001A1994" w:rsidP="001A1994">
            <w:pPr>
              <w:spacing w:after="120"/>
              <w:rPr>
                <w:color w:val="000000" w:themeColor="text1"/>
                <w:sz w:val="22"/>
                <w:szCs w:val="22"/>
              </w:rPr>
            </w:pPr>
            <w:r w:rsidRPr="00A00983">
              <w:t xml:space="preserve"> 312,600 </w:t>
            </w:r>
          </w:p>
        </w:tc>
        <w:tc>
          <w:tcPr>
            <w:tcW w:w="2307" w:type="dxa"/>
          </w:tcPr>
          <w:p w14:paraId="2755E90C" w14:textId="100546AF" w:rsidR="001A1994" w:rsidRPr="00A00983" w:rsidRDefault="001A1994" w:rsidP="001A1994">
            <w:pPr>
              <w:spacing w:after="120"/>
              <w:rPr>
                <w:color w:val="000000" w:themeColor="text1"/>
                <w:sz w:val="22"/>
                <w:szCs w:val="22"/>
              </w:rPr>
            </w:pPr>
            <w:r w:rsidRPr="00A00983">
              <w:t xml:space="preserve"> 933,700 </w:t>
            </w:r>
          </w:p>
        </w:tc>
        <w:tc>
          <w:tcPr>
            <w:tcW w:w="1945" w:type="dxa"/>
          </w:tcPr>
          <w:p w14:paraId="1E8CFED5" w14:textId="35756FCE" w:rsidR="001A1994" w:rsidRPr="00A00983" w:rsidRDefault="001A1994" w:rsidP="001A1994">
            <w:pPr>
              <w:spacing w:after="120"/>
            </w:pPr>
            <w:r w:rsidRPr="00A00983">
              <w:t xml:space="preserve"> 1,158,800 </w:t>
            </w:r>
          </w:p>
        </w:tc>
        <w:tc>
          <w:tcPr>
            <w:tcW w:w="1945" w:type="dxa"/>
          </w:tcPr>
          <w:p w14:paraId="25DA2F8D" w14:textId="754F0F91" w:rsidR="001A1994" w:rsidRPr="00A00983" w:rsidRDefault="001A1994" w:rsidP="001A1994">
            <w:pPr>
              <w:spacing w:after="120"/>
              <w:rPr>
                <w:color w:val="000000" w:themeColor="text1"/>
                <w:sz w:val="22"/>
                <w:szCs w:val="22"/>
              </w:rPr>
            </w:pPr>
            <w:r w:rsidRPr="00A00983">
              <w:t xml:space="preserve"> 141,500 </w:t>
            </w:r>
          </w:p>
        </w:tc>
      </w:tr>
      <w:tr w:rsidR="001A1994" w:rsidRPr="00A00983" w14:paraId="4700D4A6" w14:textId="77777777" w:rsidTr="0072376D">
        <w:tc>
          <w:tcPr>
            <w:tcW w:w="1288" w:type="dxa"/>
          </w:tcPr>
          <w:p w14:paraId="15D6C92E" w14:textId="77777777" w:rsidR="001A1994" w:rsidRPr="00A00983" w:rsidRDefault="001A1994" w:rsidP="001A1994">
            <w:pPr>
              <w:spacing w:after="120"/>
              <w:rPr>
                <w:b/>
                <w:bCs/>
                <w:color w:val="000000" w:themeColor="text1"/>
                <w:sz w:val="22"/>
                <w:szCs w:val="22"/>
              </w:rPr>
            </w:pPr>
            <w:r w:rsidRPr="00A00983">
              <w:rPr>
                <w:b/>
                <w:bCs/>
              </w:rPr>
              <w:t>2024</w:t>
            </w:r>
          </w:p>
        </w:tc>
        <w:tc>
          <w:tcPr>
            <w:tcW w:w="1583" w:type="dxa"/>
          </w:tcPr>
          <w:p w14:paraId="07D3D73C" w14:textId="751536CB" w:rsidR="001A1994" w:rsidRPr="00A00983" w:rsidRDefault="001A1994" w:rsidP="001A1994">
            <w:pPr>
              <w:spacing w:after="120"/>
              <w:rPr>
                <w:color w:val="000000" w:themeColor="text1"/>
                <w:sz w:val="22"/>
                <w:szCs w:val="22"/>
              </w:rPr>
            </w:pPr>
            <w:r w:rsidRPr="00A00983">
              <w:t xml:space="preserve"> 688,700 </w:t>
            </w:r>
          </w:p>
        </w:tc>
        <w:tc>
          <w:tcPr>
            <w:tcW w:w="2307" w:type="dxa"/>
          </w:tcPr>
          <w:p w14:paraId="64F4D4F6" w14:textId="49E3F32C" w:rsidR="001A1994" w:rsidRPr="00A00983" w:rsidRDefault="001A1994" w:rsidP="001A1994">
            <w:pPr>
              <w:spacing w:after="120"/>
              <w:rPr>
                <w:color w:val="000000" w:themeColor="text1"/>
                <w:sz w:val="22"/>
                <w:szCs w:val="22"/>
              </w:rPr>
            </w:pPr>
            <w:r w:rsidRPr="00A00983">
              <w:t xml:space="preserve"> 1,158,000 </w:t>
            </w:r>
          </w:p>
        </w:tc>
        <w:tc>
          <w:tcPr>
            <w:tcW w:w="1945" w:type="dxa"/>
          </w:tcPr>
          <w:p w14:paraId="3D3CD8EE" w14:textId="48F4A857" w:rsidR="001A1994" w:rsidRPr="00A00983" w:rsidRDefault="001A1994" w:rsidP="001A1994">
            <w:pPr>
              <w:spacing w:after="120"/>
            </w:pPr>
            <w:r w:rsidRPr="00A00983">
              <w:t xml:space="preserve"> 1,318,300 </w:t>
            </w:r>
          </w:p>
        </w:tc>
        <w:tc>
          <w:tcPr>
            <w:tcW w:w="1945" w:type="dxa"/>
          </w:tcPr>
          <w:p w14:paraId="1F9ADC1A" w14:textId="6CEAE4C6" w:rsidR="001A1994" w:rsidRPr="00A00983" w:rsidRDefault="001A1994" w:rsidP="001A1994">
            <w:pPr>
              <w:spacing w:after="120"/>
              <w:rPr>
                <w:color w:val="000000" w:themeColor="text1"/>
                <w:sz w:val="22"/>
                <w:szCs w:val="22"/>
              </w:rPr>
            </w:pPr>
            <w:r w:rsidRPr="00A00983">
              <w:t xml:space="preserve"> 164,100 </w:t>
            </w:r>
          </w:p>
        </w:tc>
      </w:tr>
      <w:tr w:rsidR="001A1994" w:rsidRPr="00A00983" w14:paraId="6B90EF66" w14:textId="77777777" w:rsidTr="0072376D">
        <w:tc>
          <w:tcPr>
            <w:tcW w:w="1288" w:type="dxa"/>
          </w:tcPr>
          <w:p w14:paraId="05EACAF6" w14:textId="77777777" w:rsidR="001A1994" w:rsidRPr="00A00983" w:rsidRDefault="001A1994" w:rsidP="001A1994">
            <w:pPr>
              <w:spacing w:after="120"/>
              <w:rPr>
                <w:b/>
                <w:bCs/>
                <w:color w:val="000000" w:themeColor="text1"/>
                <w:sz w:val="22"/>
                <w:szCs w:val="22"/>
              </w:rPr>
            </w:pPr>
            <w:r w:rsidRPr="00A00983">
              <w:rPr>
                <w:b/>
                <w:bCs/>
              </w:rPr>
              <w:t>2025</w:t>
            </w:r>
          </w:p>
        </w:tc>
        <w:tc>
          <w:tcPr>
            <w:tcW w:w="1583" w:type="dxa"/>
          </w:tcPr>
          <w:p w14:paraId="0928E43B" w14:textId="0A577199" w:rsidR="001A1994" w:rsidRPr="00A00983" w:rsidRDefault="001A1994" w:rsidP="001A1994">
            <w:pPr>
              <w:spacing w:after="120"/>
              <w:rPr>
                <w:color w:val="000000" w:themeColor="text1"/>
                <w:sz w:val="22"/>
                <w:szCs w:val="22"/>
              </w:rPr>
            </w:pPr>
            <w:r w:rsidRPr="00A00983">
              <w:t xml:space="preserve"> 792,300 </w:t>
            </w:r>
          </w:p>
        </w:tc>
        <w:tc>
          <w:tcPr>
            <w:tcW w:w="2307" w:type="dxa"/>
          </w:tcPr>
          <w:p w14:paraId="00C86D00" w14:textId="57ADC330" w:rsidR="001A1994" w:rsidRPr="00A00983" w:rsidRDefault="001A1994" w:rsidP="001A1994">
            <w:pPr>
              <w:spacing w:after="120"/>
              <w:rPr>
                <w:color w:val="000000" w:themeColor="text1"/>
                <w:sz w:val="22"/>
                <w:szCs w:val="22"/>
              </w:rPr>
            </w:pPr>
            <w:r w:rsidRPr="00A00983">
              <w:t xml:space="preserve"> 1,305,800 </w:t>
            </w:r>
          </w:p>
        </w:tc>
        <w:tc>
          <w:tcPr>
            <w:tcW w:w="1945" w:type="dxa"/>
          </w:tcPr>
          <w:p w14:paraId="405F3726" w14:textId="4025E2A7" w:rsidR="001A1994" w:rsidRPr="00A00983" w:rsidRDefault="001A1994" w:rsidP="001A1994">
            <w:pPr>
              <w:spacing w:after="120"/>
            </w:pPr>
            <w:r w:rsidRPr="00A00983">
              <w:t xml:space="preserve"> 1,419,500 </w:t>
            </w:r>
          </w:p>
        </w:tc>
        <w:tc>
          <w:tcPr>
            <w:tcW w:w="1945" w:type="dxa"/>
          </w:tcPr>
          <w:p w14:paraId="240A4A01" w14:textId="0874EED2" w:rsidR="001A1994" w:rsidRPr="00A00983" w:rsidRDefault="001A1994" w:rsidP="001A1994">
            <w:pPr>
              <w:spacing w:after="120"/>
              <w:rPr>
                <w:color w:val="000000" w:themeColor="text1"/>
                <w:sz w:val="22"/>
                <w:szCs w:val="22"/>
              </w:rPr>
            </w:pPr>
            <w:r w:rsidRPr="00A00983">
              <w:t xml:space="preserve"> 178,000 </w:t>
            </w:r>
          </w:p>
        </w:tc>
      </w:tr>
      <w:tr w:rsidR="001A1994" w:rsidRPr="00A00983" w14:paraId="5340D81C" w14:textId="77777777" w:rsidTr="0072376D">
        <w:tc>
          <w:tcPr>
            <w:tcW w:w="1288" w:type="dxa"/>
          </w:tcPr>
          <w:p w14:paraId="323D1F8E" w14:textId="77777777" w:rsidR="001A1994" w:rsidRPr="00A00983" w:rsidRDefault="001A1994" w:rsidP="001A1994">
            <w:pPr>
              <w:spacing w:after="120"/>
              <w:rPr>
                <w:b/>
                <w:bCs/>
                <w:color w:val="000000" w:themeColor="text1"/>
                <w:sz w:val="22"/>
                <w:szCs w:val="22"/>
              </w:rPr>
            </w:pPr>
            <w:r w:rsidRPr="00A00983">
              <w:rPr>
                <w:b/>
                <w:bCs/>
              </w:rPr>
              <w:t>2026</w:t>
            </w:r>
          </w:p>
        </w:tc>
        <w:tc>
          <w:tcPr>
            <w:tcW w:w="1583" w:type="dxa"/>
          </w:tcPr>
          <w:p w14:paraId="390789C1" w14:textId="08FAB314" w:rsidR="001A1994" w:rsidRPr="00A00983" w:rsidRDefault="001A1994" w:rsidP="001A1994">
            <w:pPr>
              <w:spacing w:after="120"/>
              <w:rPr>
                <w:color w:val="000000" w:themeColor="text1"/>
                <w:sz w:val="22"/>
                <w:szCs w:val="22"/>
              </w:rPr>
            </w:pPr>
            <w:r w:rsidRPr="00A00983">
              <w:t xml:space="preserve"> 871,900 </w:t>
            </w:r>
          </w:p>
        </w:tc>
        <w:tc>
          <w:tcPr>
            <w:tcW w:w="2307" w:type="dxa"/>
          </w:tcPr>
          <w:p w14:paraId="713C8BD9" w14:textId="14B4B001" w:rsidR="001A1994" w:rsidRPr="00A00983" w:rsidRDefault="001A1994" w:rsidP="001A1994">
            <w:pPr>
              <w:spacing w:after="120"/>
              <w:rPr>
                <w:color w:val="000000" w:themeColor="text1"/>
                <w:sz w:val="22"/>
                <w:szCs w:val="22"/>
              </w:rPr>
            </w:pPr>
            <w:r w:rsidRPr="00A00983">
              <w:t xml:space="preserve"> 1,420,800 </w:t>
            </w:r>
          </w:p>
        </w:tc>
        <w:tc>
          <w:tcPr>
            <w:tcW w:w="1945" w:type="dxa"/>
          </w:tcPr>
          <w:p w14:paraId="72EC2C90" w14:textId="72D0D081" w:rsidR="001A1994" w:rsidRPr="00A00983" w:rsidRDefault="001A1994" w:rsidP="001A1994">
            <w:pPr>
              <w:spacing w:after="120"/>
            </w:pPr>
            <w:r w:rsidRPr="00A00983">
              <w:t xml:space="preserve"> 1,491,400 </w:t>
            </w:r>
          </w:p>
        </w:tc>
        <w:tc>
          <w:tcPr>
            <w:tcW w:w="1945" w:type="dxa"/>
          </w:tcPr>
          <w:p w14:paraId="3ACE02C3" w14:textId="4FDBE344" w:rsidR="001A1994" w:rsidRPr="00A00983" w:rsidRDefault="001A1994" w:rsidP="001A1994">
            <w:pPr>
              <w:spacing w:after="120"/>
              <w:rPr>
                <w:color w:val="000000" w:themeColor="text1"/>
                <w:sz w:val="22"/>
                <w:szCs w:val="22"/>
              </w:rPr>
            </w:pPr>
            <w:r w:rsidRPr="00A00983">
              <w:t xml:space="preserve"> 191,400 </w:t>
            </w:r>
          </w:p>
        </w:tc>
      </w:tr>
      <w:tr w:rsidR="001A1994" w:rsidRPr="00A00983" w14:paraId="3C4F3C32" w14:textId="77777777" w:rsidTr="0072376D">
        <w:tc>
          <w:tcPr>
            <w:tcW w:w="1288" w:type="dxa"/>
          </w:tcPr>
          <w:p w14:paraId="79AF8C40" w14:textId="77777777" w:rsidR="001A1994" w:rsidRPr="00A00983" w:rsidRDefault="001A1994" w:rsidP="001A1994">
            <w:pPr>
              <w:spacing w:after="120"/>
              <w:rPr>
                <w:b/>
                <w:bCs/>
                <w:color w:val="000000" w:themeColor="text1"/>
                <w:sz w:val="22"/>
                <w:szCs w:val="22"/>
              </w:rPr>
            </w:pPr>
            <w:r w:rsidRPr="00A00983">
              <w:rPr>
                <w:b/>
                <w:bCs/>
              </w:rPr>
              <w:t>2027</w:t>
            </w:r>
          </w:p>
        </w:tc>
        <w:tc>
          <w:tcPr>
            <w:tcW w:w="1583" w:type="dxa"/>
          </w:tcPr>
          <w:p w14:paraId="6497EA33" w14:textId="41AA9207" w:rsidR="001A1994" w:rsidRPr="00A00983" w:rsidRDefault="001A1994" w:rsidP="001A1994">
            <w:pPr>
              <w:spacing w:after="120"/>
              <w:rPr>
                <w:color w:val="000000" w:themeColor="text1"/>
                <w:sz w:val="22"/>
                <w:szCs w:val="22"/>
              </w:rPr>
            </w:pPr>
            <w:r w:rsidRPr="00A00983">
              <w:t xml:space="preserve"> 948,200 </w:t>
            </w:r>
          </w:p>
        </w:tc>
        <w:tc>
          <w:tcPr>
            <w:tcW w:w="2307" w:type="dxa"/>
          </w:tcPr>
          <w:p w14:paraId="33009DF7" w14:textId="47B0E6B7" w:rsidR="001A1994" w:rsidRPr="00A00983" w:rsidRDefault="001A1994" w:rsidP="001A1994">
            <w:pPr>
              <w:spacing w:after="120"/>
              <w:rPr>
                <w:color w:val="000000" w:themeColor="text1"/>
                <w:sz w:val="22"/>
                <w:szCs w:val="22"/>
              </w:rPr>
            </w:pPr>
            <w:r w:rsidRPr="00A00983">
              <w:t xml:space="preserve"> 1,513,800 </w:t>
            </w:r>
          </w:p>
        </w:tc>
        <w:tc>
          <w:tcPr>
            <w:tcW w:w="1945" w:type="dxa"/>
          </w:tcPr>
          <w:p w14:paraId="629DF2C3" w14:textId="688FE1F4" w:rsidR="001A1994" w:rsidRPr="00A00983" w:rsidRDefault="001A1994" w:rsidP="001A1994">
            <w:pPr>
              <w:spacing w:after="120"/>
            </w:pPr>
            <w:r w:rsidRPr="00A00983">
              <w:t xml:space="preserve"> 1,547,700 </w:t>
            </w:r>
          </w:p>
        </w:tc>
        <w:tc>
          <w:tcPr>
            <w:tcW w:w="1945" w:type="dxa"/>
          </w:tcPr>
          <w:p w14:paraId="39B8D4BD" w14:textId="72DC47EC" w:rsidR="001A1994" w:rsidRPr="00A00983" w:rsidRDefault="001A1994" w:rsidP="001A1994">
            <w:pPr>
              <w:spacing w:after="120"/>
              <w:rPr>
                <w:color w:val="000000" w:themeColor="text1"/>
                <w:sz w:val="22"/>
                <w:szCs w:val="22"/>
              </w:rPr>
            </w:pPr>
            <w:r w:rsidRPr="00A00983">
              <w:t xml:space="preserve"> 202,000 </w:t>
            </w:r>
          </w:p>
        </w:tc>
      </w:tr>
      <w:tr w:rsidR="001A1994" w:rsidRPr="00A00983" w14:paraId="4C702D29" w14:textId="77777777" w:rsidTr="0072376D">
        <w:tc>
          <w:tcPr>
            <w:tcW w:w="1288" w:type="dxa"/>
          </w:tcPr>
          <w:p w14:paraId="46C52711" w14:textId="77777777" w:rsidR="001A1994" w:rsidRPr="00A00983" w:rsidRDefault="001A1994" w:rsidP="001A1994">
            <w:pPr>
              <w:spacing w:after="120"/>
              <w:rPr>
                <w:b/>
                <w:bCs/>
              </w:rPr>
            </w:pPr>
            <w:r w:rsidRPr="00A00983">
              <w:rPr>
                <w:b/>
                <w:bCs/>
              </w:rPr>
              <w:t>2028</w:t>
            </w:r>
          </w:p>
        </w:tc>
        <w:tc>
          <w:tcPr>
            <w:tcW w:w="1583" w:type="dxa"/>
          </w:tcPr>
          <w:p w14:paraId="6F6EA2FC" w14:textId="07C0135C" w:rsidR="001A1994" w:rsidRPr="00A00983" w:rsidRDefault="001A1994" w:rsidP="001A1994">
            <w:pPr>
              <w:spacing w:after="120"/>
              <w:rPr>
                <w:color w:val="000000" w:themeColor="text1"/>
                <w:sz w:val="22"/>
                <w:szCs w:val="22"/>
              </w:rPr>
            </w:pPr>
            <w:r w:rsidRPr="00A00983">
              <w:t xml:space="preserve"> 999,200 </w:t>
            </w:r>
          </w:p>
        </w:tc>
        <w:tc>
          <w:tcPr>
            <w:tcW w:w="2307" w:type="dxa"/>
          </w:tcPr>
          <w:p w14:paraId="026F9E34" w14:textId="6EB3762D" w:rsidR="001A1994" w:rsidRPr="00A00983" w:rsidRDefault="001A1994" w:rsidP="001A1994">
            <w:pPr>
              <w:spacing w:after="120"/>
              <w:rPr>
                <w:color w:val="000000" w:themeColor="text1"/>
                <w:sz w:val="22"/>
                <w:szCs w:val="22"/>
              </w:rPr>
            </w:pPr>
            <w:r w:rsidRPr="00A00983">
              <w:t xml:space="preserve"> 1,587,800 </w:t>
            </w:r>
          </w:p>
        </w:tc>
        <w:tc>
          <w:tcPr>
            <w:tcW w:w="1945" w:type="dxa"/>
          </w:tcPr>
          <w:p w14:paraId="799768C9" w14:textId="75C9A0AB" w:rsidR="001A1994" w:rsidRPr="00A00983" w:rsidRDefault="001A1994" w:rsidP="001A1994">
            <w:pPr>
              <w:spacing w:after="120"/>
            </w:pPr>
            <w:r w:rsidRPr="00A00983">
              <w:t xml:space="preserve"> 1,597,100 </w:t>
            </w:r>
          </w:p>
        </w:tc>
        <w:tc>
          <w:tcPr>
            <w:tcW w:w="1945" w:type="dxa"/>
          </w:tcPr>
          <w:p w14:paraId="0F14DFB9" w14:textId="5325B7EE" w:rsidR="001A1994" w:rsidRPr="00A00983" w:rsidRDefault="001A1994" w:rsidP="001A1994">
            <w:pPr>
              <w:spacing w:after="120"/>
              <w:rPr>
                <w:color w:val="000000" w:themeColor="text1"/>
                <w:sz w:val="22"/>
                <w:szCs w:val="22"/>
              </w:rPr>
            </w:pPr>
            <w:r w:rsidRPr="00A00983">
              <w:t xml:space="preserve"> 210,500 </w:t>
            </w:r>
          </w:p>
        </w:tc>
      </w:tr>
    </w:tbl>
    <w:p w14:paraId="171C5758" w14:textId="59772867" w:rsidR="00955734" w:rsidRPr="00A00983" w:rsidRDefault="00955734" w:rsidP="00F46E8C"/>
    <w:p w14:paraId="64DC5620" w14:textId="38BF1F30" w:rsidR="00B27F81" w:rsidRPr="00A00983" w:rsidRDefault="00143596" w:rsidP="00143596">
      <w:pPr>
        <w:pStyle w:val="Heading1"/>
      </w:pPr>
      <w:bookmarkStart w:id="47" w:name="_Toc152571215"/>
      <w:r w:rsidRPr="00A00983">
        <w:t>International visitor growth by market</w:t>
      </w:r>
      <w:bookmarkEnd w:id="47"/>
    </w:p>
    <w:p w14:paraId="4CE60AA2" w14:textId="563D6A41" w:rsidR="00B27F81" w:rsidRPr="00A00983" w:rsidRDefault="00B27F81" w:rsidP="00143596">
      <w:pPr>
        <w:pStyle w:val="ListParagraph"/>
        <w:numPr>
          <w:ilvl w:val="0"/>
          <w:numId w:val="5"/>
        </w:numPr>
        <w:rPr>
          <w:color w:val="000000" w:themeColor="text1"/>
          <w:sz w:val="22"/>
          <w:szCs w:val="22"/>
        </w:rPr>
      </w:pPr>
      <w:r w:rsidRPr="00A00983">
        <w:rPr>
          <w:color w:val="000000" w:themeColor="text1"/>
          <w:sz w:val="22"/>
          <w:szCs w:val="22"/>
        </w:rPr>
        <w:t>The recovery of China has been slow due</w:t>
      </w:r>
      <w:r w:rsidR="00143596" w:rsidRPr="00A00983">
        <w:rPr>
          <w:color w:val="000000" w:themeColor="text1"/>
          <w:sz w:val="22"/>
          <w:szCs w:val="22"/>
        </w:rPr>
        <w:t xml:space="preserve"> </w:t>
      </w:r>
      <w:r w:rsidRPr="00A00983">
        <w:rPr>
          <w:color w:val="000000" w:themeColor="text1"/>
          <w:sz w:val="22"/>
          <w:szCs w:val="22"/>
        </w:rPr>
        <w:t>to its late reopening in early 2023</w:t>
      </w:r>
      <w:r w:rsidR="00143596" w:rsidRPr="00A00983">
        <w:rPr>
          <w:color w:val="000000" w:themeColor="text1"/>
          <w:sz w:val="22"/>
          <w:szCs w:val="22"/>
        </w:rPr>
        <w:t xml:space="preserve"> </w:t>
      </w:r>
      <w:r w:rsidRPr="00A00983">
        <w:rPr>
          <w:color w:val="000000" w:themeColor="text1"/>
          <w:sz w:val="22"/>
          <w:szCs w:val="22"/>
        </w:rPr>
        <w:t>however is expected to return to become</w:t>
      </w:r>
      <w:r w:rsidR="00A0645D" w:rsidRPr="00A00983">
        <w:rPr>
          <w:color w:val="000000" w:themeColor="text1"/>
          <w:sz w:val="22"/>
          <w:szCs w:val="22"/>
        </w:rPr>
        <w:t xml:space="preserve"> </w:t>
      </w:r>
      <w:r w:rsidRPr="00A00983">
        <w:rPr>
          <w:color w:val="000000" w:themeColor="text1"/>
          <w:sz w:val="22"/>
          <w:szCs w:val="22"/>
        </w:rPr>
        <w:t>Victoria's top source market with an</w:t>
      </w:r>
      <w:r w:rsidR="00A0645D" w:rsidRPr="00A00983">
        <w:rPr>
          <w:color w:val="000000" w:themeColor="text1"/>
          <w:sz w:val="22"/>
          <w:szCs w:val="22"/>
        </w:rPr>
        <w:t xml:space="preserve"> </w:t>
      </w:r>
      <w:r w:rsidRPr="00A00983">
        <w:rPr>
          <w:color w:val="000000" w:themeColor="text1"/>
          <w:sz w:val="22"/>
          <w:szCs w:val="22"/>
        </w:rPr>
        <w:t>estimated 999,200 visitors in 2028.</w:t>
      </w:r>
      <w:r w:rsidR="00A0645D" w:rsidRPr="00A00983">
        <w:rPr>
          <w:color w:val="000000" w:themeColor="text1"/>
          <w:sz w:val="22"/>
          <w:szCs w:val="22"/>
        </w:rPr>
        <w:t xml:space="preserve"> </w:t>
      </w:r>
      <w:r w:rsidRPr="00A00983">
        <w:rPr>
          <w:color w:val="000000" w:themeColor="text1"/>
          <w:sz w:val="22"/>
          <w:szCs w:val="22"/>
        </w:rPr>
        <w:t>Notably, approximately 37% of</w:t>
      </w:r>
      <w:r w:rsidR="00A0645D" w:rsidRPr="00A00983">
        <w:rPr>
          <w:color w:val="000000" w:themeColor="text1"/>
          <w:sz w:val="22"/>
          <w:szCs w:val="22"/>
        </w:rPr>
        <w:t xml:space="preserve"> </w:t>
      </w:r>
      <w:r w:rsidRPr="00A00983">
        <w:rPr>
          <w:color w:val="000000" w:themeColor="text1"/>
          <w:sz w:val="22"/>
          <w:szCs w:val="22"/>
        </w:rPr>
        <w:t>international visitor growth over the next</w:t>
      </w:r>
      <w:r w:rsidR="00A0645D" w:rsidRPr="00A00983">
        <w:rPr>
          <w:color w:val="000000" w:themeColor="text1"/>
          <w:sz w:val="22"/>
          <w:szCs w:val="22"/>
        </w:rPr>
        <w:t xml:space="preserve"> </w:t>
      </w:r>
      <w:r w:rsidRPr="00A00983">
        <w:rPr>
          <w:color w:val="000000" w:themeColor="text1"/>
          <w:sz w:val="22"/>
          <w:szCs w:val="22"/>
        </w:rPr>
        <w:t>5 years is expected to come from China.</w:t>
      </w:r>
    </w:p>
    <w:p w14:paraId="7849D052" w14:textId="77777777" w:rsidR="00A0645D" w:rsidRPr="00A00983" w:rsidRDefault="00B27F81" w:rsidP="00143596">
      <w:pPr>
        <w:pStyle w:val="ListParagraph"/>
        <w:numPr>
          <w:ilvl w:val="0"/>
          <w:numId w:val="5"/>
        </w:numPr>
        <w:rPr>
          <w:color w:val="000000" w:themeColor="text1"/>
          <w:sz w:val="22"/>
          <w:szCs w:val="22"/>
        </w:rPr>
      </w:pPr>
      <w:r w:rsidRPr="00A00983">
        <w:rPr>
          <w:color w:val="000000" w:themeColor="text1"/>
          <w:sz w:val="22"/>
          <w:szCs w:val="22"/>
        </w:rPr>
        <w:t>The next top visitor markets for Victoria</w:t>
      </w:r>
      <w:r w:rsidR="00A0645D" w:rsidRPr="00A00983">
        <w:rPr>
          <w:color w:val="000000" w:themeColor="text1"/>
          <w:sz w:val="22"/>
          <w:szCs w:val="22"/>
        </w:rPr>
        <w:t xml:space="preserve"> </w:t>
      </w:r>
      <w:r w:rsidRPr="00A00983">
        <w:rPr>
          <w:color w:val="000000" w:themeColor="text1"/>
          <w:sz w:val="22"/>
          <w:szCs w:val="22"/>
        </w:rPr>
        <w:t>in 2028 are expected to be New Zealand,</w:t>
      </w:r>
      <w:r w:rsidR="00A0645D" w:rsidRPr="00A00983">
        <w:rPr>
          <w:color w:val="000000" w:themeColor="text1"/>
          <w:sz w:val="22"/>
          <w:szCs w:val="22"/>
        </w:rPr>
        <w:t xml:space="preserve"> </w:t>
      </w:r>
      <w:r w:rsidRPr="00A00983">
        <w:rPr>
          <w:color w:val="000000" w:themeColor="text1"/>
          <w:sz w:val="22"/>
          <w:szCs w:val="22"/>
        </w:rPr>
        <w:t xml:space="preserve">USA, </w:t>
      </w:r>
      <w:proofErr w:type="gramStart"/>
      <w:r w:rsidRPr="00A00983">
        <w:rPr>
          <w:color w:val="000000" w:themeColor="text1"/>
          <w:sz w:val="22"/>
          <w:szCs w:val="22"/>
        </w:rPr>
        <w:t>India</w:t>
      </w:r>
      <w:proofErr w:type="gramEnd"/>
      <w:r w:rsidRPr="00A00983">
        <w:rPr>
          <w:color w:val="000000" w:themeColor="text1"/>
          <w:sz w:val="22"/>
          <w:szCs w:val="22"/>
        </w:rPr>
        <w:t xml:space="preserve"> and the United Kingdom.</w:t>
      </w:r>
      <w:r w:rsidR="00A0645D" w:rsidRPr="00A00983">
        <w:rPr>
          <w:color w:val="000000" w:themeColor="text1"/>
          <w:sz w:val="22"/>
          <w:szCs w:val="22"/>
        </w:rPr>
        <w:t xml:space="preserve"> </w:t>
      </w:r>
    </w:p>
    <w:p w14:paraId="17CEA98F" w14:textId="2EAE33B5" w:rsidR="006E6A98" w:rsidRPr="00A00983" w:rsidRDefault="00B27F81" w:rsidP="00143596">
      <w:pPr>
        <w:pStyle w:val="ListParagraph"/>
        <w:numPr>
          <w:ilvl w:val="0"/>
          <w:numId w:val="5"/>
        </w:numPr>
        <w:rPr>
          <w:color w:val="000000" w:themeColor="text1"/>
          <w:sz w:val="22"/>
          <w:szCs w:val="22"/>
        </w:rPr>
      </w:pPr>
      <w:r w:rsidRPr="00A00983">
        <w:rPr>
          <w:color w:val="000000" w:themeColor="text1"/>
          <w:sz w:val="22"/>
          <w:szCs w:val="22"/>
        </w:rPr>
        <w:t>High forecast growth rates for the next 5</w:t>
      </w:r>
      <w:r w:rsidR="00A0645D" w:rsidRPr="00A00983">
        <w:rPr>
          <w:color w:val="000000" w:themeColor="text1"/>
          <w:sz w:val="22"/>
          <w:szCs w:val="22"/>
        </w:rPr>
        <w:t xml:space="preserve"> </w:t>
      </w:r>
      <w:r w:rsidRPr="00A00983">
        <w:rPr>
          <w:color w:val="000000" w:themeColor="text1"/>
          <w:sz w:val="22"/>
          <w:szCs w:val="22"/>
        </w:rPr>
        <w:t>years are also projected for Asian</w:t>
      </w:r>
      <w:r w:rsidR="00A0645D" w:rsidRPr="00A00983">
        <w:rPr>
          <w:color w:val="000000" w:themeColor="text1"/>
          <w:sz w:val="22"/>
          <w:szCs w:val="22"/>
        </w:rPr>
        <w:t xml:space="preserve"> </w:t>
      </w:r>
      <w:r w:rsidRPr="00A00983">
        <w:rPr>
          <w:color w:val="000000" w:themeColor="text1"/>
          <w:sz w:val="22"/>
          <w:szCs w:val="22"/>
        </w:rPr>
        <w:t>markets with close ties to Australia such</w:t>
      </w:r>
      <w:r w:rsidR="00A0645D" w:rsidRPr="00A00983">
        <w:rPr>
          <w:color w:val="000000" w:themeColor="text1"/>
          <w:sz w:val="22"/>
          <w:szCs w:val="22"/>
        </w:rPr>
        <w:t xml:space="preserve"> </w:t>
      </w:r>
      <w:r w:rsidRPr="00A00983">
        <w:rPr>
          <w:color w:val="000000" w:themeColor="text1"/>
          <w:sz w:val="22"/>
          <w:szCs w:val="22"/>
        </w:rPr>
        <w:t xml:space="preserve">as Malaysia, Japan, Indonesia, </w:t>
      </w:r>
      <w:proofErr w:type="gramStart"/>
      <w:r w:rsidRPr="00A00983">
        <w:rPr>
          <w:color w:val="000000" w:themeColor="text1"/>
          <w:sz w:val="22"/>
          <w:szCs w:val="22"/>
        </w:rPr>
        <w:t>Vietnam</w:t>
      </w:r>
      <w:proofErr w:type="gramEnd"/>
      <w:r w:rsidR="00A0645D" w:rsidRPr="00A00983">
        <w:rPr>
          <w:color w:val="000000" w:themeColor="text1"/>
          <w:sz w:val="22"/>
          <w:szCs w:val="22"/>
        </w:rPr>
        <w:t xml:space="preserve"> </w:t>
      </w:r>
      <w:r w:rsidRPr="00A00983">
        <w:rPr>
          <w:color w:val="000000" w:themeColor="text1"/>
          <w:sz w:val="22"/>
          <w:szCs w:val="22"/>
        </w:rPr>
        <w:t>and Philippines.</w:t>
      </w:r>
    </w:p>
    <w:p w14:paraId="171D97DA" w14:textId="3EA41B6E" w:rsidR="003B293F" w:rsidRPr="00A00983" w:rsidRDefault="0027579D" w:rsidP="0085353B">
      <w:pPr>
        <w:pStyle w:val="Heading2"/>
        <w:spacing w:before="80" w:line="240" w:lineRule="auto"/>
      </w:pPr>
      <w:bookmarkStart w:id="48" w:name="_Toc152571216"/>
      <w:r w:rsidRPr="00A00983">
        <w:t xml:space="preserve">Data table: </w:t>
      </w:r>
      <w:r w:rsidR="00665CED" w:rsidRPr="00A00983">
        <w:t xml:space="preserve">Forecast </w:t>
      </w:r>
      <w:r w:rsidR="0035138B" w:rsidRPr="00A00983">
        <w:t>t</w:t>
      </w:r>
      <w:r w:rsidR="007F16BB" w:rsidRPr="00A00983">
        <w:t>op 15 international markets to Victoria in 2028</w:t>
      </w:r>
      <w:r w:rsidR="00E82423" w:rsidRPr="00A00983">
        <w:t xml:space="preserve"> with</w:t>
      </w:r>
      <w:r w:rsidR="007F16BB" w:rsidRPr="00A00983">
        <w:t xml:space="preserve"> e</w:t>
      </w:r>
      <w:r w:rsidR="002438EB" w:rsidRPr="00A00983">
        <w:t>stimated</w:t>
      </w:r>
      <w:r w:rsidR="00AC630C" w:rsidRPr="00A00983">
        <w:t xml:space="preserve"> 2023 and 2028</w:t>
      </w:r>
      <w:r w:rsidR="002438EB" w:rsidRPr="00A00983">
        <w:t xml:space="preserve"> visitor</w:t>
      </w:r>
      <w:r w:rsidR="007F16BB" w:rsidRPr="00A00983">
        <w:t xml:space="preserve"> numbers to Victoria</w:t>
      </w:r>
      <w:r w:rsidR="001F6A72" w:rsidRPr="00A00983">
        <w:t>.</w:t>
      </w:r>
      <w:bookmarkEnd w:id="48"/>
    </w:p>
    <w:p w14:paraId="2F47E4C2" w14:textId="47CD6A87" w:rsidR="0061510A" w:rsidRPr="00A00983" w:rsidRDefault="00A347F8" w:rsidP="0085353B">
      <w:pPr>
        <w:spacing w:before="120" w:after="120" w:line="240" w:lineRule="auto"/>
      </w:pPr>
      <w:r w:rsidRPr="00A00983">
        <w:t>T</w:t>
      </w:r>
      <w:r w:rsidR="00F65A66" w:rsidRPr="00A00983">
        <w:t>he table below provides estimated visitor numbers for 202</w:t>
      </w:r>
      <w:r w:rsidR="003459F5" w:rsidRPr="00A00983">
        <w:t>3</w:t>
      </w:r>
      <w:r w:rsidR="00F65A66" w:rsidRPr="00A00983">
        <w:t xml:space="preserve"> and </w:t>
      </w:r>
      <w:r w:rsidR="003459F5" w:rsidRPr="00A00983">
        <w:t>for 2028</w:t>
      </w:r>
      <w:r w:rsidRPr="00A00983">
        <w:t xml:space="preserve"> for forecast top 15 markets</w:t>
      </w:r>
      <w:r w:rsidR="003459F5" w:rsidRPr="00A00983">
        <w:t>.</w:t>
      </w:r>
    </w:p>
    <w:tbl>
      <w:tblPr>
        <w:tblStyle w:val="TableGrid"/>
        <w:tblW w:w="0" w:type="auto"/>
        <w:tblLook w:val="04A0" w:firstRow="1" w:lastRow="0" w:firstColumn="1" w:lastColumn="0" w:noHBand="0" w:noVBand="1"/>
      </w:tblPr>
      <w:tblGrid>
        <w:gridCol w:w="2405"/>
        <w:gridCol w:w="2268"/>
        <w:gridCol w:w="2268"/>
      </w:tblGrid>
      <w:tr w:rsidR="003E6453" w:rsidRPr="00A00983" w14:paraId="5D974A95" w14:textId="77777777" w:rsidTr="00124286">
        <w:trPr>
          <w:tblHeader/>
        </w:trPr>
        <w:tc>
          <w:tcPr>
            <w:tcW w:w="2405" w:type="dxa"/>
            <w:shd w:val="clear" w:color="auto" w:fill="D9D9D9" w:themeFill="background1" w:themeFillShade="D9"/>
          </w:tcPr>
          <w:p w14:paraId="7916EB89" w14:textId="08040AE7" w:rsidR="003E6453" w:rsidRPr="00A00983" w:rsidRDefault="003E6453" w:rsidP="0098420E">
            <w:pPr>
              <w:spacing w:after="120"/>
              <w:rPr>
                <w:b/>
                <w:bCs/>
              </w:rPr>
            </w:pPr>
            <w:bookmarkStart w:id="49" w:name="Title_1214" w:colFirst="0" w:colLast="0"/>
            <w:r w:rsidRPr="00A00983">
              <w:rPr>
                <w:b/>
                <w:bCs/>
              </w:rPr>
              <w:t>Market</w:t>
            </w:r>
          </w:p>
        </w:tc>
        <w:tc>
          <w:tcPr>
            <w:tcW w:w="2268" w:type="dxa"/>
            <w:shd w:val="clear" w:color="auto" w:fill="D9D9D9" w:themeFill="background1" w:themeFillShade="D9"/>
          </w:tcPr>
          <w:p w14:paraId="7F56F0B5" w14:textId="5E58E9E0" w:rsidR="003E6453" w:rsidRPr="00A00983" w:rsidRDefault="003E6453" w:rsidP="0098420E">
            <w:pPr>
              <w:spacing w:after="120"/>
              <w:rPr>
                <w:b/>
                <w:bCs/>
              </w:rPr>
            </w:pPr>
            <w:r w:rsidRPr="00A00983">
              <w:rPr>
                <w:b/>
                <w:bCs/>
              </w:rPr>
              <w:t>Estimated 2023 visitors</w:t>
            </w:r>
          </w:p>
        </w:tc>
        <w:tc>
          <w:tcPr>
            <w:tcW w:w="2268" w:type="dxa"/>
            <w:shd w:val="clear" w:color="auto" w:fill="D9D9D9" w:themeFill="background1" w:themeFillShade="D9"/>
          </w:tcPr>
          <w:p w14:paraId="455D5F64" w14:textId="6CB16A47" w:rsidR="003E6453" w:rsidRPr="00A00983" w:rsidRDefault="003E6453" w:rsidP="0098420E">
            <w:pPr>
              <w:spacing w:after="120"/>
              <w:rPr>
                <w:b/>
                <w:bCs/>
              </w:rPr>
            </w:pPr>
            <w:r w:rsidRPr="00A00983">
              <w:rPr>
                <w:b/>
                <w:bCs/>
              </w:rPr>
              <w:t>Estimated 2028 visitors</w:t>
            </w:r>
          </w:p>
        </w:tc>
      </w:tr>
      <w:bookmarkEnd w:id="49"/>
      <w:tr w:rsidR="003E6453" w:rsidRPr="00A00983" w14:paraId="6F763DD1" w14:textId="77777777" w:rsidTr="00124286">
        <w:tc>
          <w:tcPr>
            <w:tcW w:w="2405" w:type="dxa"/>
          </w:tcPr>
          <w:p w14:paraId="1015270D" w14:textId="47E8AE32" w:rsidR="003E6453" w:rsidRPr="00A00983" w:rsidRDefault="003E6453" w:rsidP="003E6453">
            <w:pPr>
              <w:spacing w:after="120"/>
            </w:pPr>
            <w:r w:rsidRPr="00A00983">
              <w:t>China</w:t>
            </w:r>
          </w:p>
        </w:tc>
        <w:tc>
          <w:tcPr>
            <w:tcW w:w="2268" w:type="dxa"/>
          </w:tcPr>
          <w:p w14:paraId="1687C6F0" w14:textId="0757159D" w:rsidR="003E6453" w:rsidRPr="00A00983" w:rsidRDefault="003E6453" w:rsidP="003E6453">
            <w:pPr>
              <w:spacing w:after="120"/>
            </w:pPr>
            <w:r w:rsidRPr="00A00983">
              <w:t xml:space="preserve"> 312,</w:t>
            </w:r>
            <w:r w:rsidR="00F170E3" w:rsidRPr="00A00983">
              <w:t>600</w:t>
            </w:r>
          </w:p>
        </w:tc>
        <w:tc>
          <w:tcPr>
            <w:tcW w:w="2268" w:type="dxa"/>
          </w:tcPr>
          <w:p w14:paraId="71E794EA" w14:textId="11BA5746" w:rsidR="003E6453" w:rsidRPr="00A00983" w:rsidRDefault="003E6453" w:rsidP="003E6453">
            <w:pPr>
              <w:spacing w:after="120"/>
            </w:pPr>
            <w:r w:rsidRPr="00A00983">
              <w:t xml:space="preserve"> 999,</w:t>
            </w:r>
            <w:r w:rsidR="00F170E3" w:rsidRPr="00A00983">
              <w:t xml:space="preserve">200  </w:t>
            </w:r>
          </w:p>
        </w:tc>
      </w:tr>
      <w:tr w:rsidR="003E6453" w:rsidRPr="00A00983" w14:paraId="1695039B" w14:textId="77777777" w:rsidTr="00124286">
        <w:tc>
          <w:tcPr>
            <w:tcW w:w="2405" w:type="dxa"/>
          </w:tcPr>
          <w:p w14:paraId="262E5CC9" w14:textId="3ED656A3" w:rsidR="003E6453" w:rsidRPr="00A00983" w:rsidRDefault="003E6453" w:rsidP="003E6453">
            <w:pPr>
              <w:spacing w:after="120"/>
            </w:pPr>
            <w:r w:rsidRPr="00A00983">
              <w:t>N</w:t>
            </w:r>
            <w:r w:rsidR="002F1170" w:rsidRPr="00A00983">
              <w:t xml:space="preserve">ew </w:t>
            </w:r>
            <w:r w:rsidRPr="00A00983">
              <w:t>Z</w:t>
            </w:r>
            <w:r w:rsidR="002F1170" w:rsidRPr="00A00983">
              <w:t>ealand</w:t>
            </w:r>
          </w:p>
        </w:tc>
        <w:tc>
          <w:tcPr>
            <w:tcW w:w="2268" w:type="dxa"/>
          </w:tcPr>
          <w:p w14:paraId="5BAA4730" w14:textId="34B2C670" w:rsidR="003E6453" w:rsidRPr="00A00983" w:rsidRDefault="003E6453" w:rsidP="003E6453">
            <w:pPr>
              <w:spacing w:after="120"/>
            </w:pPr>
            <w:r w:rsidRPr="00A00983">
              <w:t xml:space="preserve"> 382,</w:t>
            </w:r>
            <w:r w:rsidR="007C3776" w:rsidRPr="00A00983">
              <w:t>200</w:t>
            </w:r>
          </w:p>
        </w:tc>
        <w:tc>
          <w:tcPr>
            <w:tcW w:w="2268" w:type="dxa"/>
          </w:tcPr>
          <w:p w14:paraId="2E79D0CF" w14:textId="49737E65" w:rsidR="003E6453" w:rsidRPr="00A00983" w:rsidRDefault="003E6453" w:rsidP="003E6453">
            <w:pPr>
              <w:spacing w:after="120"/>
            </w:pPr>
            <w:r w:rsidRPr="00A00983">
              <w:t xml:space="preserve"> 494,</w:t>
            </w:r>
            <w:r w:rsidR="007C3776" w:rsidRPr="00A00983">
              <w:t>600</w:t>
            </w:r>
          </w:p>
        </w:tc>
      </w:tr>
      <w:tr w:rsidR="003E6453" w:rsidRPr="00A00983" w14:paraId="3AA32EA0" w14:textId="77777777" w:rsidTr="00124286">
        <w:tc>
          <w:tcPr>
            <w:tcW w:w="2405" w:type="dxa"/>
          </w:tcPr>
          <w:p w14:paraId="6DB8042F" w14:textId="138EA78D" w:rsidR="003E6453" w:rsidRPr="00A00983" w:rsidRDefault="003E6453" w:rsidP="003E6453">
            <w:pPr>
              <w:spacing w:after="120"/>
            </w:pPr>
            <w:r w:rsidRPr="00A00983">
              <w:t>U</w:t>
            </w:r>
            <w:r w:rsidR="002F1170" w:rsidRPr="00A00983">
              <w:t xml:space="preserve">nited </w:t>
            </w:r>
            <w:r w:rsidRPr="00A00983">
              <w:t>S</w:t>
            </w:r>
            <w:r w:rsidR="002F1170" w:rsidRPr="00A00983">
              <w:t xml:space="preserve">tates of </w:t>
            </w:r>
            <w:r w:rsidRPr="00A00983">
              <w:t>A</w:t>
            </w:r>
            <w:r w:rsidR="002F1170" w:rsidRPr="00A00983">
              <w:t>merica</w:t>
            </w:r>
          </w:p>
        </w:tc>
        <w:tc>
          <w:tcPr>
            <w:tcW w:w="2268" w:type="dxa"/>
          </w:tcPr>
          <w:p w14:paraId="478565BA" w14:textId="6EC4BC02" w:rsidR="003E6453" w:rsidRPr="00A00983" w:rsidRDefault="003E6453" w:rsidP="003E6453">
            <w:pPr>
              <w:spacing w:after="120"/>
            </w:pPr>
            <w:r w:rsidRPr="00A00983">
              <w:t xml:space="preserve"> 237,</w:t>
            </w:r>
            <w:r w:rsidR="007C3776" w:rsidRPr="00A00983">
              <w:t>100</w:t>
            </w:r>
          </w:p>
        </w:tc>
        <w:tc>
          <w:tcPr>
            <w:tcW w:w="2268" w:type="dxa"/>
          </w:tcPr>
          <w:p w14:paraId="639C64B7" w14:textId="5F3C7D74" w:rsidR="003E6453" w:rsidRPr="00A00983" w:rsidRDefault="003E6453" w:rsidP="003E6453">
            <w:pPr>
              <w:spacing w:after="120"/>
            </w:pPr>
            <w:r w:rsidRPr="00A00983">
              <w:t xml:space="preserve"> 353,000 </w:t>
            </w:r>
          </w:p>
        </w:tc>
      </w:tr>
      <w:tr w:rsidR="003E6453" w:rsidRPr="00A00983" w14:paraId="7BF8271C" w14:textId="77777777" w:rsidTr="00124286">
        <w:tc>
          <w:tcPr>
            <w:tcW w:w="2405" w:type="dxa"/>
          </w:tcPr>
          <w:p w14:paraId="2140883F" w14:textId="4AF0F3A7" w:rsidR="003E6453" w:rsidRPr="00A00983" w:rsidRDefault="003E6453" w:rsidP="003E6453">
            <w:pPr>
              <w:spacing w:after="120"/>
            </w:pPr>
            <w:r w:rsidRPr="00A00983">
              <w:t>India</w:t>
            </w:r>
          </w:p>
        </w:tc>
        <w:tc>
          <w:tcPr>
            <w:tcW w:w="2268" w:type="dxa"/>
          </w:tcPr>
          <w:p w14:paraId="43B79461" w14:textId="0C6D9855" w:rsidR="003E6453" w:rsidRPr="00A00983" w:rsidRDefault="003E6453" w:rsidP="003E6453">
            <w:pPr>
              <w:spacing w:after="120"/>
            </w:pPr>
            <w:r w:rsidRPr="00A00983">
              <w:t xml:space="preserve"> 195,</w:t>
            </w:r>
            <w:r w:rsidR="00952D49" w:rsidRPr="00A00983">
              <w:t>200</w:t>
            </w:r>
          </w:p>
        </w:tc>
        <w:tc>
          <w:tcPr>
            <w:tcW w:w="2268" w:type="dxa"/>
          </w:tcPr>
          <w:p w14:paraId="74C42F9E" w14:textId="6379B53E" w:rsidR="003E6453" w:rsidRPr="00A00983" w:rsidRDefault="003E6453" w:rsidP="003E6453">
            <w:pPr>
              <w:spacing w:after="120"/>
            </w:pPr>
            <w:r w:rsidRPr="00A00983">
              <w:t xml:space="preserve"> 314,</w:t>
            </w:r>
            <w:r w:rsidR="00952D49" w:rsidRPr="00A00983">
              <w:t>600</w:t>
            </w:r>
          </w:p>
        </w:tc>
      </w:tr>
      <w:tr w:rsidR="003E6453" w:rsidRPr="00A00983" w14:paraId="15F09994" w14:textId="77777777" w:rsidTr="00124286">
        <w:tc>
          <w:tcPr>
            <w:tcW w:w="2405" w:type="dxa"/>
          </w:tcPr>
          <w:p w14:paraId="7A01561A" w14:textId="2E5D6483" w:rsidR="003E6453" w:rsidRPr="00A00983" w:rsidRDefault="003E6453" w:rsidP="003E6453">
            <w:pPr>
              <w:spacing w:after="120"/>
            </w:pPr>
            <w:r w:rsidRPr="00A00983">
              <w:t>U</w:t>
            </w:r>
            <w:r w:rsidR="002F1170" w:rsidRPr="00A00983">
              <w:t xml:space="preserve">nited </w:t>
            </w:r>
            <w:r w:rsidRPr="00A00983">
              <w:t>K</w:t>
            </w:r>
            <w:r w:rsidR="002F1170" w:rsidRPr="00A00983">
              <w:t>ingdom</w:t>
            </w:r>
          </w:p>
        </w:tc>
        <w:tc>
          <w:tcPr>
            <w:tcW w:w="2268" w:type="dxa"/>
          </w:tcPr>
          <w:p w14:paraId="20512A3E" w14:textId="4F2AE67C" w:rsidR="003E6453" w:rsidRPr="00A00983" w:rsidRDefault="003E6453" w:rsidP="003E6453">
            <w:pPr>
              <w:spacing w:after="120"/>
            </w:pPr>
            <w:r w:rsidRPr="00A00983">
              <w:t xml:space="preserve"> 20</w:t>
            </w:r>
            <w:r w:rsidR="00952D49" w:rsidRPr="00A00983">
              <w:t>6,000</w:t>
            </w:r>
          </w:p>
        </w:tc>
        <w:tc>
          <w:tcPr>
            <w:tcW w:w="2268" w:type="dxa"/>
          </w:tcPr>
          <w:p w14:paraId="64CE5DAB" w14:textId="3BD91085" w:rsidR="003E6453" w:rsidRPr="00A00983" w:rsidRDefault="003E6453" w:rsidP="003E6453">
            <w:pPr>
              <w:spacing w:after="120"/>
            </w:pPr>
            <w:r w:rsidRPr="00A00983">
              <w:t xml:space="preserve"> 269,</w:t>
            </w:r>
            <w:r w:rsidR="00952D49" w:rsidRPr="00A00983">
              <w:t>900</w:t>
            </w:r>
          </w:p>
        </w:tc>
      </w:tr>
      <w:tr w:rsidR="003E6453" w:rsidRPr="00A00983" w14:paraId="60DAEAF4" w14:textId="77777777" w:rsidTr="00124286">
        <w:tc>
          <w:tcPr>
            <w:tcW w:w="2405" w:type="dxa"/>
          </w:tcPr>
          <w:p w14:paraId="4A408BE5" w14:textId="7C4A1BFB" w:rsidR="003E6453" w:rsidRPr="00A00983" w:rsidRDefault="003E6453" w:rsidP="003E6453">
            <w:pPr>
              <w:spacing w:after="120"/>
            </w:pPr>
            <w:r w:rsidRPr="00A00983">
              <w:t>H</w:t>
            </w:r>
            <w:r w:rsidR="002F1170" w:rsidRPr="00A00983">
              <w:t xml:space="preserve">ong </w:t>
            </w:r>
            <w:r w:rsidRPr="00A00983">
              <w:t>K</w:t>
            </w:r>
            <w:r w:rsidR="002F1170" w:rsidRPr="00A00983">
              <w:t>ong</w:t>
            </w:r>
          </w:p>
        </w:tc>
        <w:tc>
          <w:tcPr>
            <w:tcW w:w="2268" w:type="dxa"/>
          </w:tcPr>
          <w:p w14:paraId="2943B4D2" w14:textId="115B8042" w:rsidR="003E6453" w:rsidRPr="00A00983" w:rsidRDefault="003E6453" w:rsidP="003E6453">
            <w:pPr>
              <w:spacing w:after="120"/>
            </w:pPr>
            <w:r w:rsidRPr="00A00983">
              <w:t xml:space="preserve"> 79,</w:t>
            </w:r>
            <w:r w:rsidR="00952D49" w:rsidRPr="00A00983">
              <w:t>600</w:t>
            </w:r>
          </w:p>
        </w:tc>
        <w:tc>
          <w:tcPr>
            <w:tcW w:w="2268" w:type="dxa"/>
          </w:tcPr>
          <w:p w14:paraId="257CB3F5" w14:textId="7E541174" w:rsidR="003E6453" w:rsidRPr="00A00983" w:rsidRDefault="003E6453" w:rsidP="003E6453">
            <w:pPr>
              <w:spacing w:after="120"/>
            </w:pPr>
            <w:r w:rsidRPr="00A00983">
              <w:t xml:space="preserve"> 155,</w:t>
            </w:r>
            <w:r w:rsidR="00FC1C8C" w:rsidRPr="00A00983">
              <w:t>900</w:t>
            </w:r>
          </w:p>
        </w:tc>
      </w:tr>
      <w:tr w:rsidR="003E6453" w:rsidRPr="00A00983" w14:paraId="4218B658" w14:textId="77777777" w:rsidTr="00124286">
        <w:tc>
          <w:tcPr>
            <w:tcW w:w="2405" w:type="dxa"/>
          </w:tcPr>
          <w:p w14:paraId="49747C5D" w14:textId="4543B5D2" w:rsidR="003E6453" w:rsidRPr="00A00983" w:rsidRDefault="003E6453" w:rsidP="003E6453">
            <w:pPr>
              <w:spacing w:after="120"/>
            </w:pPr>
            <w:r w:rsidRPr="00A00983">
              <w:t>Singapore</w:t>
            </w:r>
          </w:p>
        </w:tc>
        <w:tc>
          <w:tcPr>
            <w:tcW w:w="2268" w:type="dxa"/>
          </w:tcPr>
          <w:p w14:paraId="14D3E0F1" w14:textId="3B563F65" w:rsidR="003E6453" w:rsidRPr="00A00983" w:rsidRDefault="003E6453" w:rsidP="003E6453">
            <w:pPr>
              <w:spacing w:after="120"/>
            </w:pPr>
            <w:r w:rsidRPr="00A00983">
              <w:t xml:space="preserve"> 108,900 </w:t>
            </w:r>
          </w:p>
        </w:tc>
        <w:tc>
          <w:tcPr>
            <w:tcW w:w="2268" w:type="dxa"/>
          </w:tcPr>
          <w:p w14:paraId="1F693945" w14:textId="7A2E9928" w:rsidR="003E6453" w:rsidRPr="00A00983" w:rsidRDefault="003E6453" w:rsidP="003E6453">
            <w:pPr>
              <w:spacing w:after="120"/>
            </w:pPr>
            <w:r w:rsidRPr="00A00983">
              <w:t xml:space="preserve"> 154,</w:t>
            </w:r>
            <w:r w:rsidR="00FC1C8C" w:rsidRPr="00A00983">
              <w:t>800</w:t>
            </w:r>
          </w:p>
        </w:tc>
      </w:tr>
      <w:tr w:rsidR="003E6453" w:rsidRPr="00A00983" w14:paraId="46EEA985" w14:textId="77777777" w:rsidTr="00124286">
        <w:tc>
          <w:tcPr>
            <w:tcW w:w="2405" w:type="dxa"/>
          </w:tcPr>
          <w:p w14:paraId="49181F0A" w14:textId="51A31C7E" w:rsidR="003E6453" w:rsidRPr="00A00983" w:rsidRDefault="003E6453" w:rsidP="003E6453">
            <w:pPr>
              <w:spacing w:after="120"/>
            </w:pPr>
            <w:r w:rsidRPr="00A00983">
              <w:t>Malaysia</w:t>
            </w:r>
          </w:p>
        </w:tc>
        <w:tc>
          <w:tcPr>
            <w:tcW w:w="2268" w:type="dxa"/>
          </w:tcPr>
          <w:p w14:paraId="3D6BB101" w14:textId="68B683D9" w:rsidR="003E6453" w:rsidRPr="00A00983" w:rsidRDefault="003E6453" w:rsidP="003E6453">
            <w:pPr>
              <w:spacing w:after="120"/>
            </w:pPr>
            <w:r w:rsidRPr="00A00983">
              <w:t xml:space="preserve"> 62,</w:t>
            </w:r>
            <w:r w:rsidR="00A63626" w:rsidRPr="00A00983">
              <w:t>500</w:t>
            </w:r>
          </w:p>
        </w:tc>
        <w:tc>
          <w:tcPr>
            <w:tcW w:w="2268" w:type="dxa"/>
          </w:tcPr>
          <w:p w14:paraId="67723C31" w14:textId="3CED0076" w:rsidR="003E6453" w:rsidRPr="00A00983" w:rsidRDefault="003E6453" w:rsidP="003E6453">
            <w:pPr>
              <w:spacing w:after="120"/>
            </w:pPr>
            <w:r w:rsidRPr="00A00983">
              <w:t xml:space="preserve"> 142,</w:t>
            </w:r>
            <w:r w:rsidR="00A63626" w:rsidRPr="00A00983">
              <w:t>300</w:t>
            </w:r>
          </w:p>
        </w:tc>
      </w:tr>
      <w:tr w:rsidR="003E6453" w:rsidRPr="00A00983" w14:paraId="7B3D3920" w14:textId="77777777" w:rsidTr="00124286">
        <w:tc>
          <w:tcPr>
            <w:tcW w:w="2405" w:type="dxa"/>
          </w:tcPr>
          <w:p w14:paraId="4CEA3F96" w14:textId="7988FA7E" w:rsidR="003E6453" w:rsidRPr="00A00983" w:rsidRDefault="003E6453" w:rsidP="003E6453">
            <w:pPr>
              <w:spacing w:after="120"/>
            </w:pPr>
            <w:r w:rsidRPr="00A00983">
              <w:t>Japan</w:t>
            </w:r>
          </w:p>
        </w:tc>
        <w:tc>
          <w:tcPr>
            <w:tcW w:w="2268" w:type="dxa"/>
          </w:tcPr>
          <w:p w14:paraId="51964963" w14:textId="6B378688" w:rsidR="003E6453" w:rsidRPr="00A00983" w:rsidRDefault="003E6453" w:rsidP="003E6453">
            <w:pPr>
              <w:spacing w:after="120"/>
            </w:pPr>
            <w:r w:rsidRPr="00A00983">
              <w:t xml:space="preserve"> 67,</w:t>
            </w:r>
            <w:r w:rsidR="008763D6" w:rsidRPr="00A00983">
              <w:t>700</w:t>
            </w:r>
          </w:p>
        </w:tc>
        <w:tc>
          <w:tcPr>
            <w:tcW w:w="2268" w:type="dxa"/>
          </w:tcPr>
          <w:p w14:paraId="0D8A4A63" w14:textId="4C30FD2D" w:rsidR="003E6453" w:rsidRPr="00A00983" w:rsidRDefault="003E6453" w:rsidP="003E6453">
            <w:pPr>
              <w:spacing w:after="120"/>
            </w:pPr>
            <w:r w:rsidRPr="00A00983">
              <w:t xml:space="preserve"> 135,</w:t>
            </w:r>
            <w:r w:rsidR="008763D6" w:rsidRPr="00A00983">
              <w:t>700</w:t>
            </w:r>
          </w:p>
        </w:tc>
      </w:tr>
      <w:tr w:rsidR="003E6453" w:rsidRPr="00A00983" w14:paraId="617B080C" w14:textId="77777777" w:rsidTr="00124286">
        <w:tc>
          <w:tcPr>
            <w:tcW w:w="2405" w:type="dxa"/>
          </w:tcPr>
          <w:p w14:paraId="76C56E04" w14:textId="16FEA31F" w:rsidR="003E6453" w:rsidRPr="00A00983" w:rsidRDefault="003E6453" w:rsidP="003E6453">
            <w:pPr>
              <w:spacing w:after="120"/>
            </w:pPr>
            <w:r w:rsidRPr="00A00983">
              <w:t>Indonesia</w:t>
            </w:r>
          </w:p>
        </w:tc>
        <w:tc>
          <w:tcPr>
            <w:tcW w:w="2268" w:type="dxa"/>
          </w:tcPr>
          <w:p w14:paraId="0F1A9727" w14:textId="0E6D853C" w:rsidR="003E6453" w:rsidRPr="00A00983" w:rsidRDefault="003E6453" w:rsidP="003E6453">
            <w:pPr>
              <w:spacing w:after="120"/>
            </w:pPr>
            <w:r w:rsidRPr="00A00983">
              <w:t xml:space="preserve"> 68,</w:t>
            </w:r>
            <w:r w:rsidR="008763D6" w:rsidRPr="00A00983">
              <w:t>000</w:t>
            </w:r>
          </w:p>
        </w:tc>
        <w:tc>
          <w:tcPr>
            <w:tcW w:w="2268" w:type="dxa"/>
          </w:tcPr>
          <w:p w14:paraId="0A2564D9" w14:textId="1A9D1921" w:rsidR="003E6453" w:rsidRPr="00A00983" w:rsidRDefault="003E6453" w:rsidP="003E6453">
            <w:pPr>
              <w:spacing w:after="120"/>
            </w:pPr>
            <w:r w:rsidRPr="00A00983">
              <w:t xml:space="preserve"> 122,</w:t>
            </w:r>
            <w:r w:rsidR="008763D6" w:rsidRPr="00A00983">
              <w:t>600</w:t>
            </w:r>
          </w:p>
        </w:tc>
      </w:tr>
      <w:tr w:rsidR="003E6453" w:rsidRPr="00A00983" w14:paraId="6FBC0D86" w14:textId="77777777" w:rsidTr="00124286">
        <w:tc>
          <w:tcPr>
            <w:tcW w:w="2405" w:type="dxa"/>
          </w:tcPr>
          <w:p w14:paraId="47F09FF5" w14:textId="41C48CBE" w:rsidR="003E6453" w:rsidRPr="00A00983" w:rsidRDefault="003E6453" w:rsidP="003E6453">
            <w:pPr>
              <w:spacing w:after="120"/>
            </w:pPr>
            <w:r w:rsidRPr="00A00983">
              <w:t>Vietnam</w:t>
            </w:r>
          </w:p>
        </w:tc>
        <w:tc>
          <w:tcPr>
            <w:tcW w:w="2268" w:type="dxa"/>
          </w:tcPr>
          <w:p w14:paraId="75354D8C" w14:textId="17D9C1A9" w:rsidR="003E6453" w:rsidRPr="00A00983" w:rsidRDefault="003E6453" w:rsidP="003E6453">
            <w:pPr>
              <w:spacing w:after="120"/>
            </w:pPr>
            <w:r w:rsidRPr="00A00983">
              <w:t xml:space="preserve"> 71,</w:t>
            </w:r>
            <w:r w:rsidR="008763D6" w:rsidRPr="00A00983">
              <w:t>900</w:t>
            </w:r>
          </w:p>
        </w:tc>
        <w:tc>
          <w:tcPr>
            <w:tcW w:w="2268" w:type="dxa"/>
          </w:tcPr>
          <w:p w14:paraId="18ECE202" w14:textId="17E72C7D" w:rsidR="003E6453" w:rsidRPr="00A00983" w:rsidRDefault="003E6453" w:rsidP="003E6453">
            <w:pPr>
              <w:spacing w:after="120"/>
            </w:pPr>
            <w:r w:rsidRPr="00A00983">
              <w:t xml:space="preserve"> 119,</w:t>
            </w:r>
            <w:r w:rsidR="008763D6" w:rsidRPr="00A00983">
              <w:t>000</w:t>
            </w:r>
          </w:p>
        </w:tc>
      </w:tr>
      <w:tr w:rsidR="003E6453" w:rsidRPr="00A00983" w14:paraId="6C6528C2" w14:textId="77777777" w:rsidTr="00124286">
        <w:tc>
          <w:tcPr>
            <w:tcW w:w="2405" w:type="dxa"/>
          </w:tcPr>
          <w:p w14:paraId="1C5FD2D4" w14:textId="2C581C82" w:rsidR="003E6453" w:rsidRPr="00A00983" w:rsidRDefault="003E6453" w:rsidP="003E6453">
            <w:pPr>
              <w:spacing w:after="120"/>
            </w:pPr>
            <w:r w:rsidRPr="00A00983">
              <w:t>Philippines</w:t>
            </w:r>
          </w:p>
        </w:tc>
        <w:tc>
          <w:tcPr>
            <w:tcW w:w="2268" w:type="dxa"/>
          </w:tcPr>
          <w:p w14:paraId="2327E051" w14:textId="1AA284D0" w:rsidR="003E6453" w:rsidRPr="00A00983" w:rsidRDefault="003E6453" w:rsidP="003E6453">
            <w:pPr>
              <w:spacing w:after="120"/>
            </w:pPr>
            <w:r w:rsidRPr="00A00983">
              <w:t xml:space="preserve"> 72,</w:t>
            </w:r>
            <w:r w:rsidR="008763D6" w:rsidRPr="00A00983">
              <w:t>100</w:t>
            </w:r>
          </w:p>
        </w:tc>
        <w:tc>
          <w:tcPr>
            <w:tcW w:w="2268" w:type="dxa"/>
          </w:tcPr>
          <w:p w14:paraId="4BD539F9" w14:textId="67CDEB63" w:rsidR="003E6453" w:rsidRPr="00A00983" w:rsidRDefault="003E6453" w:rsidP="003E6453">
            <w:pPr>
              <w:spacing w:after="120"/>
            </w:pPr>
            <w:r w:rsidRPr="00A00983">
              <w:t xml:space="preserve"> 11</w:t>
            </w:r>
            <w:r w:rsidR="008763D6" w:rsidRPr="00A00983">
              <w:t>3,000</w:t>
            </w:r>
          </w:p>
        </w:tc>
      </w:tr>
      <w:tr w:rsidR="003E6453" w:rsidRPr="00A00983" w14:paraId="47F4634C" w14:textId="77777777" w:rsidTr="00124286">
        <w:tc>
          <w:tcPr>
            <w:tcW w:w="2405" w:type="dxa"/>
          </w:tcPr>
          <w:p w14:paraId="7FD99E6C" w14:textId="4B4A65A4" w:rsidR="003E6453" w:rsidRPr="00A00983" w:rsidRDefault="003E6453" w:rsidP="003E6453">
            <w:pPr>
              <w:spacing w:after="120"/>
            </w:pPr>
            <w:r w:rsidRPr="00A00983">
              <w:t>Germany</w:t>
            </w:r>
          </w:p>
        </w:tc>
        <w:tc>
          <w:tcPr>
            <w:tcW w:w="2268" w:type="dxa"/>
          </w:tcPr>
          <w:p w14:paraId="5A9F907D" w14:textId="61CC2E46" w:rsidR="003E6453" w:rsidRPr="00A00983" w:rsidRDefault="003E6453" w:rsidP="003E6453">
            <w:pPr>
              <w:spacing w:after="120"/>
            </w:pPr>
            <w:r w:rsidRPr="00A00983">
              <w:t xml:space="preserve"> 67,</w:t>
            </w:r>
            <w:r w:rsidR="008763D6" w:rsidRPr="00A00983">
              <w:t>900</w:t>
            </w:r>
          </w:p>
        </w:tc>
        <w:tc>
          <w:tcPr>
            <w:tcW w:w="2268" w:type="dxa"/>
          </w:tcPr>
          <w:p w14:paraId="367703F8" w14:textId="71181030" w:rsidR="003E6453" w:rsidRPr="00A00983" w:rsidRDefault="003E6453" w:rsidP="003E6453">
            <w:pPr>
              <w:spacing w:after="120"/>
            </w:pPr>
            <w:r w:rsidRPr="00A00983">
              <w:t xml:space="preserve"> 100,</w:t>
            </w:r>
            <w:r w:rsidR="00053332" w:rsidRPr="00A00983">
              <w:t>800</w:t>
            </w:r>
          </w:p>
        </w:tc>
      </w:tr>
      <w:tr w:rsidR="003E6453" w:rsidRPr="00A00983" w14:paraId="198AAE22" w14:textId="77777777" w:rsidTr="00124286">
        <w:tc>
          <w:tcPr>
            <w:tcW w:w="2405" w:type="dxa"/>
          </w:tcPr>
          <w:p w14:paraId="059228FD" w14:textId="002A2A2F" w:rsidR="003E6453" w:rsidRPr="00A00983" w:rsidRDefault="003E6453" w:rsidP="003E6453">
            <w:pPr>
              <w:spacing w:after="120"/>
            </w:pPr>
            <w:r w:rsidRPr="00A00983">
              <w:t>South Korea</w:t>
            </w:r>
          </w:p>
        </w:tc>
        <w:tc>
          <w:tcPr>
            <w:tcW w:w="2268" w:type="dxa"/>
          </w:tcPr>
          <w:p w14:paraId="533B253C" w14:textId="4331FCB2" w:rsidR="003E6453" w:rsidRPr="00A00983" w:rsidRDefault="003E6453" w:rsidP="003E6453">
            <w:pPr>
              <w:spacing w:after="120"/>
            </w:pPr>
            <w:r w:rsidRPr="00A00983">
              <w:t xml:space="preserve"> 64,</w:t>
            </w:r>
            <w:r w:rsidR="00053332" w:rsidRPr="00A00983">
              <w:t>400</w:t>
            </w:r>
            <w:r w:rsidRPr="00A00983">
              <w:t xml:space="preserve"> </w:t>
            </w:r>
          </w:p>
        </w:tc>
        <w:tc>
          <w:tcPr>
            <w:tcW w:w="2268" w:type="dxa"/>
          </w:tcPr>
          <w:p w14:paraId="1F1058E6" w14:textId="6FB80ADC" w:rsidR="003E6453" w:rsidRPr="00A00983" w:rsidRDefault="003E6453" w:rsidP="003E6453">
            <w:pPr>
              <w:spacing w:after="120"/>
            </w:pPr>
            <w:r w:rsidRPr="00A00983">
              <w:t xml:space="preserve"> 100,</w:t>
            </w:r>
            <w:r w:rsidR="00053332" w:rsidRPr="00A00983">
              <w:t>300</w:t>
            </w:r>
          </w:p>
        </w:tc>
      </w:tr>
      <w:tr w:rsidR="003E6453" w:rsidRPr="00A00983" w14:paraId="797A0416" w14:textId="77777777" w:rsidTr="00124286">
        <w:tc>
          <w:tcPr>
            <w:tcW w:w="2405" w:type="dxa"/>
          </w:tcPr>
          <w:p w14:paraId="7846FAC8" w14:textId="6CA10C3D" w:rsidR="003E6453" w:rsidRPr="00A00983" w:rsidRDefault="003E6453" w:rsidP="003E6453">
            <w:pPr>
              <w:spacing w:after="120"/>
            </w:pPr>
            <w:r w:rsidRPr="00A00983">
              <w:t>Canada</w:t>
            </w:r>
          </w:p>
        </w:tc>
        <w:tc>
          <w:tcPr>
            <w:tcW w:w="2268" w:type="dxa"/>
          </w:tcPr>
          <w:p w14:paraId="560FBFD8" w14:textId="02857DBB" w:rsidR="003E6453" w:rsidRPr="00A00983" w:rsidRDefault="003E6453" w:rsidP="003E6453">
            <w:pPr>
              <w:spacing w:after="120"/>
            </w:pPr>
            <w:r w:rsidRPr="00A00983">
              <w:t xml:space="preserve"> 57,</w:t>
            </w:r>
            <w:r w:rsidR="00053332" w:rsidRPr="00A00983">
              <w:t>200</w:t>
            </w:r>
          </w:p>
        </w:tc>
        <w:tc>
          <w:tcPr>
            <w:tcW w:w="2268" w:type="dxa"/>
          </w:tcPr>
          <w:p w14:paraId="353F9E9B" w14:textId="5635204F" w:rsidR="003E6453" w:rsidRPr="00A00983" w:rsidRDefault="003E6453" w:rsidP="003E6453">
            <w:pPr>
              <w:spacing w:after="120"/>
            </w:pPr>
            <w:r w:rsidRPr="00A00983">
              <w:t xml:space="preserve"> 82,</w:t>
            </w:r>
            <w:r w:rsidR="00053332" w:rsidRPr="00A00983">
              <w:t>400</w:t>
            </w:r>
          </w:p>
        </w:tc>
      </w:tr>
    </w:tbl>
    <w:p w14:paraId="389F581D" w14:textId="77777777" w:rsidR="004E3976" w:rsidRPr="00A00983" w:rsidRDefault="004E3976" w:rsidP="004E3976"/>
    <w:p w14:paraId="2A0A7770" w14:textId="41071386" w:rsidR="00325B91" w:rsidRPr="00A00983" w:rsidRDefault="00E55153" w:rsidP="0085353B">
      <w:pPr>
        <w:pStyle w:val="Heading2"/>
        <w:spacing w:before="80" w:line="240" w:lineRule="auto"/>
      </w:pPr>
      <w:bookmarkStart w:id="50" w:name="_Toc152571217"/>
      <w:r w:rsidRPr="00A00983">
        <w:t xml:space="preserve">Data table: Forecast growth rates for </w:t>
      </w:r>
      <w:r w:rsidR="00265CE1" w:rsidRPr="00A00983">
        <w:t xml:space="preserve">Victoria’s </w:t>
      </w:r>
      <w:r w:rsidR="002F1170" w:rsidRPr="00A00983">
        <w:t xml:space="preserve">projected </w:t>
      </w:r>
      <w:r w:rsidR="00265CE1" w:rsidRPr="00A00983">
        <w:t xml:space="preserve">top 15 international visitor </w:t>
      </w:r>
      <w:proofErr w:type="gramStart"/>
      <w:r w:rsidR="00265CE1" w:rsidRPr="00A00983">
        <w:t>markets</w:t>
      </w:r>
      <w:bookmarkEnd w:id="50"/>
      <w:proofErr w:type="gramEnd"/>
    </w:p>
    <w:p w14:paraId="735F0CEB" w14:textId="37770E3A" w:rsidR="00C563D5" w:rsidRPr="00A00983" w:rsidRDefault="002F1170" w:rsidP="0085353B">
      <w:pPr>
        <w:spacing w:before="120" w:after="120" w:line="240" w:lineRule="auto"/>
      </w:pPr>
      <w:r w:rsidRPr="00A00983">
        <w:t>T</w:t>
      </w:r>
      <w:r w:rsidR="00C563D5" w:rsidRPr="00A00983">
        <w:t xml:space="preserve">he table below provides </w:t>
      </w:r>
      <w:r w:rsidR="0043007E" w:rsidRPr="00A00983">
        <w:t xml:space="preserve">the </w:t>
      </w:r>
      <w:r w:rsidR="00C563D5" w:rsidRPr="00A00983">
        <w:t xml:space="preserve">estimated visitor growth rate for 2023 to 2028 </w:t>
      </w:r>
      <w:r w:rsidR="004F3D48" w:rsidRPr="00A00983">
        <w:t xml:space="preserve">and the forecast average annual </w:t>
      </w:r>
      <w:r w:rsidR="006E12B1" w:rsidRPr="00A00983">
        <w:t xml:space="preserve">visitor </w:t>
      </w:r>
      <w:r w:rsidR="004F3D48" w:rsidRPr="00A00983">
        <w:t>growth rate from 2023 to 2028</w:t>
      </w:r>
      <w:r w:rsidR="00EE7040" w:rsidRPr="00A00983">
        <w:t xml:space="preserve"> for the forecast top 15 markets</w:t>
      </w:r>
      <w:r w:rsidR="004F3D48" w:rsidRPr="00A00983">
        <w:t>.</w:t>
      </w:r>
    </w:p>
    <w:tbl>
      <w:tblPr>
        <w:tblStyle w:val="TableGrid"/>
        <w:tblW w:w="8359" w:type="dxa"/>
        <w:tblLook w:val="04A0" w:firstRow="1" w:lastRow="0" w:firstColumn="1" w:lastColumn="0" w:noHBand="0" w:noVBand="1"/>
      </w:tblPr>
      <w:tblGrid>
        <w:gridCol w:w="2405"/>
        <w:gridCol w:w="2268"/>
        <w:gridCol w:w="3686"/>
      </w:tblGrid>
      <w:tr w:rsidR="003E6453" w:rsidRPr="00A00983" w14:paraId="68C5FA44" w14:textId="77777777" w:rsidTr="00F46E8C">
        <w:trPr>
          <w:tblHeader/>
        </w:trPr>
        <w:tc>
          <w:tcPr>
            <w:tcW w:w="2405" w:type="dxa"/>
            <w:shd w:val="clear" w:color="auto" w:fill="D9D9D9" w:themeFill="background1" w:themeFillShade="D9"/>
          </w:tcPr>
          <w:p w14:paraId="5B625DC0" w14:textId="698C256A" w:rsidR="003E6453" w:rsidRPr="00A00983" w:rsidRDefault="003E6453" w:rsidP="003E6453">
            <w:pPr>
              <w:spacing w:after="120"/>
              <w:rPr>
                <w:b/>
                <w:bCs/>
              </w:rPr>
            </w:pPr>
            <w:bookmarkStart w:id="51" w:name="Title_13" w:colFirst="0" w:colLast="0"/>
            <w:r w:rsidRPr="00A00983">
              <w:rPr>
                <w:b/>
                <w:bCs/>
              </w:rPr>
              <w:t>Market</w:t>
            </w:r>
          </w:p>
        </w:tc>
        <w:tc>
          <w:tcPr>
            <w:tcW w:w="2268" w:type="dxa"/>
            <w:shd w:val="clear" w:color="auto" w:fill="D9D9D9" w:themeFill="background1" w:themeFillShade="D9"/>
          </w:tcPr>
          <w:p w14:paraId="2CD2DDAD" w14:textId="0D73C4C9" w:rsidR="003E6453" w:rsidRPr="00A00983" w:rsidRDefault="003E6453" w:rsidP="003E6453">
            <w:pPr>
              <w:spacing w:after="120"/>
              <w:rPr>
                <w:b/>
                <w:bCs/>
              </w:rPr>
            </w:pPr>
            <w:r w:rsidRPr="00A00983">
              <w:rPr>
                <w:b/>
                <w:bCs/>
              </w:rPr>
              <w:t>% change 2023 to 2028</w:t>
            </w:r>
          </w:p>
        </w:tc>
        <w:tc>
          <w:tcPr>
            <w:tcW w:w="3686" w:type="dxa"/>
            <w:shd w:val="clear" w:color="auto" w:fill="D9D9D9" w:themeFill="background1" w:themeFillShade="D9"/>
          </w:tcPr>
          <w:p w14:paraId="67B368BD" w14:textId="611E4E8E" w:rsidR="003E6453" w:rsidRPr="00A00983" w:rsidRDefault="003E6453" w:rsidP="003E6453">
            <w:pPr>
              <w:spacing w:after="120"/>
              <w:rPr>
                <w:b/>
                <w:bCs/>
              </w:rPr>
            </w:pPr>
            <w:r w:rsidRPr="00A00983">
              <w:rPr>
                <w:b/>
                <w:bCs/>
              </w:rPr>
              <w:t>Average annual growth 2023 to 2028</w:t>
            </w:r>
          </w:p>
        </w:tc>
      </w:tr>
      <w:bookmarkEnd w:id="51"/>
      <w:tr w:rsidR="002F1170" w:rsidRPr="00A00983" w14:paraId="0C8321B7" w14:textId="77777777" w:rsidTr="00F46E8C">
        <w:tc>
          <w:tcPr>
            <w:tcW w:w="2405" w:type="dxa"/>
          </w:tcPr>
          <w:p w14:paraId="0E1EFA38" w14:textId="3F514C06" w:rsidR="002F1170" w:rsidRPr="00A00983" w:rsidRDefault="002F1170" w:rsidP="002F1170">
            <w:pPr>
              <w:spacing w:after="120"/>
            </w:pPr>
            <w:r w:rsidRPr="00A00983">
              <w:t>China</w:t>
            </w:r>
          </w:p>
        </w:tc>
        <w:tc>
          <w:tcPr>
            <w:tcW w:w="2268" w:type="dxa"/>
          </w:tcPr>
          <w:p w14:paraId="6514E5AB" w14:textId="6C1A4F11" w:rsidR="002F1170" w:rsidRPr="00A00983" w:rsidRDefault="002F1170" w:rsidP="002F1170">
            <w:pPr>
              <w:spacing w:after="120"/>
            </w:pPr>
            <w:r w:rsidRPr="00A00983">
              <w:t>Increase of 220%</w:t>
            </w:r>
          </w:p>
        </w:tc>
        <w:tc>
          <w:tcPr>
            <w:tcW w:w="3686" w:type="dxa"/>
          </w:tcPr>
          <w:p w14:paraId="5571DEF4" w14:textId="1F03CD47" w:rsidR="002F1170" w:rsidRPr="00A00983" w:rsidRDefault="002F1170" w:rsidP="002F1170">
            <w:pPr>
              <w:spacing w:after="120"/>
              <w:rPr>
                <w:u w:val="single"/>
              </w:rPr>
            </w:pPr>
            <w:r w:rsidRPr="00A00983">
              <w:t>Increase of 26.2% per annum</w:t>
            </w:r>
          </w:p>
        </w:tc>
      </w:tr>
      <w:tr w:rsidR="002F1170" w:rsidRPr="00A00983" w14:paraId="498DB4A3" w14:textId="77777777" w:rsidTr="00F46E8C">
        <w:tc>
          <w:tcPr>
            <w:tcW w:w="2405" w:type="dxa"/>
          </w:tcPr>
          <w:p w14:paraId="1DB1329D" w14:textId="2CDE46BE" w:rsidR="002F1170" w:rsidRPr="00A00983" w:rsidRDefault="002F1170" w:rsidP="002F1170">
            <w:pPr>
              <w:spacing w:after="120"/>
            </w:pPr>
            <w:r w:rsidRPr="00A00983">
              <w:t>New Zealand</w:t>
            </w:r>
          </w:p>
        </w:tc>
        <w:tc>
          <w:tcPr>
            <w:tcW w:w="2268" w:type="dxa"/>
          </w:tcPr>
          <w:p w14:paraId="1FEC625F" w14:textId="7C36A166" w:rsidR="002F1170" w:rsidRPr="00A00983" w:rsidRDefault="002F1170" w:rsidP="002F1170">
            <w:pPr>
              <w:spacing w:after="120"/>
            </w:pPr>
            <w:r w:rsidRPr="00A00983">
              <w:t>Increase of 29%</w:t>
            </w:r>
          </w:p>
        </w:tc>
        <w:tc>
          <w:tcPr>
            <w:tcW w:w="3686" w:type="dxa"/>
          </w:tcPr>
          <w:p w14:paraId="31EF6F4D" w14:textId="6FE6D849" w:rsidR="002F1170" w:rsidRPr="00A00983" w:rsidRDefault="002F1170" w:rsidP="002F1170">
            <w:pPr>
              <w:spacing w:after="120"/>
              <w:rPr>
                <w:u w:val="single"/>
              </w:rPr>
            </w:pPr>
            <w:r w:rsidRPr="00A00983">
              <w:t>Increase of 5.3% per annum</w:t>
            </w:r>
          </w:p>
        </w:tc>
      </w:tr>
      <w:tr w:rsidR="002F1170" w:rsidRPr="00A00983" w14:paraId="0A8F37C9" w14:textId="77777777" w:rsidTr="00F46E8C">
        <w:tc>
          <w:tcPr>
            <w:tcW w:w="2405" w:type="dxa"/>
          </w:tcPr>
          <w:p w14:paraId="5C57BEFC" w14:textId="664CA237" w:rsidR="002F1170" w:rsidRPr="00A00983" w:rsidRDefault="002F1170" w:rsidP="002F1170">
            <w:pPr>
              <w:spacing w:after="120"/>
            </w:pPr>
            <w:r w:rsidRPr="00A00983">
              <w:t>United States of America</w:t>
            </w:r>
          </w:p>
        </w:tc>
        <w:tc>
          <w:tcPr>
            <w:tcW w:w="2268" w:type="dxa"/>
          </w:tcPr>
          <w:p w14:paraId="3EAD311E" w14:textId="56DAC1FC" w:rsidR="002F1170" w:rsidRPr="00A00983" w:rsidRDefault="002F1170" w:rsidP="002F1170">
            <w:pPr>
              <w:spacing w:after="120"/>
            </w:pPr>
            <w:r w:rsidRPr="00A00983">
              <w:t>Increase of 49%</w:t>
            </w:r>
          </w:p>
        </w:tc>
        <w:tc>
          <w:tcPr>
            <w:tcW w:w="3686" w:type="dxa"/>
          </w:tcPr>
          <w:p w14:paraId="2D46A75C" w14:textId="06044AE7" w:rsidR="002F1170" w:rsidRPr="00A00983" w:rsidRDefault="002F1170" w:rsidP="002F1170">
            <w:pPr>
              <w:spacing w:after="120"/>
              <w:rPr>
                <w:u w:val="single"/>
              </w:rPr>
            </w:pPr>
            <w:r w:rsidRPr="00A00983">
              <w:t>Increase of 8.3% per annum</w:t>
            </w:r>
          </w:p>
        </w:tc>
      </w:tr>
      <w:tr w:rsidR="002F1170" w:rsidRPr="00A00983" w14:paraId="47E91E14" w14:textId="77777777" w:rsidTr="00F46E8C">
        <w:tc>
          <w:tcPr>
            <w:tcW w:w="2405" w:type="dxa"/>
          </w:tcPr>
          <w:p w14:paraId="335BD8CF" w14:textId="24F804DA" w:rsidR="002F1170" w:rsidRPr="00A00983" w:rsidRDefault="002F1170" w:rsidP="002F1170">
            <w:pPr>
              <w:spacing w:after="120"/>
            </w:pPr>
            <w:r w:rsidRPr="00A00983">
              <w:t>India</w:t>
            </w:r>
          </w:p>
        </w:tc>
        <w:tc>
          <w:tcPr>
            <w:tcW w:w="2268" w:type="dxa"/>
          </w:tcPr>
          <w:p w14:paraId="5F626FB3" w14:textId="2150CB2C" w:rsidR="002F1170" w:rsidRPr="00A00983" w:rsidRDefault="002F1170" w:rsidP="002F1170">
            <w:pPr>
              <w:spacing w:after="120"/>
            </w:pPr>
            <w:r w:rsidRPr="00A00983">
              <w:t>Increase of 61%</w:t>
            </w:r>
          </w:p>
        </w:tc>
        <w:tc>
          <w:tcPr>
            <w:tcW w:w="3686" w:type="dxa"/>
          </w:tcPr>
          <w:p w14:paraId="65995F47" w14:textId="6DBA466C" w:rsidR="002F1170" w:rsidRPr="00A00983" w:rsidRDefault="002F1170" w:rsidP="002F1170">
            <w:pPr>
              <w:spacing w:after="120"/>
              <w:rPr>
                <w:u w:val="single"/>
              </w:rPr>
            </w:pPr>
            <w:r w:rsidRPr="00A00983">
              <w:t>Increase of 10.0% per annum</w:t>
            </w:r>
          </w:p>
        </w:tc>
      </w:tr>
      <w:tr w:rsidR="002F1170" w:rsidRPr="00A00983" w14:paraId="73E5EE73" w14:textId="77777777" w:rsidTr="00F46E8C">
        <w:tc>
          <w:tcPr>
            <w:tcW w:w="2405" w:type="dxa"/>
          </w:tcPr>
          <w:p w14:paraId="5533C5B3" w14:textId="59DEF61C" w:rsidR="002F1170" w:rsidRPr="00A00983" w:rsidRDefault="002F1170" w:rsidP="002F1170">
            <w:pPr>
              <w:spacing w:after="120"/>
            </w:pPr>
            <w:r w:rsidRPr="00A00983">
              <w:t>United Kingdom</w:t>
            </w:r>
          </w:p>
        </w:tc>
        <w:tc>
          <w:tcPr>
            <w:tcW w:w="2268" w:type="dxa"/>
          </w:tcPr>
          <w:p w14:paraId="6E29EF10" w14:textId="338F1CAB" w:rsidR="002F1170" w:rsidRPr="00A00983" w:rsidRDefault="002F1170" w:rsidP="002F1170">
            <w:pPr>
              <w:spacing w:after="120"/>
            </w:pPr>
            <w:r w:rsidRPr="00A00983">
              <w:t>Increase of 31%</w:t>
            </w:r>
          </w:p>
        </w:tc>
        <w:tc>
          <w:tcPr>
            <w:tcW w:w="3686" w:type="dxa"/>
          </w:tcPr>
          <w:p w14:paraId="3E34351A" w14:textId="1E2C9A84" w:rsidR="002F1170" w:rsidRPr="00A00983" w:rsidRDefault="002F1170" w:rsidP="002F1170">
            <w:pPr>
              <w:spacing w:after="120"/>
              <w:rPr>
                <w:u w:val="single"/>
              </w:rPr>
            </w:pPr>
            <w:r w:rsidRPr="00A00983">
              <w:t>Increase of 5.6% per annum</w:t>
            </w:r>
          </w:p>
        </w:tc>
      </w:tr>
      <w:tr w:rsidR="002F1170" w:rsidRPr="00A00983" w14:paraId="611CB4C4" w14:textId="77777777" w:rsidTr="00F46E8C">
        <w:tc>
          <w:tcPr>
            <w:tcW w:w="2405" w:type="dxa"/>
          </w:tcPr>
          <w:p w14:paraId="56F9A0F8" w14:textId="599484FC" w:rsidR="002F1170" w:rsidRPr="00A00983" w:rsidRDefault="002F1170" w:rsidP="002F1170">
            <w:pPr>
              <w:spacing w:after="120"/>
            </w:pPr>
            <w:r w:rsidRPr="00A00983">
              <w:t>Hong Kong</w:t>
            </w:r>
          </w:p>
        </w:tc>
        <w:tc>
          <w:tcPr>
            <w:tcW w:w="2268" w:type="dxa"/>
          </w:tcPr>
          <w:p w14:paraId="63F30CD1" w14:textId="19C79767" w:rsidR="002F1170" w:rsidRPr="00A00983" w:rsidRDefault="002F1170" w:rsidP="002F1170">
            <w:pPr>
              <w:spacing w:after="120"/>
            </w:pPr>
            <w:r w:rsidRPr="00A00983">
              <w:t>Increase of 96%</w:t>
            </w:r>
          </w:p>
        </w:tc>
        <w:tc>
          <w:tcPr>
            <w:tcW w:w="3686" w:type="dxa"/>
          </w:tcPr>
          <w:p w14:paraId="41A13936" w14:textId="30308868" w:rsidR="002F1170" w:rsidRPr="00A00983" w:rsidRDefault="002F1170" w:rsidP="002F1170">
            <w:pPr>
              <w:spacing w:after="120"/>
              <w:rPr>
                <w:u w:val="single"/>
              </w:rPr>
            </w:pPr>
            <w:r w:rsidRPr="00A00983">
              <w:t>Increase of 14.4% per annum</w:t>
            </w:r>
          </w:p>
        </w:tc>
      </w:tr>
      <w:tr w:rsidR="002F1170" w:rsidRPr="00A00983" w14:paraId="4226BA9D" w14:textId="77777777" w:rsidTr="00F46E8C">
        <w:tc>
          <w:tcPr>
            <w:tcW w:w="2405" w:type="dxa"/>
          </w:tcPr>
          <w:p w14:paraId="254FAF7A" w14:textId="31BE9835" w:rsidR="002F1170" w:rsidRPr="00A00983" w:rsidRDefault="002F1170" w:rsidP="002F1170">
            <w:pPr>
              <w:spacing w:after="120"/>
            </w:pPr>
            <w:r w:rsidRPr="00A00983">
              <w:t>Singapore</w:t>
            </w:r>
          </w:p>
        </w:tc>
        <w:tc>
          <w:tcPr>
            <w:tcW w:w="2268" w:type="dxa"/>
          </w:tcPr>
          <w:p w14:paraId="177271E1" w14:textId="19080983" w:rsidR="002F1170" w:rsidRPr="00A00983" w:rsidRDefault="002F1170" w:rsidP="002F1170">
            <w:pPr>
              <w:spacing w:after="120"/>
            </w:pPr>
            <w:r w:rsidRPr="00A00983">
              <w:t>Increase of 42%</w:t>
            </w:r>
          </w:p>
        </w:tc>
        <w:tc>
          <w:tcPr>
            <w:tcW w:w="3686" w:type="dxa"/>
          </w:tcPr>
          <w:p w14:paraId="7D0BA0DA" w14:textId="50EDB813" w:rsidR="002F1170" w:rsidRPr="00A00983" w:rsidRDefault="002F1170" w:rsidP="002F1170">
            <w:pPr>
              <w:spacing w:after="120"/>
              <w:rPr>
                <w:u w:val="single"/>
              </w:rPr>
            </w:pPr>
            <w:r w:rsidRPr="00A00983">
              <w:t>Increase of 7.3% per annum</w:t>
            </w:r>
          </w:p>
        </w:tc>
      </w:tr>
      <w:tr w:rsidR="002F1170" w:rsidRPr="00A00983" w14:paraId="68692110" w14:textId="77777777" w:rsidTr="00F46E8C">
        <w:tc>
          <w:tcPr>
            <w:tcW w:w="2405" w:type="dxa"/>
          </w:tcPr>
          <w:p w14:paraId="62D1F6C5" w14:textId="77E1E8DD" w:rsidR="002F1170" w:rsidRPr="00A00983" w:rsidRDefault="002F1170" w:rsidP="002F1170">
            <w:pPr>
              <w:spacing w:after="120"/>
            </w:pPr>
            <w:r w:rsidRPr="00A00983">
              <w:t>Malaysia</w:t>
            </w:r>
          </w:p>
        </w:tc>
        <w:tc>
          <w:tcPr>
            <w:tcW w:w="2268" w:type="dxa"/>
          </w:tcPr>
          <w:p w14:paraId="7EEA0D8A" w14:textId="646197D1" w:rsidR="002F1170" w:rsidRPr="00A00983" w:rsidRDefault="002F1170" w:rsidP="002F1170">
            <w:pPr>
              <w:spacing w:after="120"/>
            </w:pPr>
            <w:r w:rsidRPr="00A00983">
              <w:t>Increase of 128%</w:t>
            </w:r>
          </w:p>
        </w:tc>
        <w:tc>
          <w:tcPr>
            <w:tcW w:w="3686" w:type="dxa"/>
          </w:tcPr>
          <w:p w14:paraId="2BF4C653" w14:textId="4ABB96E1" w:rsidR="002F1170" w:rsidRPr="00A00983" w:rsidRDefault="002F1170" w:rsidP="002F1170">
            <w:pPr>
              <w:spacing w:after="120"/>
              <w:rPr>
                <w:u w:val="single"/>
              </w:rPr>
            </w:pPr>
            <w:r w:rsidRPr="00A00983">
              <w:t>Increase of 17.9% per annum</w:t>
            </w:r>
          </w:p>
        </w:tc>
      </w:tr>
      <w:tr w:rsidR="002F1170" w:rsidRPr="00A00983" w14:paraId="311BE584" w14:textId="77777777" w:rsidTr="00F46E8C">
        <w:tc>
          <w:tcPr>
            <w:tcW w:w="2405" w:type="dxa"/>
          </w:tcPr>
          <w:p w14:paraId="24264485" w14:textId="30AF6EA8" w:rsidR="002F1170" w:rsidRPr="00A00983" w:rsidRDefault="002F1170" w:rsidP="002F1170">
            <w:pPr>
              <w:spacing w:after="120"/>
            </w:pPr>
            <w:r w:rsidRPr="00A00983">
              <w:t>Japan</w:t>
            </w:r>
          </w:p>
        </w:tc>
        <w:tc>
          <w:tcPr>
            <w:tcW w:w="2268" w:type="dxa"/>
          </w:tcPr>
          <w:p w14:paraId="136AAD42" w14:textId="0F0A13BB" w:rsidR="002F1170" w:rsidRPr="00A00983" w:rsidRDefault="002F1170" w:rsidP="002F1170">
            <w:pPr>
              <w:spacing w:after="120"/>
            </w:pPr>
            <w:r w:rsidRPr="00A00983">
              <w:t>Increase of 101%</w:t>
            </w:r>
          </w:p>
        </w:tc>
        <w:tc>
          <w:tcPr>
            <w:tcW w:w="3686" w:type="dxa"/>
          </w:tcPr>
          <w:p w14:paraId="6B1F76C2" w14:textId="199817BF" w:rsidR="002F1170" w:rsidRPr="00A00983" w:rsidRDefault="002F1170" w:rsidP="002F1170">
            <w:pPr>
              <w:spacing w:after="120"/>
              <w:rPr>
                <w:u w:val="single"/>
              </w:rPr>
            </w:pPr>
            <w:r w:rsidRPr="00A00983">
              <w:t>Increase of 14.9% per annum</w:t>
            </w:r>
          </w:p>
        </w:tc>
      </w:tr>
      <w:tr w:rsidR="002F1170" w:rsidRPr="00A00983" w14:paraId="184D0492" w14:textId="77777777" w:rsidTr="00F46E8C">
        <w:tc>
          <w:tcPr>
            <w:tcW w:w="2405" w:type="dxa"/>
          </w:tcPr>
          <w:p w14:paraId="1640C84E" w14:textId="5534ECFC" w:rsidR="002F1170" w:rsidRPr="00A00983" w:rsidRDefault="002F1170" w:rsidP="002F1170">
            <w:pPr>
              <w:spacing w:after="120"/>
            </w:pPr>
            <w:r w:rsidRPr="00A00983">
              <w:t>Indonesia</w:t>
            </w:r>
          </w:p>
        </w:tc>
        <w:tc>
          <w:tcPr>
            <w:tcW w:w="2268" w:type="dxa"/>
          </w:tcPr>
          <w:p w14:paraId="6AB1E8AA" w14:textId="10A3A881" w:rsidR="002F1170" w:rsidRPr="00A00983" w:rsidRDefault="002F1170" w:rsidP="002F1170">
            <w:pPr>
              <w:spacing w:after="120"/>
            </w:pPr>
            <w:r w:rsidRPr="00A00983">
              <w:t>Increase of 80%</w:t>
            </w:r>
          </w:p>
        </w:tc>
        <w:tc>
          <w:tcPr>
            <w:tcW w:w="3686" w:type="dxa"/>
          </w:tcPr>
          <w:p w14:paraId="4E511986" w14:textId="7AD3C456" w:rsidR="002F1170" w:rsidRPr="00A00983" w:rsidRDefault="002F1170" w:rsidP="002F1170">
            <w:pPr>
              <w:spacing w:after="120"/>
              <w:rPr>
                <w:u w:val="single"/>
              </w:rPr>
            </w:pPr>
            <w:r w:rsidRPr="00A00983">
              <w:t>Increase of 12.5% per annum</w:t>
            </w:r>
          </w:p>
        </w:tc>
      </w:tr>
      <w:tr w:rsidR="002F1170" w:rsidRPr="00A00983" w14:paraId="4B399809" w14:textId="77777777" w:rsidTr="00F46E8C">
        <w:tc>
          <w:tcPr>
            <w:tcW w:w="2405" w:type="dxa"/>
          </w:tcPr>
          <w:p w14:paraId="5DB5152D" w14:textId="6A746419" w:rsidR="002F1170" w:rsidRPr="00A00983" w:rsidRDefault="002F1170" w:rsidP="002F1170">
            <w:pPr>
              <w:spacing w:after="120"/>
            </w:pPr>
            <w:r w:rsidRPr="00A00983">
              <w:t>Vietnam</w:t>
            </w:r>
          </w:p>
        </w:tc>
        <w:tc>
          <w:tcPr>
            <w:tcW w:w="2268" w:type="dxa"/>
          </w:tcPr>
          <w:p w14:paraId="3E58169F" w14:textId="71841FD9" w:rsidR="002F1170" w:rsidRPr="00A00983" w:rsidRDefault="002F1170" w:rsidP="002F1170">
            <w:pPr>
              <w:spacing w:after="120"/>
            </w:pPr>
            <w:r w:rsidRPr="00A00983">
              <w:t>Increase of 65%</w:t>
            </w:r>
          </w:p>
        </w:tc>
        <w:tc>
          <w:tcPr>
            <w:tcW w:w="3686" w:type="dxa"/>
          </w:tcPr>
          <w:p w14:paraId="06FA4BC6" w14:textId="29202229" w:rsidR="002F1170" w:rsidRPr="00A00983" w:rsidRDefault="002F1170" w:rsidP="002F1170">
            <w:pPr>
              <w:spacing w:after="120"/>
              <w:rPr>
                <w:u w:val="single"/>
              </w:rPr>
            </w:pPr>
            <w:r w:rsidRPr="00A00983">
              <w:t>Increase of 10.6% per annum</w:t>
            </w:r>
          </w:p>
        </w:tc>
      </w:tr>
      <w:tr w:rsidR="002F1170" w:rsidRPr="00A00983" w14:paraId="296FF266" w14:textId="77777777" w:rsidTr="00F46E8C">
        <w:tc>
          <w:tcPr>
            <w:tcW w:w="2405" w:type="dxa"/>
          </w:tcPr>
          <w:p w14:paraId="7B8A7871" w14:textId="0E310A25" w:rsidR="002F1170" w:rsidRPr="00A00983" w:rsidRDefault="002F1170" w:rsidP="002F1170">
            <w:pPr>
              <w:spacing w:after="120"/>
            </w:pPr>
            <w:r w:rsidRPr="00A00983">
              <w:t>Philippines</w:t>
            </w:r>
          </w:p>
        </w:tc>
        <w:tc>
          <w:tcPr>
            <w:tcW w:w="2268" w:type="dxa"/>
          </w:tcPr>
          <w:p w14:paraId="74BC0E1F" w14:textId="74C6B081" w:rsidR="002F1170" w:rsidRPr="00A00983" w:rsidRDefault="002F1170" w:rsidP="002F1170">
            <w:pPr>
              <w:spacing w:after="120"/>
            </w:pPr>
            <w:r w:rsidRPr="00A00983">
              <w:t>Increase of 57%</w:t>
            </w:r>
          </w:p>
        </w:tc>
        <w:tc>
          <w:tcPr>
            <w:tcW w:w="3686" w:type="dxa"/>
          </w:tcPr>
          <w:p w14:paraId="0A3B8BD4" w14:textId="7FB96011" w:rsidR="002F1170" w:rsidRPr="00A00983" w:rsidRDefault="002F1170" w:rsidP="002F1170">
            <w:pPr>
              <w:spacing w:after="120"/>
              <w:rPr>
                <w:u w:val="single"/>
              </w:rPr>
            </w:pPr>
            <w:r w:rsidRPr="00A00983">
              <w:t>Increase of 9.4% per annum</w:t>
            </w:r>
          </w:p>
        </w:tc>
      </w:tr>
      <w:tr w:rsidR="002F1170" w:rsidRPr="00A00983" w14:paraId="234C3346" w14:textId="77777777" w:rsidTr="00F46E8C">
        <w:tc>
          <w:tcPr>
            <w:tcW w:w="2405" w:type="dxa"/>
          </w:tcPr>
          <w:p w14:paraId="46B2F73D" w14:textId="0A5EF8F9" w:rsidR="002F1170" w:rsidRPr="00A00983" w:rsidRDefault="002F1170" w:rsidP="002F1170">
            <w:pPr>
              <w:spacing w:after="120"/>
            </w:pPr>
            <w:r w:rsidRPr="00A00983">
              <w:t>Germany</w:t>
            </w:r>
          </w:p>
        </w:tc>
        <w:tc>
          <w:tcPr>
            <w:tcW w:w="2268" w:type="dxa"/>
          </w:tcPr>
          <w:p w14:paraId="49566FA5" w14:textId="056E3BA1" w:rsidR="002F1170" w:rsidRPr="00A00983" w:rsidRDefault="002F1170" w:rsidP="002F1170">
            <w:pPr>
              <w:spacing w:after="120"/>
            </w:pPr>
            <w:r w:rsidRPr="00A00983">
              <w:t>Increase of 48%</w:t>
            </w:r>
          </w:p>
        </w:tc>
        <w:tc>
          <w:tcPr>
            <w:tcW w:w="3686" w:type="dxa"/>
          </w:tcPr>
          <w:p w14:paraId="5AC3C43D" w14:textId="05A76A0F" w:rsidR="002F1170" w:rsidRPr="00A00983" w:rsidRDefault="002F1170" w:rsidP="002F1170">
            <w:pPr>
              <w:spacing w:after="120"/>
              <w:rPr>
                <w:u w:val="single"/>
              </w:rPr>
            </w:pPr>
            <w:r w:rsidRPr="00A00983">
              <w:t>Increase of 8.2% per annum</w:t>
            </w:r>
          </w:p>
        </w:tc>
      </w:tr>
      <w:tr w:rsidR="002F1170" w:rsidRPr="00A00983" w14:paraId="7BCB890B" w14:textId="77777777" w:rsidTr="00F46E8C">
        <w:tc>
          <w:tcPr>
            <w:tcW w:w="2405" w:type="dxa"/>
          </w:tcPr>
          <w:p w14:paraId="3D57D979" w14:textId="78821F87" w:rsidR="002F1170" w:rsidRPr="00A00983" w:rsidRDefault="002F1170" w:rsidP="002F1170">
            <w:pPr>
              <w:spacing w:after="120"/>
            </w:pPr>
            <w:r w:rsidRPr="00A00983">
              <w:t>South Korea</w:t>
            </w:r>
          </w:p>
        </w:tc>
        <w:tc>
          <w:tcPr>
            <w:tcW w:w="2268" w:type="dxa"/>
          </w:tcPr>
          <w:p w14:paraId="2028205E" w14:textId="70F23F37" w:rsidR="002F1170" w:rsidRPr="00A00983" w:rsidRDefault="002F1170" w:rsidP="002F1170">
            <w:pPr>
              <w:spacing w:after="120"/>
            </w:pPr>
            <w:r w:rsidRPr="00A00983">
              <w:t>Increase of 56%</w:t>
            </w:r>
          </w:p>
        </w:tc>
        <w:tc>
          <w:tcPr>
            <w:tcW w:w="3686" w:type="dxa"/>
          </w:tcPr>
          <w:p w14:paraId="6E3ED703" w14:textId="029C7AEC" w:rsidR="002F1170" w:rsidRPr="00A00983" w:rsidRDefault="002F1170" w:rsidP="002F1170">
            <w:pPr>
              <w:spacing w:after="120"/>
              <w:rPr>
                <w:u w:val="single"/>
              </w:rPr>
            </w:pPr>
            <w:r w:rsidRPr="00A00983">
              <w:t>Increase of 9.3% per annum</w:t>
            </w:r>
          </w:p>
        </w:tc>
      </w:tr>
      <w:tr w:rsidR="002F1170" w:rsidRPr="00A00983" w14:paraId="1B8DF6A3" w14:textId="77777777" w:rsidTr="00F46E8C">
        <w:tc>
          <w:tcPr>
            <w:tcW w:w="2405" w:type="dxa"/>
          </w:tcPr>
          <w:p w14:paraId="4A556E0C" w14:textId="33006B4A" w:rsidR="002F1170" w:rsidRPr="00A00983" w:rsidRDefault="002F1170" w:rsidP="002F1170">
            <w:pPr>
              <w:spacing w:after="120"/>
            </w:pPr>
            <w:r w:rsidRPr="00A00983">
              <w:t>Canada</w:t>
            </w:r>
          </w:p>
        </w:tc>
        <w:tc>
          <w:tcPr>
            <w:tcW w:w="2268" w:type="dxa"/>
          </w:tcPr>
          <w:p w14:paraId="0155A5AA" w14:textId="187015DF" w:rsidR="002F1170" w:rsidRPr="00A00983" w:rsidRDefault="002F1170" w:rsidP="002F1170">
            <w:pPr>
              <w:spacing w:after="120"/>
            </w:pPr>
            <w:r w:rsidRPr="00A00983">
              <w:t>Increase of 44%</w:t>
            </w:r>
          </w:p>
        </w:tc>
        <w:tc>
          <w:tcPr>
            <w:tcW w:w="3686" w:type="dxa"/>
          </w:tcPr>
          <w:p w14:paraId="4A6B905C" w14:textId="48246F6C" w:rsidR="002F1170" w:rsidRPr="00A00983" w:rsidRDefault="002F1170" w:rsidP="002F1170">
            <w:pPr>
              <w:spacing w:after="120"/>
              <w:rPr>
                <w:u w:val="single"/>
              </w:rPr>
            </w:pPr>
            <w:r w:rsidRPr="00A00983">
              <w:t>Increase of 7.6% per annum</w:t>
            </w:r>
          </w:p>
        </w:tc>
      </w:tr>
    </w:tbl>
    <w:p w14:paraId="71D1A452" w14:textId="20EDD41E" w:rsidR="00A66F25" w:rsidRPr="00A00983" w:rsidRDefault="00542181" w:rsidP="00542181">
      <w:pPr>
        <w:pStyle w:val="Heading1"/>
      </w:pPr>
      <w:bookmarkStart w:id="52" w:name="_Toc152571218"/>
      <w:r w:rsidRPr="00A00983">
        <w:t xml:space="preserve">International </w:t>
      </w:r>
      <w:r w:rsidR="005C1711" w:rsidRPr="00A00983">
        <w:t xml:space="preserve">purpose of </w:t>
      </w:r>
      <w:r w:rsidRPr="00A00983">
        <w:t>visit</w:t>
      </w:r>
      <w:r w:rsidR="005C1711" w:rsidRPr="00A00983">
        <w:t xml:space="preserve"> forecasts</w:t>
      </w:r>
      <w:bookmarkEnd w:id="52"/>
    </w:p>
    <w:p w14:paraId="7CE5C6EF" w14:textId="0A4A6D93" w:rsidR="005C1711" w:rsidRPr="00A00983" w:rsidRDefault="005C1711" w:rsidP="00DD6657">
      <w:pPr>
        <w:pStyle w:val="ListParagraph"/>
        <w:numPr>
          <w:ilvl w:val="0"/>
          <w:numId w:val="4"/>
        </w:numPr>
      </w:pPr>
      <w:r w:rsidRPr="00A00983">
        <w:t xml:space="preserve">The holiday segment overtook Visiting Friends and Relatives </w:t>
      </w:r>
      <w:r w:rsidR="00981C5E" w:rsidRPr="00A00983">
        <w:t xml:space="preserve">(VFR) </w:t>
      </w:r>
      <w:r w:rsidRPr="00A00983">
        <w:t>travel in the first half of 2023 to become the largest</w:t>
      </w:r>
      <w:r w:rsidR="00247F60" w:rsidRPr="00A00983">
        <w:t xml:space="preserve"> </w:t>
      </w:r>
      <w:r w:rsidRPr="00A00983">
        <w:t>international purpose of arrival segment.</w:t>
      </w:r>
    </w:p>
    <w:p w14:paraId="3D537909" w14:textId="608F62A7" w:rsidR="005C1711" w:rsidRPr="00A00983" w:rsidRDefault="005C1711" w:rsidP="00DD6657">
      <w:pPr>
        <w:pStyle w:val="ListParagraph"/>
        <w:numPr>
          <w:ilvl w:val="0"/>
          <w:numId w:val="4"/>
        </w:numPr>
      </w:pPr>
      <w:r w:rsidRPr="00A00983">
        <w:t xml:space="preserve">Strong </w:t>
      </w:r>
      <w:r w:rsidR="00847437" w:rsidRPr="00A00983">
        <w:t>pent-up</w:t>
      </w:r>
      <w:r w:rsidRPr="00A00983">
        <w:t xml:space="preserve"> demand resulted in a surge </w:t>
      </w:r>
      <w:r w:rsidR="005E0126" w:rsidRPr="00A00983">
        <w:t xml:space="preserve">to visit family and </w:t>
      </w:r>
      <w:proofErr w:type="gramStart"/>
      <w:r w:rsidR="005E0126" w:rsidRPr="00A00983">
        <w:t>friends</w:t>
      </w:r>
      <w:r w:rsidR="005E0126" w:rsidRPr="00A00983" w:rsidDel="005E0126">
        <w:t xml:space="preserve"> </w:t>
      </w:r>
      <w:r w:rsidR="00247F60" w:rsidRPr="00A00983">
        <w:t xml:space="preserve"> </w:t>
      </w:r>
      <w:r w:rsidRPr="00A00983">
        <w:t>in</w:t>
      </w:r>
      <w:proofErr w:type="gramEnd"/>
      <w:r w:rsidRPr="00A00983">
        <w:t xml:space="preserve"> 2022</w:t>
      </w:r>
      <w:r w:rsidR="005E0126" w:rsidRPr="00A00983">
        <w:t xml:space="preserve"> and </w:t>
      </w:r>
      <w:r w:rsidRPr="00A00983">
        <w:t xml:space="preserve">2023 which is </w:t>
      </w:r>
      <w:r w:rsidR="00247F60" w:rsidRPr="00A00983">
        <w:t>e</w:t>
      </w:r>
      <w:r w:rsidRPr="00A00983">
        <w:t>xpected to</w:t>
      </w:r>
      <w:r w:rsidR="00247F60" w:rsidRPr="00A00983">
        <w:t xml:space="preserve"> </w:t>
      </w:r>
      <w:r w:rsidRPr="00A00983">
        <w:t>moderate in 2024.</w:t>
      </w:r>
    </w:p>
    <w:p w14:paraId="05E241D9" w14:textId="1B3A6DE1" w:rsidR="005C1711" w:rsidRPr="00A00983" w:rsidRDefault="005C1711" w:rsidP="00DD6657">
      <w:pPr>
        <w:pStyle w:val="ListParagraph"/>
        <w:numPr>
          <w:ilvl w:val="0"/>
          <w:numId w:val="4"/>
        </w:numPr>
      </w:pPr>
      <w:r w:rsidRPr="00A00983">
        <w:t>International business visitors are</w:t>
      </w:r>
      <w:r w:rsidR="00247F60" w:rsidRPr="00A00983">
        <w:t xml:space="preserve"> </w:t>
      </w:r>
      <w:r w:rsidRPr="00A00983">
        <w:t>expected to return to pre-pandemic</w:t>
      </w:r>
      <w:r w:rsidR="00247F60" w:rsidRPr="00A00983">
        <w:t xml:space="preserve"> </w:t>
      </w:r>
      <w:r w:rsidRPr="00A00983">
        <w:t>levels by 2027, reflecting the</w:t>
      </w:r>
      <w:r w:rsidR="00247F60" w:rsidRPr="00A00983">
        <w:t xml:space="preserve"> </w:t>
      </w:r>
      <w:r w:rsidRPr="00A00983">
        <w:t>structural</w:t>
      </w:r>
      <w:r w:rsidR="00247F60" w:rsidRPr="00A00983">
        <w:t xml:space="preserve"> </w:t>
      </w:r>
      <w:r w:rsidRPr="00A00983">
        <w:t>change in business practices post</w:t>
      </w:r>
      <w:r w:rsidR="00DD6657" w:rsidRPr="00A00983">
        <w:t>-</w:t>
      </w:r>
      <w:r w:rsidRPr="00A00983">
        <w:t>pandemic,</w:t>
      </w:r>
      <w:r w:rsidR="00247F60" w:rsidRPr="00A00983">
        <w:t xml:space="preserve"> </w:t>
      </w:r>
      <w:r w:rsidRPr="00A00983">
        <w:t>as well as weaker global</w:t>
      </w:r>
      <w:r w:rsidR="00247F60" w:rsidRPr="00A00983">
        <w:t xml:space="preserve"> </w:t>
      </w:r>
      <w:r w:rsidRPr="00A00983">
        <w:t>economic conditions.</w:t>
      </w:r>
    </w:p>
    <w:p w14:paraId="1BE2FD15" w14:textId="40397DD9" w:rsidR="005C1711" w:rsidRPr="00A00983" w:rsidRDefault="005C1711" w:rsidP="00DD6657">
      <w:pPr>
        <w:pStyle w:val="ListParagraph"/>
        <w:numPr>
          <w:ilvl w:val="0"/>
          <w:numId w:val="4"/>
        </w:numPr>
      </w:pPr>
      <w:r w:rsidRPr="00A00983">
        <w:t>Very strong growth is forecast from the</w:t>
      </w:r>
      <w:r w:rsidR="00DD6657" w:rsidRPr="00A00983">
        <w:t xml:space="preserve"> </w:t>
      </w:r>
      <w:r w:rsidRPr="00A00983">
        <w:t>international education sector which is</w:t>
      </w:r>
      <w:r w:rsidR="00DD6657" w:rsidRPr="00A00983">
        <w:t xml:space="preserve"> </w:t>
      </w:r>
      <w:r w:rsidRPr="00A00983">
        <w:t>expected to surpass pre-pandemic levels</w:t>
      </w:r>
      <w:r w:rsidR="00DD6657" w:rsidRPr="00A00983">
        <w:t xml:space="preserve"> </w:t>
      </w:r>
      <w:r w:rsidRPr="00A00983">
        <w:t>in 2024.</w:t>
      </w:r>
    </w:p>
    <w:p w14:paraId="58E22FDE" w14:textId="77777777" w:rsidR="00955734" w:rsidRPr="00A00983" w:rsidRDefault="00955734" w:rsidP="0085353B">
      <w:pPr>
        <w:pStyle w:val="Heading2"/>
        <w:spacing w:before="80" w:line="240" w:lineRule="auto"/>
      </w:pPr>
      <w:r w:rsidRPr="00A00983">
        <w:br w:type="page"/>
      </w:r>
    </w:p>
    <w:p w14:paraId="0A89B178" w14:textId="7FA43069" w:rsidR="007E487A" w:rsidRPr="00A00983" w:rsidRDefault="007E487A" w:rsidP="0085353B">
      <w:pPr>
        <w:pStyle w:val="Heading2"/>
        <w:spacing w:before="80" w:line="240" w:lineRule="auto"/>
      </w:pPr>
      <w:bookmarkStart w:id="53" w:name="_Toc152571219"/>
      <w:r w:rsidRPr="00A00983">
        <w:t xml:space="preserve">Data table: Forecast growth rates for international visitors </w:t>
      </w:r>
      <w:r w:rsidR="00306F9A" w:rsidRPr="00A00983">
        <w:t xml:space="preserve">to </w:t>
      </w:r>
      <w:r w:rsidRPr="00A00983">
        <w:t xml:space="preserve">Victoria by </w:t>
      </w:r>
      <w:proofErr w:type="gramStart"/>
      <w:r w:rsidRPr="00A00983">
        <w:t>purpose</w:t>
      </w:r>
      <w:bookmarkEnd w:id="53"/>
      <w:proofErr w:type="gramEnd"/>
    </w:p>
    <w:p w14:paraId="484CEC3B" w14:textId="79B834FC" w:rsidR="004B2BFA" w:rsidRPr="00A00983" w:rsidRDefault="004B2BFA" w:rsidP="0085353B">
      <w:pPr>
        <w:spacing w:before="120" w:after="120" w:line="240" w:lineRule="auto"/>
      </w:pPr>
      <w:r w:rsidRPr="00A00983">
        <w:t xml:space="preserve">For each international purpose segment, the table below provides the estimated visitor growth rate </w:t>
      </w:r>
      <w:r w:rsidR="005E0126" w:rsidRPr="00A00983">
        <w:t xml:space="preserve">from 2023 </w:t>
      </w:r>
      <w:r w:rsidR="001D2327" w:rsidRPr="00A00983">
        <w:t>to 2024</w:t>
      </w:r>
      <w:r w:rsidRPr="00A00983">
        <w:t xml:space="preserve"> and the forecast average annual visitor growth rate from 2023 to 2028.</w:t>
      </w:r>
    </w:p>
    <w:tbl>
      <w:tblPr>
        <w:tblStyle w:val="TableGrid"/>
        <w:tblW w:w="9067" w:type="dxa"/>
        <w:tblLook w:val="04A0" w:firstRow="1" w:lastRow="0" w:firstColumn="1" w:lastColumn="0" w:noHBand="0" w:noVBand="1"/>
      </w:tblPr>
      <w:tblGrid>
        <w:gridCol w:w="3397"/>
        <w:gridCol w:w="2127"/>
        <w:gridCol w:w="3543"/>
      </w:tblGrid>
      <w:tr w:rsidR="007E487A" w:rsidRPr="00A00983" w14:paraId="4C50B255" w14:textId="77777777" w:rsidTr="00D62A8F">
        <w:trPr>
          <w:trHeight w:val="576"/>
          <w:tblHeader/>
        </w:trPr>
        <w:tc>
          <w:tcPr>
            <w:tcW w:w="3397" w:type="dxa"/>
            <w:shd w:val="clear" w:color="auto" w:fill="D9D9D9" w:themeFill="background1" w:themeFillShade="D9"/>
          </w:tcPr>
          <w:p w14:paraId="5F6A0BBA" w14:textId="77777777" w:rsidR="007E487A" w:rsidRPr="00A00983" w:rsidRDefault="007E487A" w:rsidP="00494B73">
            <w:pPr>
              <w:spacing w:after="120" w:line="240" w:lineRule="auto"/>
              <w:rPr>
                <w:b/>
                <w:bCs/>
                <w:color w:val="000000" w:themeColor="text1"/>
                <w:sz w:val="22"/>
                <w:szCs w:val="22"/>
              </w:rPr>
            </w:pPr>
            <w:bookmarkStart w:id="54" w:name="Title_12" w:colFirst="0" w:colLast="0"/>
            <w:r w:rsidRPr="00A00983">
              <w:rPr>
                <w:b/>
                <w:bCs/>
                <w:color w:val="000000" w:themeColor="text1"/>
                <w:sz w:val="22"/>
                <w:szCs w:val="22"/>
              </w:rPr>
              <w:t>Visitor type</w:t>
            </w:r>
          </w:p>
        </w:tc>
        <w:tc>
          <w:tcPr>
            <w:tcW w:w="2127" w:type="dxa"/>
            <w:shd w:val="clear" w:color="auto" w:fill="D9D9D9" w:themeFill="background1" w:themeFillShade="D9"/>
          </w:tcPr>
          <w:p w14:paraId="0250D530" w14:textId="3C48B0C4" w:rsidR="007E487A" w:rsidRPr="00A00983" w:rsidRDefault="007E487A" w:rsidP="00494B73">
            <w:pPr>
              <w:spacing w:after="120" w:line="240" w:lineRule="auto"/>
              <w:rPr>
                <w:b/>
                <w:bCs/>
                <w:color w:val="000000" w:themeColor="text1"/>
                <w:sz w:val="22"/>
                <w:szCs w:val="22"/>
              </w:rPr>
            </w:pPr>
            <w:r w:rsidRPr="00A00983">
              <w:rPr>
                <w:b/>
                <w:bCs/>
                <w:color w:val="000000" w:themeColor="text1"/>
                <w:sz w:val="22"/>
                <w:szCs w:val="22"/>
              </w:rPr>
              <w:t>Growth rate</w:t>
            </w:r>
            <w:r w:rsidR="00520613" w:rsidRPr="00A00983">
              <w:rPr>
                <w:b/>
                <w:bCs/>
                <w:color w:val="000000" w:themeColor="text1"/>
                <w:sz w:val="22"/>
                <w:szCs w:val="22"/>
              </w:rPr>
              <w:t xml:space="preserve"> from 2023</w:t>
            </w:r>
            <w:r w:rsidRPr="00A00983">
              <w:rPr>
                <w:b/>
                <w:bCs/>
                <w:color w:val="000000" w:themeColor="text1"/>
                <w:sz w:val="22"/>
                <w:szCs w:val="22"/>
              </w:rPr>
              <w:t xml:space="preserve"> to 2024</w:t>
            </w:r>
          </w:p>
        </w:tc>
        <w:tc>
          <w:tcPr>
            <w:tcW w:w="3543" w:type="dxa"/>
            <w:shd w:val="clear" w:color="auto" w:fill="D9D9D9" w:themeFill="background1" w:themeFillShade="D9"/>
          </w:tcPr>
          <w:p w14:paraId="720F3427" w14:textId="77777777" w:rsidR="007E487A" w:rsidRPr="00A00983" w:rsidRDefault="007E487A" w:rsidP="00494B73">
            <w:pPr>
              <w:spacing w:after="120" w:line="240" w:lineRule="auto"/>
              <w:rPr>
                <w:b/>
                <w:bCs/>
                <w:color w:val="000000" w:themeColor="text1"/>
                <w:sz w:val="22"/>
                <w:szCs w:val="22"/>
              </w:rPr>
            </w:pPr>
            <w:r w:rsidRPr="00A00983">
              <w:rPr>
                <w:b/>
                <w:bCs/>
                <w:color w:val="000000" w:themeColor="text1"/>
                <w:sz w:val="22"/>
                <w:szCs w:val="22"/>
              </w:rPr>
              <w:t>Average annual growth rate from 2023 to 2028</w:t>
            </w:r>
          </w:p>
        </w:tc>
      </w:tr>
      <w:bookmarkEnd w:id="54"/>
      <w:tr w:rsidR="007E487A" w:rsidRPr="00A00983" w14:paraId="09BBC410" w14:textId="77777777" w:rsidTr="00D62A8F">
        <w:trPr>
          <w:tblHeader/>
        </w:trPr>
        <w:tc>
          <w:tcPr>
            <w:tcW w:w="3397" w:type="dxa"/>
          </w:tcPr>
          <w:p w14:paraId="4ED64284" w14:textId="76ED1BF3"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Total </w:t>
            </w:r>
            <w:r w:rsidR="00306F9A" w:rsidRPr="00A00983">
              <w:rPr>
                <w:color w:val="000000" w:themeColor="text1"/>
                <w:sz w:val="22"/>
                <w:szCs w:val="22"/>
              </w:rPr>
              <w:t>international</w:t>
            </w:r>
            <w:r w:rsidRPr="00A00983">
              <w:rPr>
                <w:color w:val="000000" w:themeColor="text1"/>
                <w:sz w:val="22"/>
                <w:szCs w:val="22"/>
              </w:rPr>
              <w:t xml:space="preserve"> visitor</w:t>
            </w:r>
            <w:r w:rsidR="00306F9A" w:rsidRPr="00A00983">
              <w:rPr>
                <w:color w:val="000000" w:themeColor="text1"/>
                <w:sz w:val="22"/>
                <w:szCs w:val="22"/>
              </w:rPr>
              <w:t>s</w:t>
            </w:r>
          </w:p>
        </w:tc>
        <w:tc>
          <w:tcPr>
            <w:tcW w:w="2127" w:type="dxa"/>
          </w:tcPr>
          <w:p w14:paraId="0CC2A16A" w14:textId="5C41C15C"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Increase of </w:t>
            </w:r>
            <w:r w:rsidR="00D92F88" w:rsidRPr="00A00983">
              <w:rPr>
                <w:color w:val="000000" w:themeColor="text1"/>
                <w:sz w:val="22"/>
                <w:szCs w:val="22"/>
              </w:rPr>
              <w:t>30.7</w:t>
            </w:r>
            <w:r w:rsidRPr="00A00983">
              <w:rPr>
                <w:color w:val="000000" w:themeColor="text1"/>
                <w:sz w:val="22"/>
                <w:szCs w:val="22"/>
              </w:rPr>
              <w:t>%</w:t>
            </w:r>
          </w:p>
        </w:tc>
        <w:tc>
          <w:tcPr>
            <w:tcW w:w="3543" w:type="dxa"/>
          </w:tcPr>
          <w:p w14:paraId="21B722B8" w14:textId="45ACAFB1"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Increase of </w:t>
            </w:r>
            <w:r w:rsidR="00D92F88" w:rsidRPr="00A00983">
              <w:rPr>
                <w:color w:val="000000" w:themeColor="text1"/>
                <w:sz w:val="22"/>
                <w:szCs w:val="22"/>
              </w:rPr>
              <w:t>11.5</w:t>
            </w:r>
            <w:r w:rsidRPr="00A00983">
              <w:rPr>
                <w:color w:val="000000" w:themeColor="text1"/>
                <w:sz w:val="22"/>
                <w:szCs w:val="22"/>
              </w:rPr>
              <w:t>% per annum</w:t>
            </w:r>
          </w:p>
        </w:tc>
      </w:tr>
      <w:tr w:rsidR="00D92F88" w:rsidRPr="00A00983" w14:paraId="4CF47AA7" w14:textId="77777777" w:rsidTr="00D62A8F">
        <w:tc>
          <w:tcPr>
            <w:tcW w:w="3397" w:type="dxa"/>
          </w:tcPr>
          <w:p w14:paraId="035D5DC7" w14:textId="00348CD6" w:rsidR="00D92F88" w:rsidRPr="00A00983" w:rsidRDefault="00D92F88" w:rsidP="00D92F88">
            <w:pPr>
              <w:spacing w:after="120" w:line="240" w:lineRule="auto"/>
              <w:rPr>
                <w:color w:val="000000" w:themeColor="text1"/>
                <w:sz w:val="22"/>
                <w:szCs w:val="22"/>
              </w:rPr>
            </w:pPr>
            <w:r w:rsidRPr="00A00983">
              <w:rPr>
                <w:color w:val="000000" w:themeColor="text1"/>
                <w:sz w:val="22"/>
                <w:szCs w:val="22"/>
              </w:rPr>
              <w:t>Holiday visitors</w:t>
            </w:r>
          </w:p>
        </w:tc>
        <w:tc>
          <w:tcPr>
            <w:tcW w:w="2127" w:type="dxa"/>
          </w:tcPr>
          <w:p w14:paraId="2FE3451B" w14:textId="72AE61CE" w:rsidR="00D92F88" w:rsidRPr="00A00983" w:rsidRDefault="00D92F88" w:rsidP="00D92F88">
            <w:pPr>
              <w:spacing w:after="120" w:line="240" w:lineRule="auto"/>
              <w:rPr>
                <w:color w:val="000000" w:themeColor="text1"/>
                <w:sz w:val="22"/>
                <w:szCs w:val="22"/>
              </w:rPr>
            </w:pPr>
            <w:r w:rsidRPr="00A00983">
              <w:rPr>
                <w:color w:val="000000" w:themeColor="text1"/>
                <w:sz w:val="22"/>
                <w:szCs w:val="22"/>
              </w:rPr>
              <w:t>Increase of 38.6%</w:t>
            </w:r>
          </w:p>
        </w:tc>
        <w:tc>
          <w:tcPr>
            <w:tcW w:w="3543" w:type="dxa"/>
          </w:tcPr>
          <w:p w14:paraId="3CDEDDEC" w14:textId="20BCEA21" w:rsidR="00D92F88" w:rsidRPr="00A00983" w:rsidRDefault="00D92F88" w:rsidP="00D92F88">
            <w:pPr>
              <w:spacing w:after="120" w:line="240" w:lineRule="auto"/>
              <w:rPr>
                <w:color w:val="000000" w:themeColor="text1"/>
                <w:sz w:val="22"/>
                <w:szCs w:val="22"/>
              </w:rPr>
            </w:pPr>
            <w:r w:rsidRPr="00A00983">
              <w:rPr>
                <w:color w:val="000000" w:themeColor="text1"/>
                <w:sz w:val="22"/>
                <w:szCs w:val="22"/>
              </w:rPr>
              <w:t>Increase of 14.1% per annum</w:t>
            </w:r>
          </w:p>
        </w:tc>
      </w:tr>
      <w:tr w:rsidR="007E487A" w:rsidRPr="00A00983" w14:paraId="6BE9F58E" w14:textId="77777777" w:rsidTr="00D62A8F">
        <w:tc>
          <w:tcPr>
            <w:tcW w:w="3397" w:type="dxa"/>
          </w:tcPr>
          <w:p w14:paraId="5A12434A" w14:textId="7B0B95FA"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Visiting friends and relatives </w:t>
            </w:r>
            <w:r w:rsidR="00306F9A" w:rsidRPr="00A00983">
              <w:rPr>
                <w:color w:val="000000" w:themeColor="text1"/>
                <w:sz w:val="22"/>
                <w:szCs w:val="22"/>
              </w:rPr>
              <w:t>visitors</w:t>
            </w:r>
          </w:p>
        </w:tc>
        <w:tc>
          <w:tcPr>
            <w:tcW w:w="2127" w:type="dxa"/>
          </w:tcPr>
          <w:p w14:paraId="09AC59EF" w14:textId="1C1C6248"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Increase of</w:t>
            </w:r>
            <w:r w:rsidR="008F415A" w:rsidRPr="00A00983">
              <w:rPr>
                <w:color w:val="000000" w:themeColor="text1"/>
                <w:sz w:val="22"/>
                <w:szCs w:val="22"/>
              </w:rPr>
              <w:t xml:space="preserve"> 14.3</w:t>
            </w:r>
            <w:r w:rsidRPr="00A00983">
              <w:t>%</w:t>
            </w:r>
          </w:p>
        </w:tc>
        <w:tc>
          <w:tcPr>
            <w:tcW w:w="3543" w:type="dxa"/>
          </w:tcPr>
          <w:p w14:paraId="3402D674" w14:textId="08BC10FC"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Increase of </w:t>
            </w:r>
            <w:r w:rsidR="00D81826" w:rsidRPr="00A00983">
              <w:rPr>
                <w:color w:val="000000" w:themeColor="text1"/>
                <w:sz w:val="22"/>
                <w:szCs w:val="22"/>
              </w:rPr>
              <w:t>7.0</w:t>
            </w:r>
            <w:r w:rsidRPr="00A00983">
              <w:rPr>
                <w:color w:val="000000" w:themeColor="text1"/>
                <w:sz w:val="22"/>
                <w:szCs w:val="22"/>
              </w:rPr>
              <w:t>% per annum</w:t>
            </w:r>
          </w:p>
        </w:tc>
      </w:tr>
      <w:tr w:rsidR="007E487A" w:rsidRPr="00A00983" w14:paraId="0A0228BD" w14:textId="77777777" w:rsidTr="00D62A8F">
        <w:tc>
          <w:tcPr>
            <w:tcW w:w="3397" w:type="dxa"/>
          </w:tcPr>
          <w:p w14:paraId="097E4B7D" w14:textId="0685866B"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Business </w:t>
            </w:r>
            <w:r w:rsidR="00306F9A" w:rsidRPr="00A00983">
              <w:rPr>
                <w:color w:val="000000" w:themeColor="text1"/>
                <w:sz w:val="22"/>
                <w:szCs w:val="22"/>
              </w:rPr>
              <w:t>visitors</w:t>
            </w:r>
          </w:p>
        </w:tc>
        <w:tc>
          <w:tcPr>
            <w:tcW w:w="2127" w:type="dxa"/>
          </w:tcPr>
          <w:p w14:paraId="4D22BA79" w14:textId="2122E808"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Increase of </w:t>
            </w:r>
            <w:r w:rsidR="008F415A" w:rsidRPr="00A00983">
              <w:rPr>
                <w:color w:val="000000" w:themeColor="text1"/>
                <w:sz w:val="22"/>
                <w:szCs w:val="22"/>
              </w:rPr>
              <w:t>19.8</w:t>
            </w:r>
            <w:r w:rsidR="008F415A" w:rsidRPr="00A00983">
              <w:t>%</w:t>
            </w:r>
          </w:p>
        </w:tc>
        <w:tc>
          <w:tcPr>
            <w:tcW w:w="3543" w:type="dxa"/>
          </w:tcPr>
          <w:p w14:paraId="48589969" w14:textId="3CD449AE" w:rsidR="007E487A" w:rsidRPr="00A00983" w:rsidRDefault="007E487A" w:rsidP="00494B73">
            <w:pPr>
              <w:spacing w:after="120" w:line="240" w:lineRule="auto"/>
              <w:rPr>
                <w:color w:val="000000" w:themeColor="text1"/>
                <w:sz w:val="22"/>
                <w:szCs w:val="22"/>
              </w:rPr>
            </w:pPr>
            <w:r w:rsidRPr="00A00983">
              <w:rPr>
                <w:color w:val="000000" w:themeColor="text1"/>
                <w:sz w:val="22"/>
                <w:szCs w:val="22"/>
              </w:rPr>
              <w:t xml:space="preserve">Increase of </w:t>
            </w:r>
            <w:r w:rsidR="00D81826" w:rsidRPr="00A00983">
              <w:rPr>
                <w:color w:val="000000" w:themeColor="text1"/>
                <w:sz w:val="22"/>
                <w:szCs w:val="22"/>
              </w:rPr>
              <w:t>9.1</w:t>
            </w:r>
            <w:r w:rsidRPr="00A00983">
              <w:rPr>
                <w:color w:val="000000" w:themeColor="text1"/>
                <w:sz w:val="22"/>
                <w:szCs w:val="22"/>
              </w:rPr>
              <w:t>% per annum</w:t>
            </w:r>
          </w:p>
        </w:tc>
      </w:tr>
      <w:tr w:rsidR="007E487A" w:rsidRPr="00A00983" w14:paraId="620B8D5C" w14:textId="77777777" w:rsidTr="00D62A8F">
        <w:tc>
          <w:tcPr>
            <w:tcW w:w="3397" w:type="dxa"/>
          </w:tcPr>
          <w:p w14:paraId="0FE19B1A" w14:textId="4B827CA1" w:rsidR="007E487A" w:rsidRPr="00A00983" w:rsidRDefault="00D62A8F" w:rsidP="00494B73">
            <w:pPr>
              <w:spacing w:after="120" w:line="240" w:lineRule="auto"/>
              <w:rPr>
                <w:color w:val="000000" w:themeColor="text1"/>
                <w:sz w:val="22"/>
                <w:szCs w:val="22"/>
              </w:rPr>
            </w:pPr>
            <w:r w:rsidRPr="00A00983">
              <w:rPr>
                <w:color w:val="000000" w:themeColor="text1"/>
                <w:sz w:val="22"/>
                <w:szCs w:val="22"/>
              </w:rPr>
              <w:t>Education</w:t>
            </w:r>
            <w:r w:rsidR="007E487A" w:rsidRPr="00A00983">
              <w:rPr>
                <w:color w:val="000000" w:themeColor="text1"/>
                <w:sz w:val="22"/>
                <w:szCs w:val="22"/>
              </w:rPr>
              <w:t xml:space="preserve"> </w:t>
            </w:r>
            <w:r w:rsidR="00306F9A" w:rsidRPr="00A00983">
              <w:rPr>
                <w:color w:val="000000" w:themeColor="text1"/>
                <w:sz w:val="22"/>
                <w:szCs w:val="22"/>
              </w:rPr>
              <w:t>visitors</w:t>
            </w:r>
          </w:p>
        </w:tc>
        <w:tc>
          <w:tcPr>
            <w:tcW w:w="2127" w:type="dxa"/>
          </w:tcPr>
          <w:p w14:paraId="5D07F003" w14:textId="0FC9842F" w:rsidR="007E487A" w:rsidRPr="00A00983" w:rsidRDefault="007E487A" w:rsidP="00494B73">
            <w:pPr>
              <w:spacing w:after="120" w:line="240" w:lineRule="auto"/>
              <w:rPr>
                <w:color w:val="000000" w:themeColor="text1"/>
                <w:sz w:val="22"/>
                <w:szCs w:val="22"/>
              </w:rPr>
            </w:pPr>
            <w:r w:rsidRPr="00A00983">
              <w:t xml:space="preserve">Increase of </w:t>
            </w:r>
            <w:r w:rsidR="00D62A8F" w:rsidRPr="00A00983">
              <w:t>48.4</w:t>
            </w:r>
            <w:r w:rsidRPr="00A00983">
              <w:t>%</w:t>
            </w:r>
          </w:p>
        </w:tc>
        <w:tc>
          <w:tcPr>
            <w:tcW w:w="3543" w:type="dxa"/>
          </w:tcPr>
          <w:p w14:paraId="148F8C71" w14:textId="014CCF71" w:rsidR="007E487A" w:rsidRPr="00A00983" w:rsidRDefault="007E487A" w:rsidP="00494B73">
            <w:pPr>
              <w:spacing w:after="120" w:line="240" w:lineRule="auto"/>
              <w:rPr>
                <w:color w:val="000000" w:themeColor="text1"/>
                <w:sz w:val="22"/>
                <w:szCs w:val="22"/>
              </w:rPr>
            </w:pPr>
            <w:r w:rsidRPr="00A00983">
              <w:t xml:space="preserve">Increase of </w:t>
            </w:r>
            <w:r w:rsidR="00D81826" w:rsidRPr="00A00983">
              <w:t>13.7</w:t>
            </w:r>
            <w:r w:rsidRPr="00A00983">
              <w:t>% per annum</w:t>
            </w:r>
          </w:p>
        </w:tc>
      </w:tr>
      <w:tr w:rsidR="00D62A8F" w:rsidRPr="00A00983" w14:paraId="17D1C122" w14:textId="77777777" w:rsidTr="00D62A8F">
        <w:tc>
          <w:tcPr>
            <w:tcW w:w="3397" w:type="dxa"/>
          </w:tcPr>
          <w:p w14:paraId="65EFB683" w14:textId="67F40A72" w:rsidR="00D62A8F" w:rsidRPr="00A00983" w:rsidRDefault="00D62A8F" w:rsidP="00D62A8F">
            <w:pPr>
              <w:spacing w:after="120" w:line="240" w:lineRule="auto"/>
              <w:rPr>
                <w:color w:val="000000" w:themeColor="text1"/>
                <w:sz w:val="22"/>
                <w:szCs w:val="22"/>
              </w:rPr>
            </w:pPr>
            <w:r w:rsidRPr="00A00983">
              <w:rPr>
                <w:color w:val="000000" w:themeColor="text1"/>
                <w:sz w:val="22"/>
                <w:szCs w:val="22"/>
              </w:rPr>
              <w:t>Employment visitors</w:t>
            </w:r>
          </w:p>
        </w:tc>
        <w:tc>
          <w:tcPr>
            <w:tcW w:w="2127" w:type="dxa"/>
          </w:tcPr>
          <w:p w14:paraId="3839B59A" w14:textId="5A1A098C" w:rsidR="00D62A8F" w:rsidRPr="00A00983" w:rsidRDefault="00D62A8F" w:rsidP="00D62A8F">
            <w:pPr>
              <w:spacing w:after="120" w:line="240" w:lineRule="auto"/>
            </w:pPr>
            <w:r w:rsidRPr="00A00983">
              <w:rPr>
                <w:color w:val="000000" w:themeColor="text1"/>
                <w:sz w:val="22"/>
                <w:szCs w:val="22"/>
              </w:rPr>
              <w:t>Increase of 9.2</w:t>
            </w:r>
            <w:r w:rsidRPr="00A00983">
              <w:t>%</w:t>
            </w:r>
          </w:p>
        </w:tc>
        <w:tc>
          <w:tcPr>
            <w:tcW w:w="3543" w:type="dxa"/>
          </w:tcPr>
          <w:p w14:paraId="18F8B202" w14:textId="7CCB80E0" w:rsidR="00D62A8F" w:rsidRPr="00A00983" w:rsidRDefault="00D62A8F" w:rsidP="00D62A8F">
            <w:pPr>
              <w:spacing w:after="120" w:line="240" w:lineRule="auto"/>
            </w:pPr>
            <w:r w:rsidRPr="00A00983">
              <w:rPr>
                <w:color w:val="000000" w:themeColor="text1"/>
                <w:sz w:val="22"/>
                <w:szCs w:val="22"/>
              </w:rPr>
              <w:t xml:space="preserve">Increase of </w:t>
            </w:r>
            <w:r w:rsidR="00D81826" w:rsidRPr="00A00983">
              <w:rPr>
                <w:color w:val="000000" w:themeColor="text1"/>
                <w:sz w:val="22"/>
                <w:szCs w:val="22"/>
              </w:rPr>
              <w:t>6.0</w:t>
            </w:r>
            <w:r w:rsidRPr="00A00983">
              <w:rPr>
                <w:color w:val="000000" w:themeColor="text1"/>
                <w:sz w:val="22"/>
                <w:szCs w:val="22"/>
              </w:rPr>
              <w:t>% per annum</w:t>
            </w:r>
          </w:p>
        </w:tc>
      </w:tr>
      <w:tr w:rsidR="00D62A8F" w:rsidRPr="00A00983" w14:paraId="4BA3D146" w14:textId="77777777" w:rsidTr="00D62A8F">
        <w:tc>
          <w:tcPr>
            <w:tcW w:w="3397" w:type="dxa"/>
          </w:tcPr>
          <w:p w14:paraId="3EF02662" w14:textId="1841AF14" w:rsidR="00D62A8F" w:rsidRPr="00A00983" w:rsidRDefault="00D62A8F" w:rsidP="00D62A8F">
            <w:pPr>
              <w:spacing w:after="120" w:line="240" w:lineRule="auto"/>
              <w:rPr>
                <w:color w:val="000000" w:themeColor="text1"/>
                <w:sz w:val="22"/>
                <w:szCs w:val="22"/>
              </w:rPr>
            </w:pPr>
            <w:r w:rsidRPr="00A00983">
              <w:rPr>
                <w:color w:val="000000" w:themeColor="text1"/>
                <w:sz w:val="22"/>
                <w:szCs w:val="22"/>
              </w:rPr>
              <w:t>Other visitors</w:t>
            </w:r>
          </w:p>
        </w:tc>
        <w:tc>
          <w:tcPr>
            <w:tcW w:w="2127" w:type="dxa"/>
          </w:tcPr>
          <w:p w14:paraId="1DFD6142" w14:textId="26AB3773" w:rsidR="00D62A8F" w:rsidRPr="00A00983" w:rsidRDefault="00D62A8F" w:rsidP="00D62A8F">
            <w:pPr>
              <w:spacing w:after="120" w:line="240" w:lineRule="auto"/>
            </w:pPr>
            <w:r w:rsidRPr="00A00983">
              <w:rPr>
                <w:color w:val="000000" w:themeColor="text1"/>
                <w:sz w:val="22"/>
                <w:szCs w:val="22"/>
              </w:rPr>
              <w:t>Increase of 1</w:t>
            </w:r>
            <w:r w:rsidR="00D81826" w:rsidRPr="00A00983">
              <w:rPr>
                <w:color w:val="000000" w:themeColor="text1"/>
                <w:sz w:val="22"/>
                <w:szCs w:val="22"/>
              </w:rPr>
              <w:t>1.4</w:t>
            </w:r>
            <w:r w:rsidRPr="00A00983">
              <w:t>%</w:t>
            </w:r>
          </w:p>
        </w:tc>
        <w:tc>
          <w:tcPr>
            <w:tcW w:w="3543" w:type="dxa"/>
          </w:tcPr>
          <w:p w14:paraId="1C88EAC9" w14:textId="0D994C4D" w:rsidR="00D62A8F" w:rsidRPr="00A00983" w:rsidRDefault="00D62A8F" w:rsidP="00D62A8F">
            <w:pPr>
              <w:spacing w:after="120" w:line="240" w:lineRule="auto"/>
            </w:pPr>
            <w:r w:rsidRPr="00A00983">
              <w:rPr>
                <w:color w:val="000000" w:themeColor="text1"/>
                <w:sz w:val="22"/>
                <w:szCs w:val="22"/>
              </w:rPr>
              <w:t xml:space="preserve">Increase of </w:t>
            </w:r>
            <w:r w:rsidR="003B56E8" w:rsidRPr="00A00983">
              <w:rPr>
                <w:color w:val="000000" w:themeColor="text1"/>
                <w:sz w:val="22"/>
                <w:szCs w:val="22"/>
              </w:rPr>
              <w:t>4.4</w:t>
            </w:r>
            <w:r w:rsidRPr="00A00983">
              <w:rPr>
                <w:color w:val="000000" w:themeColor="text1"/>
                <w:sz w:val="22"/>
                <w:szCs w:val="22"/>
              </w:rPr>
              <w:t>% per annum</w:t>
            </w:r>
          </w:p>
        </w:tc>
      </w:tr>
    </w:tbl>
    <w:p w14:paraId="3698A24F" w14:textId="24DAE697" w:rsidR="00D95B3B" w:rsidRPr="00A00983" w:rsidRDefault="00D95B3B" w:rsidP="00D95B3B">
      <w:pPr>
        <w:pStyle w:val="Default"/>
        <w:rPr>
          <w:rFonts w:asciiTheme="minorHAnsi" w:eastAsiaTheme="minorEastAsia" w:hAnsiTheme="minorHAnsi" w:cstheme="minorBidi"/>
          <w:color w:val="auto"/>
          <w:sz w:val="21"/>
          <w:szCs w:val="21"/>
        </w:rPr>
      </w:pPr>
      <w:r w:rsidRPr="00A00983">
        <w:rPr>
          <w:rFonts w:asciiTheme="minorHAnsi" w:eastAsiaTheme="minorEastAsia" w:hAnsiTheme="minorHAnsi" w:cstheme="minorBidi"/>
          <w:color w:val="auto"/>
          <w:sz w:val="21"/>
          <w:szCs w:val="21"/>
        </w:rPr>
        <w:t>To note: total international visitor growth rates for Victoria differ to the national growth rates published by TRA due to Victoria’s underlying shares of visitor types and how they aggregate.</w:t>
      </w:r>
    </w:p>
    <w:p w14:paraId="19257174" w14:textId="4A6F323C" w:rsidR="003B56E8" w:rsidRPr="00A00983" w:rsidRDefault="00287D79" w:rsidP="00287D79">
      <w:pPr>
        <w:pStyle w:val="Heading1"/>
      </w:pPr>
      <w:bookmarkStart w:id="55" w:name="_Toc152571220"/>
      <w:r w:rsidRPr="00A00983">
        <w:t xml:space="preserve">Key factors influencing forecast </w:t>
      </w:r>
      <w:proofErr w:type="gramStart"/>
      <w:r w:rsidRPr="00A00983">
        <w:t>growth</w:t>
      </w:r>
      <w:bookmarkEnd w:id="55"/>
      <w:proofErr w:type="gramEnd"/>
    </w:p>
    <w:p w14:paraId="5C6DA7A6" w14:textId="347A2A2B" w:rsidR="0051625B" w:rsidRPr="00A00983" w:rsidRDefault="00287D79" w:rsidP="00287D79">
      <w:r w:rsidRPr="00A00983">
        <w:t>Although the current growth profile for tourism is positive, global economic headwinds, shifting consumer sentiment, volatile bi-lateral relations and changes to aviation capacity may affect the pace of future growth</w:t>
      </w:r>
      <w:r w:rsidR="0051625B" w:rsidRPr="00A00983">
        <w:t>.</w:t>
      </w:r>
      <w:r w:rsidR="007F2422" w:rsidRPr="00A00983">
        <w:t xml:space="preserve"> </w:t>
      </w:r>
    </w:p>
    <w:p w14:paraId="2D734207" w14:textId="4DB082E5" w:rsidR="00CF2288" w:rsidRPr="00A00983" w:rsidRDefault="00287D79" w:rsidP="00F46E8C">
      <w:pPr>
        <w:pStyle w:val="ListParagraph"/>
        <w:numPr>
          <w:ilvl w:val="0"/>
          <w:numId w:val="12"/>
        </w:numPr>
      </w:pPr>
      <w:r w:rsidRPr="00A00983">
        <w:rPr>
          <w:b/>
          <w:bCs/>
        </w:rPr>
        <w:t>Economic conditions</w:t>
      </w:r>
      <w:r w:rsidR="00E94637" w:rsidRPr="00A00983">
        <w:t>:</w:t>
      </w:r>
      <w:r w:rsidR="00A252D3" w:rsidRPr="00A00983">
        <w:t xml:space="preserve"> p</w:t>
      </w:r>
      <w:r w:rsidR="003661C0" w:rsidRPr="00A00983">
        <w:t>rolonged global economic volatility with persistent high inflation and weak growth could place downward pressure on travel demand. Cost of living pressures are also expected to dampen discretionary spending activity, especially in the domestic market.</w:t>
      </w:r>
      <w:r w:rsidR="00A252D3" w:rsidRPr="00A00983">
        <w:t xml:space="preserve"> </w:t>
      </w:r>
    </w:p>
    <w:p w14:paraId="27B1D94A" w14:textId="185E0251" w:rsidR="00287D79" w:rsidRPr="00A00983" w:rsidRDefault="00EA70D1" w:rsidP="00F46E8C">
      <w:pPr>
        <w:pStyle w:val="ListParagraph"/>
        <w:numPr>
          <w:ilvl w:val="0"/>
          <w:numId w:val="12"/>
        </w:numPr>
      </w:pPr>
      <w:r w:rsidRPr="00A00983">
        <w:rPr>
          <w:b/>
          <w:bCs/>
        </w:rPr>
        <w:t>Geopolitical environment</w:t>
      </w:r>
      <w:r w:rsidR="00E94637" w:rsidRPr="00A00983">
        <w:t>:</w:t>
      </w:r>
      <w:r w:rsidR="00816EAA" w:rsidRPr="00A00983">
        <w:t xml:space="preserve"> </w:t>
      </w:r>
      <w:r w:rsidR="00CF2288" w:rsidRPr="00A00983">
        <w:t>i</w:t>
      </w:r>
      <w:r w:rsidR="0094279A" w:rsidRPr="00A00983">
        <w:t>ntensified global conflict in Ukraine/Europe or the Middle East may cause disruptions to air travel and fuel costs. Any geopolitical tensions that threaten to disrupt global bi-lateral relations may also shift travel behaviours.</w:t>
      </w:r>
    </w:p>
    <w:p w14:paraId="3E5C81D2" w14:textId="2D92B971" w:rsidR="00CF2288" w:rsidRPr="00A00983" w:rsidRDefault="00CF2288" w:rsidP="00F46E8C">
      <w:pPr>
        <w:pStyle w:val="ListParagraph"/>
        <w:numPr>
          <w:ilvl w:val="0"/>
          <w:numId w:val="12"/>
        </w:numPr>
      </w:pPr>
      <w:r w:rsidRPr="00A00983">
        <w:rPr>
          <w:b/>
          <w:bCs/>
        </w:rPr>
        <w:t>Consumer sentiment</w:t>
      </w:r>
      <w:r w:rsidR="00816EAA" w:rsidRPr="00A00983">
        <w:t xml:space="preserve">: </w:t>
      </w:r>
      <w:r w:rsidRPr="00A00983">
        <w:t>s</w:t>
      </w:r>
      <w:r w:rsidR="00DE6B97" w:rsidRPr="00A00983">
        <w:t xml:space="preserve">trong </w:t>
      </w:r>
      <w:r w:rsidR="00F81067" w:rsidRPr="00A00983">
        <w:t>pent-up</w:t>
      </w:r>
      <w:r w:rsidR="00DE6B97" w:rsidRPr="00A00983">
        <w:t xml:space="preserve"> demand to travel has fuelled recent growth, especially in the domestic market. However increased competition, especially for outbound travel, may subdue demand. Australia has high appeal for inbound travel as it is perceived as a safe, aspirational destination. This is buoyed by Australia's close ties with many rapidly growing nations especially in Asia.</w:t>
      </w:r>
      <w:r w:rsidRPr="00A00983">
        <w:t xml:space="preserve"> </w:t>
      </w:r>
    </w:p>
    <w:p w14:paraId="215F7C87" w14:textId="70E0E2FD" w:rsidR="002938AC" w:rsidRPr="00A00983" w:rsidRDefault="00EC1104" w:rsidP="00F46E8C">
      <w:pPr>
        <w:pStyle w:val="ListParagraph"/>
        <w:numPr>
          <w:ilvl w:val="0"/>
          <w:numId w:val="12"/>
        </w:numPr>
      </w:pPr>
      <w:r w:rsidRPr="00A00983">
        <w:rPr>
          <w:b/>
          <w:bCs/>
        </w:rPr>
        <w:t>Supply side factors</w:t>
      </w:r>
      <w:r w:rsidR="00816EAA" w:rsidRPr="00A00983">
        <w:t>:</w:t>
      </w:r>
      <w:r w:rsidR="00CF2288" w:rsidRPr="00A00983">
        <w:t xml:space="preserve"> f</w:t>
      </w:r>
      <w:r w:rsidRPr="00A00983">
        <w:t>uture aviation capacity, the cost of airfares, airline disruptions and fuel costs, may influence travel growth. Labour market conditions are also critical as staff shortages could impact the sector's ability to service growth in demand.</w:t>
      </w:r>
    </w:p>
    <w:p w14:paraId="28598067" w14:textId="77777777" w:rsidR="002938AC" w:rsidRPr="00A00983" w:rsidRDefault="002938AC" w:rsidP="002938AC"/>
    <w:p w14:paraId="6F7A8CE7" w14:textId="77777777" w:rsidR="00C14122" w:rsidRPr="00A00983" w:rsidRDefault="00C14122" w:rsidP="00F46E8C">
      <w:r w:rsidRPr="00A00983">
        <w:br w:type="page"/>
      </w:r>
    </w:p>
    <w:p w14:paraId="6840C2EC" w14:textId="5A4DA332" w:rsidR="002938AC" w:rsidRPr="00A00983" w:rsidRDefault="002938AC" w:rsidP="002938AC">
      <w:pPr>
        <w:pStyle w:val="Heading1"/>
      </w:pPr>
      <w:bookmarkStart w:id="56" w:name="_Toc152571221"/>
      <w:r w:rsidRPr="00A00983">
        <w:t>Data notes</w:t>
      </w:r>
      <w:bookmarkEnd w:id="56"/>
    </w:p>
    <w:p w14:paraId="3CA06CBE" w14:textId="13C94E6D" w:rsidR="0033026C" w:rsidRPr="00A00983" w:rsidRDefault="000A4796" w:rsidP="00125826">
      <w:pPr>
        <w:pStyle w:val="ListParagraph"/>
        <w:numPr>
          <w:ilvl w:val="0"/>
          <w:numId w:val="6"/>
        </w:numPr>
      </w:pPr>
      <w:r w:rsidRPr="00A00983">
        <w:t xml:space="preserve">Data is based on Tourism forecasts for Australia: 2023 to 2028, Tourism Research Australia, Austrade, Canberra, released in November 2023. </w:t>
      </w:r>
      <w:r w:rsidR="005130B5" w:rsidRPr="00A00983">
        <w:t xml:space="preserve">You can access the report </w:t>
      </w:r>
      <w:hyperlink r:id="rId7" w:history="1">
        <w:r w:rsidR="005130B5" w:rsidRPr="00A00983">
          <w:rPr>
            <w:rStyle w:val="Hyperlink"/>
          </w:rPr>
          <w:t>here</w:t>
        </w:r>
      </w:hyperlink>
      <w:r w:rsidR="005130B5" w:rsidRPr="00A00983">
        <w:t xml:space="preserve">. </w:t>
      </w:r>
    </w:p>
    <w:p w14:paraId="473B6997" w14:textId="77777777" w:rsidR="00125826" w:rsidRPr="00A00983" w:rsidRDefault="00BD3E0C" w:rsidP="00125826">
      <w:pPr>
        <w:pStyle w:val="ListParagraph"/>
        <w:numPr>
          <w:ilvl w:val="0"/>
          <w:numId w:val="6"/>
        </w:numPr>
      </w:pPr>
      <w:proofErr w:type="gramStart"/>
      <w:r w:rsidRPr="00A00983">
        <w:t>Victorian</w:t>
      </w:r>
      <w:proofErr w:type="gramEnd"/>
      <w:r w:rsidRPr="00A00983">
        <w:t xml:space="preserve"> spend and visitor projections </w:t>
      </w:r>
      <w:r w:rsidR="00FC4C62" w:rsidRPr="00A00983">
        <w:t>have been</w:t>
      </w:r>
      <w:r w:rsidRPr="00A00983">
        <w:t xml:space="preserve"> generated by the Tourism and Events research unit</w:t>
      </w:r>
      <w:r w:rsidR="00FC4C62" w:rsidRPr="00A00983">
        <w:t xml:space="preserve">. </w:t>
      </w:r>
    </w:p>
    <w:p w14:paraId="6B97B9EB" w14:textId="77777777" w:rsidR="00344A7C" w:rsidRPr="00A00983" w:rsidRDefault="00C1103E" w:rsidP="00125826">
      <w:pPr>
        <w:pStyle w:val="ListParagraph"/>
        <w:numPr>
          <w:ilvl w:val="0"/>
          <w:numId w:val="6"/>
        </w:numPr>
      </w:pPr>
      <w:r w:rsidRPr="00A00983">
        <w:t>The Victorian estimates for spend and visitors are based on market share from the National and International</w:t>
      </w:r>
      <w:r w:rsidR="003A1758" w:rsidRPr="00A00983">
        <w:t xml:space="preserve"> </w:t>
      </w:r>
      <w:r w:rsidRPr="00A00983">
        <w:t>Visitor Survey</w:t>
      </w:r>
      <w:r w:rsidR="00344A7C" w:rsidRPr="00A00983">
        <w:t>s</w:t>
      </w:r>
      <w:r w:rsidRPr="00A00983">
        <w:t>, year ending June 2023 and assume constant market share for the forecast period of 2023 to 2028.</w:t>
      </w:r>
      <w:r w:rsidR="00125826" w:rsidRPr="00A00983">
        <w:t xml:space="preserve"> </w:t>
      </w:r>
    </w:p>
    <w:p w14:paraId="793198CA" w14:textId="7C412E3C" w:rsidR="0033026C" w:rsidRPr="00A00983" w:rsidRDefault="000A4796" w:rsidP="00125826">
      <w:pPr>
        <w:pStyle w:val="ListParagraph"/>
        <w:numPr>
          <w:ilvl w:val="0"/>
          <w:numId w:val="6"/>
        </w:numPr>
      </w:pPr>
      <w:r w:rsidRPr="00A00983">
        <w:t xml:space="preserve">All expenditure estimates are in nominal terms. </w:t>
      </w:r>
    </w:p>
    <w:p w14:paraId="1175C9EF" w14:textId="57D1BBCD" w:rsidR="0033026C" w:rsidRPr="00A00983" w:rsidRDefault="000A4796" w:rsidP="00125826">
      <w:pPr>
        <w:pStyle w:val="ListParagraph"/>
        <w:numPr>
          <w:ilvl w:val="0"/>
          <w:numId w:val="6"/>
        </w:numPr>
      </w:pPr>
      <w:r w:rsidRPr="00A00983">
        <w:t>2023 estimates comprise results from the first half of 2023 and an estimate for Jul</w:t>
      </w:r>
      <w:r w:rsidR="00BF7CD4" w:rsidRPr="00A00983">
        <w:t>y to December</w:t>
      </w:r>
      <w:r w:rsidRPr="00A00983">
        <w:t xml:space="preserve"> 2023. </w:t>
      </w:r>
    </w:p>
    <w:p w14:paraId="3E86CCA1" w14:textId="00FD4F5E" w:rsidR="000A4796" w:rsidRPr="00A00983" w:rsidRDefault="000A4796" w:rsidP="00125826">
      <w:pPr>
        <w:pStyle w:val="ListParagraph"/>
        <w:numPr>
          <w:ilvl w:val="0"/>
          <w:numId w:val="6"/>
        </w:numPr>
      </w:pPr>
      <w:r w:rsidRPr="00A00983">
        <w:t>Forecasts for Victorian domestic nights are produced by Tourism Research Australia</w:t>
      </w:r>
      <w:r w:rsidR="0033026C" w:rsidRPr="00A00983">
        <w:t xml:space="preserve">. </w:t>
      </w:r>
    </w:p>
    <w:p w14:paraId="2DB6479F" w14:textId="44E66BDD" w:rsidR="0033026C" w:rsidRPr="00A00983" w:rsidRDefault="0033026C" w:rsidP="00125826">
      <w:pPr>
        <w:pStyle w:val="ListParagraph"/>
        <w:numPr>
          <w:ilvl w:val="0"/>
          <w:numId w:val="6"/>
        </w:numPr>
      </w:pPr>
      <w:r w:rsidRPr="00A00983">
        <w:t>Note that total growth rates for Victoria differ from the national growth rate due to underlying shares of visitors and how they aggregate.</w:t>
      </w:r>
    </w:p>
    <w:p w14:paraId="5465011F" w14:textId="2984DC38" w:rsidR="000A4796" w:rsidRPr="00A00983" w:rsidRDefault="005D606B" w:rsidP="000A4796">
      <w:r w:rsidRPr="00A00983">
        <w:t>This report was produced by the Tourism and Events Research Unit from the Department of Jobs, Skills, Industry and Regions (DJSIR), Victorian Government</w:t>
      </w:r>
      <w:r w:rsidR="004B57FA" w:rsidRPr="00A00983">
        <w:t xml:space="preserve"> in November 2023.</w:t>
      </w:r>
    </w:p>
    <w:p w14:paraId="4E361CD4" w14:textId="41E8EAC9" w:rsidR="002938AC" w:rsidRDefault="000A4796" w:rsidP="000A4796">
      <w:r w:rsidRPr="00A00983">
        <w:t>This information is considered correct at the time of publishing, however DJSIR accepts no responsibility for use of this information.</w:t>
      </w:r>
    </w:p>
    <w:sectPr w:rsidR="002938AC" w:rsidSect="00DE2757">
      <w:headerReference w:type="default" r:id="rId8"/>
      <w:footerReference w:type="default" r:id="rId9"/>
      <w:pgSz w:w="11906" w:h="16838"/>
      <w:pgMar w:top="1135" w:right="1274" w:bottom="1440" w:left="1440"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4BE9" w14:textId="77777777" w:rsidR="00892553" w:rsidRDefault="00892553" w:rsidP="00892553">
      <w:pPr>
        <w:spacing w:after="0" w:line="240" w:lineRule="auto"/>
      </w:pPr>
      <w:r>
        <w:separator/>
      </w:r>
    </w:p>
  </w:endnote>
  <w:endnote w:type="continuationSeparator" w:id="0">
    <w:p w14:paraId="420B1C1F" w14:textId="77777777" w:rsidR="00892553" w:rsidRDefault="00892553" w:rsidP="0089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CF8" w14:textId="7938F460" w:rsidR="00DF2B17" w:rsidRDefault="005E388D" w:rsidP="00A822C3">
    <w:pPr>
      <w:pStyle w:val="Footer"/>
      <w:jc w:val="right"/>
    </w:pPr>
    <w:r>
      <w:rPr>
        <w:noProof/>
      </w:rPr>
      <mc:AlternateContent>
        <mc:Choice Requires="wps">
          <w:drawing>
            <wp:anchor distT="0" distB="0" distL="114300" distR="114300" simplePos="0" relativeHeight="251660800" behindDoc="0" locked="0" layoutInCell="0" allowOverlap="1" wp14:anchorId="19040834" wp14:editId="6F977C54">
              <wp:simplePos x="0" y="0"/>
              <wp:positionH relativeFrom="page">
                <wp:posOffset>0</wp:posOffset>
              </wp:positionH>
              <wp:positionV relativeFrom="page">
                <wp:posOffset>10248900</wp:posOffset>
              </wp:positionV>
              <wp:extent cx="7560310" cy="252095"/>
              <wp:effectExtent l="0" t="0" r="0" b="14605"/>
              <wp:wrapNone/>
              <wp:docPr id="4" name="MSIPCMf4f847bdbb181ee851b38a4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9D3AE" w14:textId="4C722AE2" w:rsidR="005E388D" w:rsidRPr="005E388D" w:rsidRDefault="005E388D" w:rsidP="005E388D">
                          <w:pPr>
                            <w:spacing w:after="0"/>
                            <w:jc w:val="center"/>
                            <w:rPr>
                              <w:rFonts w:ascii="Arial" w:hAnsi="Arial" w:cs="Arial"/>
                              <w:color w:val="000000"/>
                              <w:sz w:val="24"/>
                            </w:rPr>
                          </w:pPr>
                          <w:r w:rsidRPr="005E388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040834" id="_x0000_t202" coordsize="21600,21600" o:spt="202" path="m,l,21600r21600,l21600,xe">
              <v:stroke joinstyle="miter"/>
              <v:path gradientshapeok="t" o:connecttype="rect"/>
            </v:shapetype>
            <v:shape id="MSIPCMf4f847bdbb181ee851b38a4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1549D3AE" w14:textId="4C722AE2" w:rsidR="005E388D" w:rsidRPr="005E388D" w:rsidRDefault="005E388D" w:rsidP="005E388D">
                    <w:pPr>
                      <w:spacing w:after="0"/>
                      <w:jc w:val="center"/>
                      <w:rPr>
                        <w:rFonts w:ascii="Arial" w:hAnsi="Arial" w:cs="Arial"/>
                        <w:color w:val="000000"/>
                        <w:sz w:val="24"/>
                      </w:rPr>
                    </w:pPr>
                    <w:r w:rsidRPr="005E388D">
                      <w:rPr>
                        <w:rFonts w:ascii="Arial" w:hAnsi="Arial" w:cs="Arial"/>
                        <w:color w:val="000000"/>
                        <w:sz w:val="24"/>
                      </w:rPr>
                      <w:t>OFFICIAL</w:t>
                    </w:r>
                  </w:p>
                </w:txbxContent>
              </v:textbox>
              <w10:wrap anchorx="page" anchory="page"/>
            </v:shape>
          </w:pict>
        </mc:Fallback>
      </mc:AlternateContent>
    </w:r>
    <w:r w:rsidR="00DF2B17">
      <w:t>State Government of Victoria</w:t>
    </w:r>
  </w:p>
  <w:p w14:paraId="46F7C5BD" w14:textId="369E4E8E" w:rsidR="00A61307" w:rsidRPr="0041524B" w:rsidRDefault="00A61307" w:rsidP="00F46E8C">
    <w:pPr>
      <w:pStyle w:val="Title"/>
      <w:jc w:val="right"/>
      <w:rPr>
        <w:rFonts w:asciiTheme="minorHAnsi" w:eastAsiaTheme="minorEastAsia" w:hAnsiTheme="minorHAnsi" w:cstheme="minorBidi"/>
        <w:color w:val="auto"/>
        <w:spacing w:val="0"/>
        <w:sz w:val="21"/>
        <w:szCs w:val="21"/>
      </w:rPr>
    </w:pPr>
    <w:r w:rsidRPr="0041524B">
      <w:rPr>
        <w:rFonts w:asciiTheme="minorHAnsi" w:eastAsiaTheme="minorEastAsia" w:hAnsiTheme="minorHAnsi" w:cstheme="minorBidi"/>
        <w:color w:val="auto"/>
        <w:spacing w:val="0"/>
        <w:sz w:val="21"/>
        <w:szCs w:val="21"/>
      </w:rPr>
      <w:t>Victoria’s Tourism Forecasts 2023-2028</w:t>
    </w:r>
    <w:r w:rsidRPr="0041524B">
      <w:rPr>
        <w:sz w:val="21"/>
        <w:szCs w:val="21"/>
      </w:rPr>
      <w:t/>
    </w:r>
    <w:r>
      <w:rPr>
        <w:rFonts w:asciiTheme="minorHAnsi" w:eastAsiaTheme="minorEastAsia" w:hAnsiTheme="minorHAnsi" w:cstheme="minorBidi"/>
        <w:color w:val="auto"/>
        <w:spacing w:val="0"/>
        <w:sz w:val="21"/>
        <w:szCs w:val="21"/>
      </w:rPr>
      <w:t xml:space="preserve"> </w:t>
    </w:r>
    <w:r w:rsidRPr="00A61307">
      <w:rPr>
        <w:rFonts w:asciiTheme="minorHAnsi" w:eastAsiaTheme="minorEastAsia" w:hAnsiTheme="minorHAnsi" w:cstheme="minorBidi"/>
        <w:color w:val="auto"/>
        <w:spacing w:val="0"/>
        <w:sz w:val="21"/>
        <w:szCs w:val="21"/>
      </w:rPr>
      <w:t>(Optimised for digital accessibility)</w:t>
    </w:r>
  </w:p>
  <w:p w14:paraId="1D3206E1" w14:textId="1F78C5C9" w:rsidR="00DF2B17" w:rsidRDefault="00DF2B17" w:rsidP="00A822C3">
    <w:pPr>
      <w:pStyle w:val="Footer"/>
      <w:jc w:val="right"/>
    </w:pPr>
    <w:r>
      <w:t xml:space="preserve">Page </w:t>
    </w:r>
    <w:sdt>
      <w:sdtPr>
        <w:id w:val="-14937864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p w14:paraId="574CB0CF" w14:textId="54A370FA" w:rsidR="00892553" w:rsidRDefault="0089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E6CA" w14:textId="77777777" w:rsidR="00892553" w:rsidRDefault="00892553" w:rsidP="00892553">
      <w:pPr>
        <w:spacing w:after="0" w:line="240" w:lineRule="auto"/>
      </w:pPr>
      <w:r>
        <w:separator/>
      </w:r>
    </w:p>
  </w:footnote>
  <w:footnote w:type="continuationSeparator" w:id="0">
    <w:p w14:paraId="0B57CA0C" w14:textId="77777777" w:rsidR="00892553" w:rsidRDefault="00892553" w:rsidP="0089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7AA" w14:textId="2D92F4C0" w:rsidR="00892553" w:rsidRDefault="00892553">
    <w:pPr>
      <w:pStyle w:val="Header"/>
    </w:pPr>
    <w:r>
      <w:rPr>
        <w:noProof/>
      </w:rPr>
      <mc:AlternateContent>
        <mc:Choice Requires="wps">
          <w:drawing>
            <wp:anchor distT="0" distB="0" distL="114300" distR="114300" simplePos="0" relativeHeight="251657728" behindDoc="0" locked="0" layoutInCell="0" allowOverlap="1" wp14:anchorId="79C43859" wp14:editId="5ED07074">
              <wp:simplePos x="0" y="0"/>
              <wp:positionH relativeFrom="page">
                <wp:posOffset>0</wp:posOffset>
              </wp:positionH>
              <wp:positionV relativeFrom="page">
                <wp:posOffset>190500</wp:posOffset>
              </wp:positionV>
              <wp:extent cx="7560310" cy="252095"/>
              <wp:effectExtent l="0" t="0" r="0" b="14605"/>
              <wp:wrapNone/>
              <wp:docPr id="2" name="MSIPCM2074447c99f1939b14f6b14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E8735" w14:textId="7FF29E82" w:rsidR="00892553" w:rsidRPr="00892553" w:rsidRDefault="00892553" w:rsidP="00892553">
                          <w:pPr>
                            <w:spacing w:after="0"/>
                            <w:jc w:val="center"/>
                            <w:rPr>
                              <w:rFonts w:ascii="Arial" w:hAnsi="Arial" w:cs="Arial"/>
                              <w:color w:val="000000"/>
                              <w:sz w:val="24"/>
                            </w:rPr>
                          </w:pPr>
                          <w:r w:rsidRPr="0089255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C43859" id="_x0000_t202" coordsize="21600,21600" o:spt="202" path="m,l,21600r21600,l21600,xe">
              <v:stroke joinstyle="miter"/>
              <v:path gradientshapeok="t" o:connecttype="rect"/>
            </v:shapetype>
            <v:shape id="MSIPCM2074447c99f1939b14f6b14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68E8735" w14:textId="7FF29E82" w:rsidR="00892553" w:rsidRPr="00892553" w:rsidRDefault="00892553" w:rsidP="00892553">
                    <w:pPr>
                      <w:spacing w:after="0"/>
                      <w:jc w:val="center"/>
                      <w:rPr>
                        <w:rFonts w:ascii="Arial" w:hAnsi="Arial" w:cs="Arial"/>
                        <w:color w:val="000000"/>
                        <w:sz w:val="24"/>
                      </w:rPr>
                    </w:pPr>
                    <w:r w:rsidRPr="0089255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AC"/>
    <w:multiLevelType w:val="hybridMultilevel"/>
    <w:tmpl w:val="7A9C5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F1678B"/>
    <w:multiLevelType w:val="hybridMultilevel"/>
    <w:tmpl w:val="137A6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F51172"/>
    <w:multiLevelType w:val="hybridMultilevel"/>
    <w:tmpl w:val="11485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A77528"/>
    <w:multiLevelType w:val="hybridMultilevel"/>
    <w:tmpl w:val="BDF60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2D0D00"/>
    <w:multiLevelType w:val="hybridMultilevel"/>
    <w:tmpl w:val="F6583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F62B2E"/>
    <w:multiLevelType w:val="hybridMultilevel"/>
    <w:tmpl w:val="67CA4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144358"/>
    <w:multiLevelType w:val="hybridMultilevel"/>
    <w:tmpl w:val="A72CD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1B3B31"/>
    <w:multiLevelType w:val="hybridMultilevel"/>
    <w:tmpl w:val="E782E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7939CF"/>
    <w:multiLevelType w:val="hybridMultilevel"/>
    <w:tmpl w:val="D5EEB9C0"/>
    <w:lvl w:ilvl="0" w:tplc="0C090003">
      <w:start w:val="1"/>
      <w:numFmt w:val="bullet"/>
      <w:lvlText w:val="o"/>
      <w:lvlJc w:val="left"/>
      <w:pPr>
        <w:ind w:left="770" w:hanging="360"/>
      </w:pPr>
      <w:rPr>
        <w:rFonts w:ascii="Courier New" w:hAnsi="Courier New" w:cs="Courier New"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9" w15:restartNumberingAfterBreak="0">
    <w:nsid w:val="5EB46819"/>
    <w:multiLevelType w:val="hybridMultilevel"/>
    <w:tmpl w:val="BAD8A4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6BE504D7"/>
    <w:multiLevelType w:val="hybridMultilevel"/>
    <w:tmpl w:val="BA108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250BD4"/>
    <w:multiLevelType w:val="hybridMultilevel"/>
    <w:tmpl w:val="DC8C91B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497566"/>
    <w:multiLevelType w:val="hybridMultilevel"/>
    <w:tmpl w:val="39B64CA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04770921">
    <w:abstractNumId w:val="7"/>
  </w:num>
  <w:num w:numId="2" w16cid:durableId="1755202498">
    <w:abstractNumId w:val="5"/>
  </w:num>
  <w:num w:numId="3" w16cid:durableId="1829202664">
    <w:abstractNumId w:val="2"/>
  </w:num>
  <w:num w:numId="4" w16cid:durableId="1072695412">
    <w:abstractNumId w:val="0"/>
  </w:num>
  <w:num w:numId="5" w16cid:durableId="956445019">
    <w:abstractNumId w:val="4"/>
  </w:num>
  <w:num w:numId="6" w16cid:durableId="105470439">
    <w:abstractNumId w:val="6"/>
  </w:num>
  <w:num w:numId="7" w16cid:durableId="1519731543">
    <w:abstractNumId w:val="3"/>
  </w:num>
  <w:num w:numId="8" w16cid:durableId="747846642">
    <w:abstractNumId w:val="10"/>
  </w:num>
  <w:num w:numId="9" w16cid:durableId="2044944028">
    <w:abstractNumId w:val="9"/>
  </w:num>
  <w:num w:numId="10" w16cid:durableId="1750151634">
    <w:abstractNumId w:val="1"/>
  </w:num>
  <w:num w:numId="11" w16cid:durableId="153223553">
    <w:abstractNumId w:val="8"/>
  </w:num>
  <w:num w:numId="12" w16cid:durableId="1838418977">
    <w:abstractNumId w:val="11"/>
  </w:num>
  <w:num w:numId="13" w16cid:durableId="1863086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53"/>
    <w:rsid w:val="000003E3"/>
    <w:rsid w:val="00017B1E"/>
    <w:rsid w:val="00022DA3"/>
    <w:rsid w:val="00031C47"/>
    <w:rsid w:val="00042AAF"/>
    <w:rsid w:val="00045485"/>
    <w:rsid w:val="00045E27"/>
    <w:rsid w:val="00052286"/>
    <w:rsid w:val="00053332"/>
    <w:rsid w:val="00060343"/>
    <w:rsid w:val="00062A4E"/>
    <w:rsid w:val="00065FD1"/>
    <w:rsid w:val="000744AE"/>
    <w:rsid w:val="00074A7E"/>
    <w:rsid w:val="00075231"/>
    <w:rsid w:val="0007792E"/>
    <w:rsid w:val="000810D4"/>
    <w:rsid w:val="00084F35"/>
    <w:rsid w:val="00090A0C"/>
    <w:rsid w:val="00092975"/>
    <w:rsid w:val="000A0655"/>
    <w:rsid w:val="000A17A5"/>
    <w:rsid w:val="000A2231"/>
    <w:rsid w:val="000A2EBC"/>
    <w:rsid w:val="000A4796"/>
    <w:rsid w:val="000A6AFD"/>
    <w:rsid w:val="000B5789"/>
    <w:rsid w:val="000C1250"/>
    <w:rsid w:val="000C5E3B"/>
    <w:rsid w:val="000D2CDB"/>
    <w:rsid w:val="000E37F7"/>
    <w:rsid w:val="000F3D5E"/>
    <w:rsid w:val="000F7F2E"/>
    <w:rsid w:val="0011585D"/>
    <w:rsid w:val="0012212A"/>
    <w:rsid w:val="001223F3"/>
    <w:rsid w:val="00124286"/>
    <w:rsid w:val="00125826"/>
    <w:rsid w:val="00127C6A"/>
    <w:rsid w:val="00133DD1"/>
    <w:rsid w:val="00136871"/>
    <w:rsid w:val="00142B4E"/>
    <w:rsid w:val="00143596"/>
    <w:rsid w:val="00150424"/>
    <w:rsid w:val="0015071E"/>
    <w:rsid w:val="0015712C"/>
    <w:rsid w:val="001634FE"/>
    <w:rsid w:val="0017018C"/>
    <w:rsid w:val="00177DC9"/>
    <w:rsid w:val="00183D9E"/>
    <w:rsid w:val="00196D75"/>
    <w:rsid w:val="001A1994"/>
    <w:rsid w:val="001B5569"/>
    <w:rsid w:val="001C0718"/>
    <w:rsid w:val="001D2327"/>
    <w:rsid w:val="001D3E15"/>
    <w:rsid w:val="001D4450"/>
    <w:rsid w:val="001D6744"/>
    <w:rsid w:val="001E7938"/>
    <w:rsid w:val="001F1E48"/>
    <w:rsid w:val="001F6A72"/>
    <w:rsid w:val="001F6C90"/>
    <w:rsid w:val="00200C4D"/>
    <w:rsid w:val="0020410A"/>
    <w:rsid w:val="002073F4"/>
    <w:rsid w:val="0021238E"/>
    <w:rsid w:val="002215D5"/>
    <w:rsid w:val="00221ACF"/>
    <w:rsid w:val="00224E43"/>
    <w:rsid w:val="00235DCB"/>
    <w:rsid w:val="00240225"/>
    <w:rsid w:val="002438EB"/>
    <w:rsid w:val="00247F60"/>
    <w:rsid w:val="00255D67"/>
    <w:rsid w:val="002574F5"/>
    <w:rsid w:val="0025750C"/>
    <w:rsid w:val="00265CE1"/>
    <w:rsid w:val="0027579D"/>
    <w:rsid w:val="002779AD"/>
    <w:rsid w:val="002822EC"/>
    <w:rsid w:val="00282656"/>
    <w:rsid w:val="00287D79"/>
    <w:rsid w:val="00292258"/>
    <w:rsid w:val="002938AC"/>
    <w:rsid w:val="0029611F"/>
    <w:rsid w:val="002A2ECD"/>
    <w:rsid w:val="002B07E8"/>
    <w:rsid w:val="002B440C"/>
    <w:rsid w:val="002B7AF2"/>
    <w:rsid w:val="002C5BD7"/>
    <w:rsid w:val="002E5944"/>
    <w:rsid w:val="002E7E40"/>
    <w:rsid w:val="002F1170"/>
    <w:rsid w:val="002F59B6"/>
    <w:rsid w:val="002F6CCC"/>
    <w:rsid w:val="00304263"/>
    <w:rsid w:val="00306F9A"/>
    <w:rsid w:val="003074AF"/>
    <w:rsid w:val="00321F39"/>
    <w:rsid w:val="00325B91"/>
    <w:rsid w:val="00326128"/>
    <w:rsid w:val="0033026C"/>
    <w:rsid w:val="00340B34"/>
    <w:rsid w:val="0034254B"/>
    <w:rsid w:val="00342D2D"/>
    <w:rsid w:val="00344A7C"/>
    <w:rsid w:val="003459F5"/>
    <w:rsid w:val="0035138B"/>
    <w:rsid w:val="00361B5D"/>
    <w:rsid w:val="00363007"/>
    <w:rsid w:val="00365111"/>
    <w:rsid w:val="003661C0"/>
    <w:rsid w:val="00366E33"/>
    <w:rsid w:val="00371F53"/>
    <w:rsid w:val="00373B40"/>
    <w:rsid w:val="00386A00"/>
    <w:rsid w:val="00390F2D"/>
    <w:rsid w:val="003A1758"/>
    <w:rsid w:val="003A21DA"/>
    <w:rsid w:val="003A536D"/>
    <w:rsid w:val="003A64D2"/>
    <w:rsid w:val="003B293F"/>
    <w:rsid w:val="003B56E8"/>
    <w:rsid w:val="003B5879"/>
    <w:rsid w:val="003B7D0D"/>
    <w:rsid w:val="003C05EE"/>
    <w:rsid w:val="003E195F"/>
    <w:rsid w:val="003E6453"/>
    <w:rsid w:val="003F7BFD"/>
    <w:rsid w:val="00400258"/>
    <w:rsid w:val="00401437"/>
    <w:rsid w:val="00402A5C"/>
    <w:rsid w:val="004033E9"/>
    <w:rsid w:val="00405C6A"/>
    <w:rsid w:val="004076C5"/>
    <w:rsid w:val="0043007E"/>
    <w:rsid w:val="00434A1C"/>
    <w:rsid w:val="0043705B"/>
    <w:rsid w:val="00441D79"/>
    <w:rsid w:val="00451A29"/>
    <w:rsid w:val="00462703"/>
    <w:rsid w:val="004661FE"/>
    <w:rsid w:val="00471CE5"/>
    <w:rsid w:val="00472BD9"/>
    <w:rsid w:val="004876D2"/>
    <w:rsid w:val="00490CD8"/>
    <w:rsid w:val="00492445"/>
    <w:rsid w:val="0049280C"/>
    <w:rsid w:val="00493585"/>
    <w:rsid w:val="0049377A"/>
    <w:rsid w:val="00493B5D"/>
    <w:rsid w:val="004948F6"/>
    <w:rsid w:val="004A0373"/>
    <w:rsid w:val="004A0997"/>
    <w:rsid w:val="004A3CF9"/>
    <w:rsid w:val="004A5245"/>
    <w:rsid w:val="004B2BFA"/>
    <w:rsid w:val="004B57FA"/>
    <w:rsid w:val="004C6C30"/>
    <w:rsid w:val="004D4287"/>
    <w:rsid w:val="004E3976"/>
    <w:rsid w:val="004E73F6"/>
    <w:rsid w:val="004F3D48"/>
    <w:rsid w:val="004F6961"/>
    <w:rsid w:val="00500669"/>
    <w:rsid w:val="005008D9"/>
    <w:rsid w:val="005062F5"/>
    <w:rsid w:val="0051196B"/>
    <w:rsid w:val="005130B5"/>
    <w:rsid w:val="0051625B"/>
    <w:rsid w:val="00520613"/>
    <w:rsid w:val="005244A0"/>
    <w:rsid w:val="00527316"/>
    <w:rsid w:val="00533720"/>
    <w:rsid w:val="00535686"/>
    <w:rsid w:val="00535829"/>
    <w:rsid w:val="00536E3B"/>
    <w:rsid w:val="00542181"/>
    <w:rsid w:val="00542F21"/>
    <w:rsid w:val="0054302C"/>
    <w:rsid w:val="00562434"/>
    <w:rsid w:val="005673CC"/>
    <w:rsid w:val="00577A05"/>
    <w:rsid w:val="00581568"/>
    <w:rsid w:val="00582C31"/>
    <w:rsid w:val="005864CD"/>
    <w:rsid w:val="00591BBA"/>
    <w:rsid w:val="00594CE7"/>
    <w:rsid w:val="00596626"/>
    <w:rsid w:val="005C1711"/>
    <w:rsid w:val="005C2902"/>
    <w:rsid w:val="005D606B"/>
    <w:rsid w:val="005E0126"/>
    <w:rsid w:val="005E388D"/>
    <w:rsid w:val="005E58BB"/>
    <w:rsid w:val="005F2B75"/>
    <w:rsid w:val="00613278"/>
    <w:rsid w:val="0061510A"/>
    <w:rsid w:val="0062034B"/>
    <w:rsid w:val="0062255E"/>
    <w:rsid w:val="006225A9"/>
    <w:rsid w:val="00625410"/>
    <w:rsid w:val="00626CF8"/>
    <w:rsid w:val="00632623"/>
    <w:rsid w:val="00633AA7"/>
    <w:rsid w:val="006365EE"/>
    <w:rsid w:val="00640BBD"/>
    <w:rsid w:val="00642416"/>
    <w:rsid w:val="00662991"/>
    <w:rsid w:val="006643FB"/>
    <w:rsid w:val="006653A5"/>
    <w:rsid w:val="00665CED"/>
    <w:rsid w:val="006668D3"/>
    <w:rsid w:val="00671D51"/>
    <w:rsid w:val="0068271A"/>
    <w:rsid w:val="0069415A"/>
    <w:rsid w:val="006A35C4"/>
    <w:rsid w:val="006A4977"/>
    <w:rsid w:val="006A607C"/>
    <w:rsid w:val="006A76DF"/>
    <w:rsid w:val="006B4A2C"/>
    <w:rsid w:val="006C069B"/>
    <w:rsid w:val="006C39C6"/>
    <w:rsid w:val="006C45E0"/>
    <w:rsid w:val="006C4E7A"/>
    <w:rsid w:val="006C58DB"/>
    <w:rsid w:val="006D1077"/>
    <w:rsid w:val="006E12B1"/>
    <w:rsid w:val="006E6A98"/>
    <w:rsid w:val="006F06ED"/>
    <w:rsid w:val="006F14D1"/>
    <w:rsid w:val="006F3270"/>
    <w:rsid w:val="00700418"/>
    <w:rsid w:val="00701DA8"/>
    <w:rsid w:val="0071679E"/>
    <w:rsid w:val="00720DA4"/>
    <w:rsid w:val="00720FBA"/>
    <w:rsid w:val="0072376D"/>
    <w:rsid w:val="00724FB6"/>
    <w:rsid w:val="00725578"/>
    <w:rsid w:val="00732FF7"/>
    <w:rsid w:val="00735181"/>
    <w:rsid w:val="00736F72"/>
    <w:rsid w:val="00744163"/>
    <w:rsid w:val="00750D7D"/>
    <w:rsid w:val="00751529"/>
    <w:rsid w:val="00755523"/>
    <w:rsid w:val="00755F87"/>
    <w:rsid w:val="007615D9"/>
    <w:rsid w:val="007617D8"/>
    <w:rsid w:val="00767891"/>
    <w:rsid w:val="007917DE"/>
    <w:rsid w:val="00797C18"/>
    <w:rsid w:val="007A24EE"/>
    <w:rsid w:val="007A5237"/>
    <w:rsid w:val="007B1903"/>
    <w:rsid w:val="007B25F6"/>
    <w:rsid w:val="007C3776"/>
    <w:rsid w:val="007C6E6B"/>
    <w:rsid w:val="007D0BE1"/>
    <w:rsid w:val="007D1334"/>
    <w:rsid w:val="007D3A90"/>
    <w:rsid w:val="007D7145"/>
    <w:rsid w:val="007E0B6E"/>
    <w:rsid w:val="007E2432"/>
    <w:rsid w:val="007E487A"/>
    <w:rsid w:val="007E7A68"/>
    <w:rsid w:val="007F16BB"/>
    <w:rsid w:val="007F2422"/>
    <w:rsid w:val="00806248"/>
    <w:rsid w:val="0081248A"/>
    <w:rsid w:val="00816EAA"/>
    <w:rsid w:val="00817204"/>
    <w:rsid w:val="0082694A"/>
    <w:rsid w:val="00826BAF"/>
    <w:rsid w:val="00827CE7"/>
    <w:rsid w:val="00830F47"/>
    <w:rsid w:val="00833752"/>
    <w:rsid w:val="00840602"/>
    <w:rsid w:val="00847437"/>
    <w:rsid w:val="00850DDF"/>
    <w:rsid w:val="0085353B"/>
    <w:rsid w:val="00860A37"/>
    <w:rsid w:val="00872B90"/>
    <w:rsid w:val="0087336E"/>
    <w:rsid w:val="008763D6"/>
    <w:rsid w:val="008856AB"/>
    <w:rsid w:val="008870EE"/>
    <w:rsid w:val="00892553"/>
    <w:rsid w:val="00895CA4"/>
    <w:rsid w:val="00897084"/>
    <w:rsid w:val="008B1796"/>
    <w:rsid w:val="008C3C33"/>
    <w:rsid w:val="008C5840"/>
    <w:rsid w:val="008C6E2D"/>
    <w:rsid w:val="008D5263"/>
    <w:rsid w:val="008D76B4"/>
    <w:rsid w:val="008E1756"/>
    <w:rsid w:val="008E1A9C"/>
    <w:rsid w:val="008E444C"/>
    <w:rsid w:val="008F119F"/>
    <w:rsid w:val="008F1245"/>
    <w:rsid w:val="008F22F6"/>
    <w:rsid w:val="008F415A"/>
    <w:rsid w:val="008F4A76"/>
    <w:rsid w:val="009005B3"/>
    <w:rsid w:val="0091189D"/>
    <w:rsid w:val="00912691"/>
    <w:rsid w:val="009143AD"/>
    <w:rsid w:val="009225DB"/>
    <w:rsid w:val="009254C9"/>
    <w:rsid w:val="0093129C"/>
    <w:rsid w:val="00936DB0"/>
    <w:rsid w:val="0094279A"/>
    <w:rsid w:val="00952D49"/>
    <w:rsid w:val="00955734"/>
    <w:rsid w:val="00956B7D"/>
    <w:rsid w:val="00960805"/>
    <w:rsid w:val="0096742C"/>
    <w:rsid w:val="00970D19"/>
    <w:rsid w:val="00976B96"/>
    <w:rsid w:val="00981C5E"/>
    <w:rsid w:val="00981DD3"/>
    <w:rsid w:val="0098420E"/>
    <w:rsid w:val="00985FA3"/>
    <w:rsid w:val="009B1003"/>
    <w:rsid w:val="009B61C5"/>
    <w:rsid w:val="009B7F46"/>
    <w:rsid w:val="009C453F"/>
    <w:rsid w:val="009C6BEB"/>
    <w:rsid w:val="009D1BBA"/>
    <w:rsid w:val="009D7F05"/>
    <w:rsid w:val="009E3B01"/>
    <w:rsid w:val="009F351B"/>
    <w:rsid w:val="009F55E8"/>
    <w:rsid w:val="00A00983"/>
    <w:rsid w:val="00A053F6"/>
    <w:rsid w:val="00A0645D"/>
    <w:rsid w:val="00A15892"/>
    <w:rsid w:val="00A1611F"/>
    <w:rsid w:val="00A21427"/>
    <w:rsid w:val="00A252D3"/>
    <w:rsid w:val="00A34070"/>
    <w:rsid w:val="00A3478B"/>
    <w:rsid w:val="00A347F8"/>
    <w:rsid w:val="00A43DFC"/>
    <w:rsid w:val="00A45706"/>
    <w:rsid w:val="00A47F64"/>
    <w:rsid w:val="00A57560"/>
    <w:rsid w:val="00A61307"/>
    <w:rsid w:val="00A63626"/>
    <w:rsid w:val="00A66F25"/>
    <w:rsid w:val="00A71769"/>
    <w:rsid w:val="00A71E5D"/>
    <w:rsid w:val="00A82063"/>
    <w:rsid w:val="00A822C3"/>
    <w:rsid w:val="00A829AA"/>
    <w:rsid w:val="00A91D2B"/>
    <w:rsid w:val="00AA6006"/>
    <w:rsid w:val="00AB2980"/>
    <w:rsid w:val="00AB613E"/>
    <w:rsid w:val="00AB735F"/>
    <w:rsid w:val="00AC18CD"/>
    <w:rsid w:val="00AC3FCD"/>
    <w:rsid w:val="00AC42A8"/>
    <w:rsid w:val="00AC630C"/>
    <w:rsid w:val="00AC6485"/>
    <w:rsid w:val="00AD18F4"/>
    <w:rsid w:val="00AE484D"/>
    <w:rsid w:val="00AE7E24"/>
    <w:rsid w:val="00B01CD4"/>
    <w:rsid w:val="00B02991"/>
    <w:rsid w:val="00B041AA"/>
    <w:rsid w:val="00B12256"/>
    <w:rsid w:val="00B14088"/>
    <w:rsid w:val="00B21ACE"/>
    <w:rsid w:val="00B27F81"/>
    <w:rsid w:val="00B3268D"/>
    <w:rsid w:val="00B3516D"/>
    <w:rsid w:val="00B37AF1"/>
    <w:rsid w:val="00B40722"/>
    <w:rsid w:val="00B42CBA"/>
    <w:rsid w:val="00B46793"/>
    <w:rsid w:val="00B47024"/>
    <w:rsid w:val="00B47BAC"/>
    <w:rsid w:val="00B617BA"/>
    <w:rsid w:val="00B62FE3"/>
    <w:rsid w:val="00B631BE"/>
    <w:rsid w:val="00B6372C"/>
    <w:rsid w:val="00B64922"/>
    <w:rsid w:val="00B70B14"/>
    <w:rsid w:val="00B728C0"/>
    <w:rsid w:val="00B753D4"/>
    <w:rsid w:val="00B7576E"/>
    <w:rsid w:val="00B80795"/>
    <w:rsid w:val="00B842F5"/>
    <w:rsid w:val="00B85C60"/>
    <w:rsid w:val="00B96646"/>
    <w:rsid w:val="00BA73B2"/>
    <w:rsid w:val="00BA7E0C"/>
    <w:rsid w:val="00BB1332"/>
    <w:rsid w:val="00BB626E"/>
    <w:rsid w:val="00BC05DE"/>
    <w:rsid w:val="00BC1136"/>
    <w:rsid w:val="00BC257C"/>
    <w:rsid w:val="00BD09C1"/>
    <w:rsid w:val="00BD23D7"/>
    <w:rsid w:val="00BD3E0C"/>
    <w:rsid w:val="00BD73BA"/>
    <w:rsid w:val="00BE163B"/>
    <w:rsid w:val="00BF2641"/>
    <w:rsid w:val="00BF27C1"/>
    <w:rsid w:val="00BF7CD4"/>
    <w:rsid w:val="00C0083C"/>
    <w:rsid w:val="00C017A2"/>
    <w:rsid w:val="00C1103E"/>
    <w:rsid w:val="00C121BB"/>
    <w:rsid w:val="00C14122"/>
    <w:rsid w:val="00C14544"/>
    <w:rsid w:val="00C17D6E"/>
    <w:rsid w:val="00C20531"/>
    <w:rsid w:val="00C2445F"/>
    <w:rsid w:val="00C320FB"/>
    <w:rsid w:val="00C4235E"/>
    <w:rsid w:val="00C452F1"/>
    <w:rsid w:val="00C47B9E"/>
    <w:rsid w:val="00C52D0E"/>
    <w:rsid w:val="00C563D5"/>
    <w:rsid w:val="00C57ADF"/>
    <w:rsid w:val="00C615EE"/>
    <w:rsid w:val="00C6290E"/>
    <w:rsid w:val="00C65E2D"/>
    <w:rsid w:val="00C67DC3"/>
    <w:rsid w:val="00C71589"/>
    <w:rsid w:val="00C745F6"/>
    <w:rsid w:val="00C756FD"/>
    <w:rsid w:val="00C8312F"/>
    <w:rsid w:val="00CA4B0E"/>
    <w:rsid w:val="00CC2500"/>
    <w:rsid w:val="00CC38FB"/>
    <w:rsid w:val="00CD17B0"/>
    <w:rsid w:val="00CD3157"/>
    <w:rsid w:val="00CE57AA"/>
    <w:rsid w:val="00CF2288"/>
    <w:rsid w:val="00CF500E"/>
    <w:rsid w:val="00D018B2"/>
    <w:rsid w:val="00D04898"/>
    <w:rsid w:val="00D138B2"/>
    <w:rsid w:val="00D15073"/>
    <w:rsid w:val="00D164F9"/>
    <w:rsid w:val="00D4106D"/>
    <w:rsid w:val="00D47574"/>
    <w:rsid w:val="00D53478"/>
    <w:rsid w:val="00D55969"/>
    <w:rsid w:val="00D62A8F"/>
    <w:rsid w:val="00D62EFB"/>
    <w:rsid w:val="00D63B0C"/>
    <w:rsid w:val="00D75D73"/>
    <w:rsid w:val="00D81826"/>
    <w:rsid w:val="00D83993"/>
    <w:rsid w:val="00D86B5C"/>
    <w:rsid w:val="00D91A11"/>
    <w:rsid w:val="00D92F88"/>
    <w:rsid w:val="00D950F6"/>
    <w:rsid w:val="00D9535D"/>
    <w:rsid w:val="00D95B3B"/>
    <w:rsid w:val="00D97EDE"/>
    <w:rsid w:val="00DC6BDF"/>
    <w:rsid w:val="00DD4264"/>
    <w:rsid w:val="00DD6657"/>
    <w:rsid w:val="00DD6AA5"/>
    <w:rsid w:val="00DD7DB8"/>
    <w:rsid w:val="00DE0016"/>
    <w:rsid w:val="00DE2757"/>
    <w:rsid w:val="00DE28B6"/>
    <w:rsid w:val="00DE6B97"/>
    <w:rsid w:val="00DF2B17"/>
    <w:rsid w:val="00DF5749"/>
    <w:rsid w:val="00E037AB"/>
    <w:rsid w:val="00E06465"/>
    <w:rsid w:val="00E3140E"/>
    <w:rsid w:val="00E317B1"/>
    <w:rsid w:val="00E47E49"/>
    <w:rsid w:val="00E55153"/>
    <w:rsid w:val="00E5739E"/>
    <w:rsid w:val="00E664C5"/>
    <w:rsid w:val="00E703B5"/>
    <w:rsid w:val="00E76F14"/>
    <w:rsid w:val="00E82423"/>
    <w:rsid w:val="00E87E08"/>
    <w:rsid w:val="00E944E6"/>
    <w:rsid w:val="00E94637"/>
    <w:rsid w:val="00EA4D4F"/>
    <w:rsid w:val="00EA6197"/>
    <w:rsid w:val="00EA70D1"/>
    <w:rsid w:val="00EB04FF"/>
    <w:rsid w:val="00EB267D"/>
    <w:rsid w:val="00EB4823"/>
    <w:rsid w:val="00EC1104"/>
    <w:rsid w:val="00EC7D6A"/>
    <w:rsid w:val="00ED6615"/>
    <w:rsid w:val="00ED66A6"/>
    <w:rsid w:val="00EE078C"/>
    <w:rsid w:val="00EE5711"/>
    <w:rsid w:val="00EE7040"/>
    <w:rsid w:val="00EF7FC1"/>
    <w:rsid w:val="00F01C71"/>
    <w:rsid w:val="00F030F5"/>
    <w:rsid w:val="00F170E3"/>
    <w:rsid w:val="00F255FE"/>
    <w:rsid w:val="00F257F0"/>
    <w:rsid w:val="00F30080"/>
    <w:rsid w:val="00F440C5"/>
    <w:rsid w:val="00F45C1C"/>
    <w:rsid w:val="00F46E8C"/>
    <w:rsid w:val="00F56D3C"/>
    <w:rsid w:val="00F57C38"/>
    <w:rsid w:val="00F625D4"/>
    <w:rsid w:val="00F65A66"/>
    <w:rsid w:val="00F7461E"/>
    <w:rsid w:val="00F7511C"/>
    <w:rsid w:val="00F772F6"/>
    <w:rsid w:val="00F80451"/>
    <w:rsid w:val="00F81067"/>
    <w:rsid w:val="00F90375"/>
    <w:rsid w:val="00F92B84"/>
    <w:rsid w:val="00F962BD"/>
    <w:rsid w:val="00FB16ED"/>
    <w:rsid w:val="00FB45B6"/>
    <w:rsid w:val="00FC1C8C"/>
    <w:rsid w:val="00FC3C73"/>
    <w:rsid w:val="00FC40AB"/>
    <w:rsid w:val="00FC4C62"/>
    <w:rsid w:val="00FC726E"/>
    <w:rsid w:val="00FD009A"/>
    <w:rsid w:val="00FD1F1A"/>
    <w:rsid w:val="00FD3832"/>
    <w:rsid w:val="00FD621C"/>
    <w:rsid w:val="00FE2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47DA9"/>
  <w15:chartTrackingRefBased/>
  <w15:docId w15:val="{4E7795E1-54FB-4078-8F17-96A43AB9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53"/>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92553"/>
    <w:pPr>
      <w:keepNext/>
      <w:keepLines/>
      <w:spacing w:before="360" w:after="40" w:line="240" w:lineRule="auto"/>
      <w:outlineLvl w:val="0"/>
    </w:pPr>
    <w:rPr>
      <w:rFonts w:asciiTheme="majorHAnsi" w:eastAsiaTheme="majorEastAsia" w:hAnsiTheme="majorHAnsi" w:cstheme="majorBidi"/>
      <w:color w:val="002060"/>
      <w:sz w:val="40"/>
      <w:szCs w:val="40"/>
    </w:rPr>
  </w:style>
  <w:style w:type="paragraph" w:styleId="Heading2">
    <w:name w:val="heading 2"/>
    <w:basedOn w:val="Normal"/>
    <w:next w:val="Normal"/>
    <w:link w:val="Heading2Char"/>
    <w:uiPriority w:val="9"/>
    <w:unhideWhenUsed/>
    <w:qFormat/>
    <w:rsid w:val="00716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53"/>
    <w:rPr>
      <w:rFonts w:asciiTheme="majorHAnsi" w:eastAsiaTheme="majorEastAsia" w:hAnsiTheme="majorHAnsi" w:cstheme="majorBidi"/>
      <w:color w:val="002060"/>
      <w:sz w:val="40"/>
      <w:szCs w:val="40"/>
    </w:rPr>
  </w:style>
  <w:style w:type="paragraph" w:styleId="Title">
    <w:name w:val="Title"/>
    <w:basedOn w:val="Normal"/>
    <w:next w:val="Normal"/>
    <w:link w:val="TitleChar"/>
    <w:uiPriority w:val="10"/>
    <w:qFormat/>
    <w:rsid w:val="0089255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92553"/>
    <w:rPr>
      <w:rFonts w:asciiTheme="majorHAnsi" w:eastAsiaTheme="majorEastAsia" w:hAnsiTheme="majorHAnsi" w:cstheme="majorBidi"/>
      <w:color w:val="262626" w:themeColor="text1" w:themeTint="D9"/>
      <w:spacing w:val="-15"/>
      <w:sz w:val="96"/>
      <w:szCs w:val="96"/>
    </w:rPr>
  </w:style>
  <w:style w:type="paragraph" w:styleId="TOC1">
    <w:name w:val="toc 1"/>
    <w:basedOn w:val="Normal"/>
    <w:next w:val="Normal"/>
    <w:autoRedefine/>
    <w:uiPriority w:val="39"/>
    <w:unhideWhenUsed/>
    <w:rsid w:val="00892553"/>
    <w:pPr>
      <w:spacing w:after="100"/>
    </w:pPr>
  </w:style>
  <w:style w:type="paragraph" w:styleId="TOC2">
    <w:name w:val="toc 2"/>
    <w:basedOn w:val="Normal"/>
    <w:next w:val="Normal"/>
    <w:autoRedefine/>
    <w:uiPriority w:val="39"/>
    <w:unhideWhenUsed/>
    <w:rsid w:val="00892553"/>
    <w:pPr>
      <w:spacing w:after="100"/>
      <w:ind w:left="220"/>
    </w:pPr>
  </w:style>
  <w:style w:type="character" w:styleId="Hyperlink">
    <w:name w:val="Hyperlink"/>
    <w:basedOn w:val="DefaultParagraphFont"/>
    <w:uiPriority w:val="99"/>
    <w:unhideWhenUsed/>
    <w:rsid w:val="00892553"/>
    <w:rPr>
      <w:color w:val="0563C1" w:themeColor="hyperlink"/>
      <w:u w:val="single"/>
    </w:rPr>
  </w:style>
  <w:style w:type="paragraph" w:styleId="Subtitle">
    <w:name w:val="Subtitle"/>
    <w:basedOn w:val="Normal"/>
    <w:next w:val="Normal"/>
    <w:link w:val="SubtitleChar"/>
    <w:uiPriority w:val="11"/>
    <w:qFormat/>
    <w:rsid w:val="0089255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92553"/>
    <w:rPr>
      <w:rFonts w:asciiTheme="majorHAnsi" w:eastAsiaTheme="majorEastAsia" w:hAnsiTheme="majorHAnsi" w:cstheme="majorBidi"/>
      <w:sz w:val="30"/>
      <w:szCs w:val="30"/>
    </w:rPr>
  </w:style>
  <w:style w:type="paragraph" w:styleId="NoSpacing">
    <w:name w:val="No Spacing"/>
    <w:uiPriority w:val="1"/>
    <w:qFormat/>
    <w:rsid w:val="00892553"/>
    <w:pPr>
      <w:spacing w:after="0" w:line="240" w:lineRule="auto"/>
    </w:pPr>
    <w:rPr>
      <w:rFonts w:eastAsiaTheme="minorEastAsia"/>
      <w:sz w:val="21"/>
      <w:szCs w:val="21"/>
    </w:rPr>
  </w:style>
  <w:style w:type="paragraph" w:styleId="Header">
    <w:name w:val="header"/>
    <w:basedOn w:val="Normal"/>
    <w:link w:val="HeaderChar"/>
    <w:uiPriority w:val="99"/>
    <w:unhideWhenUsed/>
    <w:rsid w:val="00892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53"/>
    <w:rPr>
      <w:rFonts w:eastAsiaTheme="minorEastAsia"/>
      <w:sz w:val="21"/>
      <w:szCs w:val="21"/>
    </w:rPr>
  </w:style>
  <w:style w:type="paragraph" w:styleId="Footer">
    <w:name w:val="footer"/>
    <w:basedOn w:val="Normal"/>
    <w:link w:val="FooterChar"/>
    <w:uiPriority w:val="99"/>
    <w:unhideWhenUsed/>
    <w:rsid w:val="00892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53"/>
    <w:rPr>
      <w:rFonts w:eastAsiaTheme="minorEastAsia"/>
      <w:sz w:val="21"/>
      <w:szCs w:val="21"/>
    </w:rPr>
  </w:style>
  <w:style w:type="paragraph" w:styleId="ListParagraph">
    <w:name w:val="List Paragraph"/>
    <w:basedOn w:val="Normal"/>
    <w:uiPriority w:val="34"/>
    <w:qFormat/>
    <w:rsid w:val="00724FB6"/>
    <w:pPr>
      <w:ind w:left="720"/>
      <w:contextualSpacing/>
    </w:pPr>
  </w:style>
  <w:style w:type="character" w:styleId="CommentReference">
    <w:name w:val="annotation reference"/>
    <w:basedOn w:val="DefaultParagraphFont"/>
    <w:uiPriority w:val="99"/>
    <w:semiHidden/>
    <w:unhideWhenUsed/>
    <w:rsid w:val="00662991"/>
    <w:rPr>
      <w:sz w:val="16"/>
      <w:szCs w:val="16"/>
    </w:rPr>
  </w:style>
  <w:style w:type="paragraph" w:styleId="CommentText">
    <w:name w:val="annotation text"/>
    <w:basedOn w:val="Normal"/>
    <w:link w:val="CommentTextChar"/>
    <w:uiPriority w:val="99"/>
    <w:unhideWhenUsed/>
    <w:rsid w:val="00662991"/>
    <w:pPr>
      <w:spacing w:line="240" w:lineRule="auto"/>
    </w:pPr>
    <w:rPr>
      <w:sz w:val="20"/>
      <w:szCs w:val="20"/>
    </w:rPr>
  </w:style>
  <w:style w:type="character" w:customStyle="1" w:styleId="CommentTextChar">
    <w:name w:val="Comment Text Char"/>
    <w:basedOn w:val="DefaultParagraphFont"/>
    <w:link w:val="CommentText"/>
    <w:uiPriority w:val="99"/>
    <w:rsid w:val="006629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62991"/>
    <w:rPr>
      <w:b/>
      <w:bCs/>
    </w:rPr>
  </w:style>
  <w:style w:type="character" w:customStyle="1" w:styleId="CommentSubjectChar">
    <w:name w:val="Comment Subject Char"/>
    <w:basedOn w:val="CommentTextChar"/>
    <w:link w:val="CommentSubject"/>
    <w:uiPriority w:val="99"/>
    <w:semiHidden/>
    <w:rsid w:val="00662991"/>
    <w:rPr>
      <w:rFonts w:eastAsiaTheme="minorEastAsia"/>
      <w:b/>
      <w:bCs/>
      <w:sz w:val="20"/>
      <w:szCs w:val="20"/>
    </w:rPr>
  </w:style>
  <w:style w:type="paragraph" w:customStyle="1" w:styleId="Default">
    <w:name w:val="Default"/>
    <w:rsid w:val="00E87E08"/>
    <w:pPr>
      <w:autoSpaceDE w:val="0"/>
      <w:autoSpaceDN w:val="0"/>
      <w:adjustRightInd w:val="0"/>
      <w:spacing w:after="0" w:line="240" w:lineRule="auto"/>
    </w:pPr>
    <w:rPr>
      <w:rFonts w:ascii="VIC" w:hAnsi="VIC" w:cs="VIC"/>
      <w:color w:val="000000"/>
      <w:sz w:val="24"/>
      <w:szCs w:val="24"/>
    </w:rPr>
  </w:style>
  <w:style w:type="character" w:customStyle="1" w:styleId="Heading2Char">
    <w:name w:val="Heading 2 Char"/>
    <w:basedOn w:val="DefaultParagraphFont"/>
    <w:link w:val="Heading2"/>
    <w:uiPriority w:val="9"/>
    <w:rsid w:val="007167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3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312F"/>
    <w:rPr>
      <w:color w:val="605E5C"/>
      <w:shd w:val="clear" w:color="auto" w:fill="E1DFDD"/>
    </w:rPr>
  </w:style>
  <w:style w:type="paragraph" w:styleId="Revision">
    <w:name w:val="Revision"/>
    <w:hidden/>
    <w:uiPriority w:val="99"/>
    <w:semiHidden/>
    <w:rsid w:val="00B62FE3"/>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2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gov.au/en/economic-analysis/tourism-foreca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4600</Words>
  <Characters>26220</Characters>
  <Application>Microsoft Office Word</Application>
  <DocSecurity>0</DocSecurity>
  <Lines>218</Lines>
  <Paragraphs>61</Paragraphs>
  <ScaleCrop>false</ScaleCrop>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Tourism Forecasts 2023-2028</dc:title>
  <dc:subject/>
  <dc:creator>Philippa D Hamilton (DJSIR)</dc:creator>
  <cp:keywords/>
  <dc:description/>
  <cp:lastModifiedBy>Philippa D Hamilton (DJSIR)</cp:lastModifiedBy>
  <cp:revision>3</cp:revision>
  <dcterms:created xsi:type="dcterms:W3CDTF">2023-12-03T21:33:00Z</dcterms:created>
  <dcterms:modified xsi:type="dcterms:W3CDTF">2023-12-03T21:33:00Z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2023-12-03T21:33:14Z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b8f05599-02d7-475f-82d6-4232a73e2a7c</vt:lpwstr>
  </property>
  <property fmtid="{D5CDD505-2E9C-101B-9397-08002B2CF9AE}" pid="8" name="MSIP_Label_d00a4df9-c942-4b09-b23a-6c1023f6de27_ContentBits">
    <vt:lpwstr>3</vt:lpwstr>
  </property>
</Properties>
</file>