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EFE3" w14:textId="7289F25B" w:rsidR="00A03568" w:rsidRPr="006F56C7" w:rsidRDefault="007019A5" w:rsidP="00C474E8">
      <w:pPr>
        <w:pStyle w:val="Title"/>
        <w:rPr>
          <w:rFonts w:ascii="Arial" w:hAnsi="Arial" w:cs="Arial"/>
          <w:sz w:val="72"/>
          <w:szCs w:val="72"/>
        </w:rPr>
      </w:pPr>
      <w:r w:rsidRPr="006F56C7">
        <w:rPr>
          <w:rFonts w:ascii="Arial" w:hAnsi="Arial" w:cs="Arial"/>
          <w:sz w:val="72"/>
          <w:szCs w:val="72"/>
        </w:rPr>
        <w:t>Aboriginal</w:t>
      </w:r>
      <w:r w:rsidR="00421608" w:rsidRPr="006F56C7">
        <w:rPr>
          <w:rFonts w:ascii="Arial" w:hAnsi="Arial" w:cs="Arial"/>
          <w:sz w:val="72"/>
          <w:szCs w:val="72"/>
        </w:rPr>
        <w:t xml:space="preserve"> Tourism</w:t>
      </w:r>
      <w:r w:rsidRPr="006F56C7">
        <w:rPr>
          <w:rFonts w:ascii="Arial" w:hAnsi="Arial" w:cs="Arial"/>
          <w:sz w:val="72"/>
          <w:szCs w:val="72"/>
        </w:rPr>
        <w:t xml:space="preserve"> Activities in Victoria</w:t>
      </w:r>
    </w:p>
    <w:p w14:paraId="0170FB8F" w14:textId="77334E14" w:rsidR="008613BF" w:rsidRPr="006F56C7" w:rsidRDefault="00CB5330" w:rsidP="00A9233C">
      <w:pPr>
        <w:pStyle w:val="Subtitle"/>
        <w:rPr>
          <w:rFonts w:ascii="Arial" w:hAnsi="Arial" w:cs="Arial"/>
        </w:rPr>
      </w:pPr>
      <w:r w:rsidRPr="006F56C7">
        <w:rPr>
          <w:rFonts w:ascii="Arial" w:hAnsi="Arial" w:cs="Arial"/>
        </w:rPr>
        <w:t xml:space="preserve">Results for </w:t>
      </w:r>
      <w:r w:rsidR="00254EC8" w:rsidRPr="006F56C7">
        <w:rPr>
          <w:rFonts w:ascii="Arial" w:hAnsi="Arial" w:cs="Arial"/>
        </w:rPr>
        <w:t>the year ending December 2019</w:t>
      </w:r>
      <w:r w:rsidR="00E42BE4" w:rsidRPr="006F56C7">
        <w:rPr>
          <w:rFonts w:ascii="Arial" w:hAnsi="Arial" w:cs="Arial"/>
        </w:rPr>
        <w:t xml:space="preserve"> </w:t>
      </w:r>
    </w:p>
    <w:p w14:paraId="3616712D" w14:textId="712F8AC1" w:rsidR="00011BDB" w:rsidRPr="006F56C7" w:rsidRDefault="00011BDB" w:rsidP="00AB47D8">
      <w:pPr>
        <w:pStyle w:val="Subtitle"/>
        <w:rPr>
          <w:rFonts w:ascii="Arial" w:hAnsi="Arial" w:cs="Arial"/>
          <w:sz w:val="24"/>
          <w:szCs w:val="24"/>
        </w:rPr>
      </w:pPr>
      <w:r w:rsidRPr="006F56C7">
        <w:rPr>
          <w:rFonts w:ascii="Arial" w:hAnsi="Arial" w:cs="Arial"/>
          <w:sz w:val="24"/>
          <w:szCs w:val="24"/>
        </w:rPr>
        <w:t xml:space="preserve">This report was produced by the Tourism and Events Research Unit from the Department of Jobs, Skills, Industry and Regions, Victorian Government </w:t>
      </w:r>
      <w:r w:rsidR="008613BF" w:rsidRPr="006F56C7">
        <w:rPr>
          <w:rFonts w:ascii="Arial" w:hAnsi="Arial" w:cs="Arial"/>
          <w:sz w:val="24"/>
          <w:szCs w:val="24"/>
        </w:rPr>
        <w:t>December 2020</w:t>
      </w:r>
      <w:r w:rsidRPr="006F56C7">
        <w:rPr>
          <w:rFonts w:ascii="Arial" w:hAnsi="Arial" w:cs="Arial"/>
          <w:sz w:val="24"/>
          <w:szCs w:val="24"/>
        </w:rPr>
        <w:t>.</w:t>
      </w:r>
      <w:r w:rsidR="004E1B3F">
        <w:rPr>
          <w:rFonts w:ascii="Arial" w:hAnsi="Arial" w:cs="Arial"/>
          <w:sz w:val="24"/>
          <w:szCs w:val="24"/>
        </w:rPr>
        <w:t xml:space="preserve"> </w:t>
      </w:r>
    </w:p>
    <w:p w14:paraId="48554E31" w14:textId="77777777" w:rsidR="00FF582C" w:rsidRDefault="00C64872" w:rsidP="00524975">
      <w:pPr>
        <w:pStyle w:val="Heading1"/>
        <w:rPr>
          <w:noProof/>
        </w:rPr>
      </w:pPr>
      <w:bookmarkStart w:id="0" w:name="_Toc133227909"/>
      <w:bookmarkStart w:id="1" w:name="_Toc133231686"/>
      <w:bookmarkStart w:id="2" w:name="_Toc135746372"/>
      <w:bookmarkStart w:id="3" w:name="_Toc135763755"/>
      <w:bookmarkStart w:id="4" w:name="_Toc135764030"/>
      <w:bookmarkStart w:id="5" w:name="_Toc135764665"/>
      <w:bookmarkStart w:id="6" w:name="_Toc135764899"/>
      <w:bookmarkStart w:id="7" w:name="_Toc136002061"/>
      <w:bookmarkStart w:id="8" w:name="_Toc136012317"/>
      <w:bookmarkStart w:id="9" w:name="_Toc142653729"/>
      <w:bookmarkStart w:id="10" w:name="_Toc143600585"/>
      <w:bookmarkStart w:id="11" w:name="_Toc143609553"/>
      <w:bookmarkStart w:id="12" w:name="_Toc143861223"/>
      <w:bookmarkStart w:id="13" w:name="_Toc143863200"/>
      <w:bookmarkStart w:id="14" w:name="_Toc149724014"/>
      <w:bookmarkStart w:id="15" w:name="_Toc149819725"/>
      <w:bookmarkStart w:id="16" w:name="_Toc149820199"/>
      <w:bookmarkStart w:id="17" w:name="_Toc149821374"/>
      <w:bookmarkStart w:id="18" w:name="_Toc150425012"/>
      <w:bookmarkStart w:id="19" w:name="_Toc150425631"/>
      <w:bookmarkStart w:id="20" w:name="_Toc154042070"/>
      <w:bookmarkStart w:id="21" w:name="_Toc155169403"/>
      <w:bookmarkStart w:id="22" w:name="_Toc155264895"/>
      <w:bookmarkStart w:id="23" w:name="_Toc155265175"/>
      <w:r w:rsidRPr="00430795">
        <w:t>Table of contents</w:t>
      </w:r>
      <w:bookmarkStart w:id="24" w:name="_Toc14360955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24975">
        <w:fldChar w:fldCharType="begin"/>
      </w:r>
      <w:r w:rsidR="00524975">
        <w:instrText xml:space="preserve"> TOC \o "1-3" \h \z \u </w:instrText>
      </w:r>
      <w:r w:rsidR="00524975">
        <w:fldChar w:fldCharType="separate"/>
      </w:r>
    </w:p>
    <w:p w14:paraId="67741A35" w14:textId="0BE347B1" w:rsidR="00FF582C" w:rsidRPr="00FF582C" w:rsidRDefault="00000000">
      <w:pPr>
        <w:pStyle w:val="TOC1"/>
        <w:rPr>
          <w:rFonts w:asciiTheme="minorHAnsi" w:hAnsiTheme="minorHAnsi"/>
          <w:noProof/>
          <w:sz w:val="22"/>
          <w:szCs w:val="22"/>
          <w:lang w:eastAsia="en-AU"/>
        </w:rPr>
      </w:pPr>
      <w:hyperlink w:anchor="_Toc155265176" w:history="1">
        <w:r w:rsidR="00FF582C" w:rsidRPr="00FF582C">
          <w:rPr>
            <w:rStyle w:val="Hyperlink"/>
            <w:noProof/>
            <w:sz w:val="22"/>
            <w:szCs w:val="22"/>
          </w:rPr>
          <w:t>1. Summary for Victoria</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_Toc155265176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3</w:t>
        </w:r>
        <w:r w:rsidR="00FF582C" w:rsidRPr="00FF582C">
          <w:rPr>
            <w:noProof/>
            <w:webHidden/>
            <w:sz w:val="22"/>
            <w:szCs w:val="22"/>
          </w:rPr>
          <w:fldChar w:fldCharType="end"/>
        </w:r>
      </w:hyperlink>
    </w:p>
    <w:p w14:paraId="6C1E470E" w14:textId="2E65711C" w:rsidR="00FF582C" w:rsidRPr="00FF582C" w:rsidRDefault="00000000">
      <w:pPr>
        <w:pStyle w:val="TOC1"/>
        <w:rPr>
          <w:rFonts w:asciiTheme="minorHAnsi" w:hAnsiTheme="minorHAnsi"/>
          <w:noProof/>
          <w:sz w:val="22"/>
          <w:szCs w:val="22"/>
          <w:lang w:eastAsia="en-AU"/>
        </w:rPr>
      </w:pPr>
      <w:hyperlink w:anchor="_Toc155265177" w:history="1">
        <w:r w:rsidR="00FF582C" w:rsidRPr="00FF582C">
          <w:rPr>
            <w:rStyle w:val="Hyperlink"/>
            <w:noProof/>
            <w:sz w:val="22"/>
            <w:szCs w:val="22"/>
          </w:rPr>
          <w:t>2. Headline results for Victoria</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_Toc155265177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3</w:t>
        </w:r>
        <w:r w:rsidR="00FF582C" w:rsidRPr="00FF582C">
          <w:rPr>
            <w:noProof/>
            <w:webHidden/>
            <w:sz w:val="22"/>
            <w:szCs w:val="22"/>
          </w:rPr>
          <w:fldChar w:fldCharType="end"/>
        </w:r>
      </w:hyperlink>
    </w:p>
    <w:p w14:paraId="6098E230" w14:textId="78C79F19" w:rsidR="00FF582C" w:rsidRPr="00FF582C" w:rsidRDefault="00000000">
      <w:pPr>
        <w:pStyle w:val="TOC2"/>
        <w:tabs>
          <w:tab w:val="right" w:leader="dot" w:pos="9062"/>
        </w:tabs>
        <w:rPr>
          <w:rFonts w:asciiTheme="minorHAnsi" w:hAnsiTheme="minorHAnsi"/>
          <w:noProof/>
          <w:sz w:val="22"/>
          <w:szCs w:val="22"/>
          <w:lang w:eastAsia="en-AU"/>
        </w:rPr>
      </w:pPr>
      <w:hyperlink w:anchor="_Toc155265178" w:history="1">
        <w:r w:rsidR="00FF582C" w:rsidRPr="00FF582C">
          <w:rPr>
            <w:rStyle w:val="Hyperlink"/>
            <w:noProof/>
            <w:sz w:val="22"/>
            <w:szCs w:val="22"/>
          </w:rPr>
          <w:t>2.1 Headline results for international overnight Aboriginal activity visitors to Victoria</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_Toc155265178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3</w:t>
        </w:r>
        <w:r w:rsidR="00FF582C" w:rsidRPr="00FF582C">
          <w:rPr>
            <w:noProof/>
            <w:webHidden/>
            <w:sz w:val="22"/>
            <w:szCs w:val="22"/>
          </w:rPr>
          <w:fldChar w:fldCharType="end"/>
        </w:r>
      </w:hyperlink>
    </w:p>
    <w:p w14:paraId="642A4040" w14:textId="29F57F85" w:rsidR="00FF582C" w:rsidRPr="00FF582C" w:rsidRDefault="00000000">
      <w:pPr>
        <w:pStyle w:val="TOC2"/>
        <w:tabs>
          <w:tab w:val="right" w:leader="dot" w:pos="9062"/>
        </w:tabs>
        <w:rPr>
          <w:rFonts w:asciiTheme="minorHAnsi" w:hAnsiTheme="minorHAnsi"/>
          <w:noProof/>
          <w:sz w:val="22"/>
          <w:szCs w:val="22"/>
          <w:lang w:eastAsia="en-AU"/>
        </w:rPr>
      </w:pPr>
      <w:hyperlink w:anchor="_Toc155265179" w:history="1">
        <w:r w:rsidR="00FF582C" w:rsidRPr="00FF582C">
          <w:rPr>
            <w:rStyle w:val="Hyperlink"/>
            <w:noProof/>
            <w:sz w:val="22"/>
            <w:szCs w:val="22"/>
          </w:rPr>
          <w:t>2.2 Headline results for domestic overnight Aboriginal activity visitors to or within Victoria</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_Toc155265179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4</w:t>
        </w:r>
        <w:r w:rsidR="00FF582C" w:rsidRPr="00FF582C">
          <w:rPr>
            <w:noProof/>
            <w:webHidden/>
            <w:sz w:val="22"/>
            <w:szCs w:val="22"/>
          </w:rPr>
          <w:fldChar w:fldCharType="end"/>
        </w:r>
      </w:hyperlink>
    </w:p>
    <w:p w14:paraId="43EFB7E8" w14:textId="037065DF" w:rsidR="00FF582C" w:rsidRPr="00FF582C" w:rsidRDefault="00000000">
      <w:pPr>
        <w:pStyle w:val="TOC1"/>
        <w:rPr>
          <w:rFonts w:asciiTheme="minorHAnsi" w:hAnsiTheme="minorHAnsi"/>
          <w:noProof/>
          <w:sz w:val="22"/>
          <w:szCs w:val="22"/>
          <w:lang w:eastAsia="en-AU"/>
        </w:rPr>
      </w:pPr>
      <w:hyperlink w:anchor="_Toc155265180" w:history="1">
        <w:r w:rsidR="00FF582C" w:rsidRPr="00FF582C">
          <w:rPr>
            <w:rStyle w:val="Hyperlink"/>
            <w:noProof/>
            <w:sz w:val="22"/>
            <w:szCs w:val="22"/>
          </w:rPr>
          <w:t>3. State and territory comparisons</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_Toc155265180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4</w:t>
        </w:r>
        <w:r w:rsidR="00FF582C" w:rsidRPr="00FF582C">
          <w:rPr>
            <w:noProof/>
            <w:webHidden/>
            <w:sz w:val="22"/>
            <w:szCs w:val="22"/>
          </w:rPr>
          <w:fldChar w:fldCharType="end"/>
        </w:r>
      </w:hyperlink>
    </w:p>
    <w:p w14:paraId="5E6F2542" w14:textId="38239AF1" w:rsidR="00FF582C" w:rsidRPr="00FF582C" w:rsidRDefault="00000000">
      <w:pPr>
        <w:pStyle w:val="TOC2"/>
        <w:tabs>
          <w:tab w:val="right" w:leader="dot" w:pos="9062"/>
        </w:tabs>
        <w:rPr>
          <w:rFonts w:asciiTheme="minorHAnsi" w:hAnsiTheme="minorHAnsi"/>
          <w:noProof/>
          <w:sz w:val="22"/>
          <w:szCs w:val="22"/>
          <w:lang w:eastAsia="en-AU"/>
        </w:rPr>
      </w:pPr>
      <w:hyperlink w:anchor="_Toc155265181" w:history="1">
        <w:r w:rsidR="00FF582C" w:rsidRPr="00FF582C">
          <w:rPr>
            <w:rStyle w:val="Hyperlink"/>
            <w:noProof/>
            <w:sz w:val="22"/>
            <w:szCs w:val="22"/>
          </w:rPr>
          <w:t>3.1 Share of Aboriginal activity visitors</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_Toc155265181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4</w:t>
        </w:r>
        <w:r w:rsidR="00FF582C" w:rsidRPr="00FF582C">
          <w:rPr>
            <w:noProof/>
            <w:webHidden/>
            <w:sz w:val="22"/>
            <w:szCs w:val="22"/>
          </w:rPr>
          <w:fldChar w:fldCharType="end"/>
        </w:r>
      </w:hyperlink>
    </w:p>
    <w:p w14:paraId="68F536FB" w14:textId="5C08CEF3" w:rsidR="00FF582C" w:rsidRPr="00FF582C" w:rsidRDefault="00000000">
      <w:pPr>
        <w:pStyle w:val="TOC3"/>
        <w:tabs>
          <w:tab w:val="right" w:leader="dot" w:pos="9062"/>
        </w:tabs>
        <w:rPr>
          <w:rFonts w:asciiTheme="minorHAnsi" w:eastAsiaTheme="minorEastAsia" w:hAnsiTheme="minorHAnsi"/>
          <w:noProof/>
          <w:lang w:eastAsia="en-AU"/>
        </w:rPr>
      </w:pPr>
      <w:hyperlink w:anchor="_Toc155265182" w:history="1">
        <w:r w:rsidR="00FF582C" w:rsidRPr="00FF582C">
          <w:rPr>
            <w:rStyle w:val="Hyperlink"/>
            <w:noProof/>
          </w:rPr>
          <w:t>3.1.1 Data table: State and territory shares of international overnight Aboriginal activity visitors to Australia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_Toc155265182 \h </w:instrText>
        </w:r>
        <w:r w:rsidR="00FF582C" w:rsidRPr="00FF582C">
          <w:rPr>
            <w:noProof/>
            <w:webHidden/>
          </w:rPr>
        </w:r>
        <w:r w:rsidR="00FF582C" w:rsidRPr="00FF582C">
          <w:rPr>
            <w:noProof/>
            <w:webHidden/>
          </w:rPr>
          <w:fldChar w:fldCharType="separate"/>
        </w:r>
        <w:r w:rsidR="00FF582C" w:rsidRPr="00FF582C">
          <w:rPr>
            <w:noProof/>
            <w:webHidden/>
          </w:rPr>
          <w:t>4</w:t>
        </w:r>
        <w:r w:rsidR="00FF582C" w:rsidRPr="00FF582C">
          <w:rPr>
            <w:noProof/>
            <w:webHidden/>
          </w:rPr>
          <w:fldChar w:fldCharType="end"/>
        </w:r>
      </w:hyperlink>
    </w:p>
    <w:p w14:paraId="224B2B81" w14:textId="7F6B407D" w:rsidR="00FF582C" w:rsidRPr="00FF582C" w:rsidRDefault="00000000">
      <w:pPr>
        <w:pStyle w:val="TOC3"/>
        <w:tabs>
          <w:tab w:val="right" w:leader="dot" w:pos="9062"/>
        </w:tabs>
        <w:rPr>
          <w:rFonts w:asciiTheme="minorHAnsi" w:eastAsiaTheme="minorEastAsia" w:hAnsiTheme="minorHAnsi"/>
          <w:noProof/>
          <w:lang w:eastAsia="en-AU"/>
        </w:rPr>
      </w:pPr>
      <w:hyperlink w:anchor="_Toc155265183" w:history="1">
        <w:r w:rsidR="00FF582C" w:rsidRPr="00FF582C">
          <w:rPr>
            <w:rStyle w:val="Hyperlink"/>
            <w:noProof/>
          </w:rPr>
          <w:t>3.1.2 Data table: State and territory shares of domestic overnight Aboriginal activity visitors in Australia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_Toc155265183 \h </w:instrText>
        </w:r>
        <w:r w:rsidR="00FF582C" w:rsidRPr="00FF582C">
          <w:rPr>
            <w:noProof/>
            <w:webHidden/>
          </w:rPr>
        </w:r>
        <w:r w:rsidR="00FF582C" w:rsidRPr="00FF582C">
          <w:rPr>
            <w:noProof/>
            <w:webHidden/>
          </w:rPr>
          <w:fldChar w:fldCharType="separate"/>
        </w:r>
        <w:r w:rsidR="00FF582C" w:rsidRPr="00FF582C">
          <w:rPr>
            <w:noProof/>
            <w:webHidden/>
          </w:rPr>
          <w:t>5</w:t>
        </w:r>
        <w:r w:rsidR="00FF582C" w:rsidRPr="00FF582C">
          <w:rPr>
            <w:noProof/>
            <w:webHidden/>
          </w:rPr>
          <w:fldChar w:fldCharType="end"/>
        </w:r>
      </w:hyperlink>
    </w:p>
    <w:p w14:paraId="38D0B20E" w14:textId="5E4556BA" w:rsidR="00FF582C" w:rsidRPr="00FF582C" w:rsidRDefault="00000000">
      <w:pPr>
        <w:pStyle w:val="TOC2"/>
        <w:tabs>
          <w:tab w:val="right" w:leader="dot" w:pos="9062"/>
        </w:tabs>
        <w:rPr>
          <w:rFonts w:asciiTheme="minorHAnsi" w:hAnsiTheme="minorHAnsi"/>
          <w:noProof/>
          <w:sz w:val="22"/>
          <w:szCs w:val="22"/>
          <w:lang w:eastAsia="en-AU"/>
        </w:rPr>
      </w:pPr>
      <w:hyperlink w:anchor="_Toc155265184" w:history="1">
        <w:r w:rsidR="00FF582C" w:rsidRPr="00FF582C">
          <w:rPr>
            <w:rStyle w:val="Hyperlink"/>
            <w:noProof/>
            <w:sz w:val="22"/>
            <w:szCs w:val="22"/>
          </w:rPr>
          <w:t>3.2 Participation in Aboriginal activities around Australia</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_Toc155265184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5</w:t>
        </w:r>
        <w:r w:rsidR="00FF582C" w:rsidRPr="00FF582C">
          <w:rPr>
            <w:noProof/>
            <w:webHidden/>
            <w:sz w:val="22"/>
            <w:szCs w:val="22"/>
          </w:rPr>
          <w:fldChar w:fldCharType="end"/>
        </w:r>
      </w:hyperlink>
    </w:p>
    <w:p w14:paraId="394B93C9" w14:textId="5F060B29" w:rsidR="00FF582C" w:rsidRPr="00FF582C" w:rsidRDefault="00000000">
      <w:pPr>
        <w:pStyle w:val="TOC3"/>
        <w:tabs>
          <w:tab w:val="right" w:leader="dot" w:pos="9062"/>
        </w:tabs>
        <w:rPr>
          <w:rFonts w:asciiTheme="minorHAnsi" w:eastAsiaTheme="minorEastAsia" w:hAnsiTheme="minorHAnsi"/>
          <w:noProof/>
          <w:lang w:eastAsia="en-AU"/>
        </w:rPr>
      </w:pPr>
      <w:hyperlink w:anchor="_Toc155265185" w:history="1">
        <w:r w:rsidR="00FF582C" w:rsidRPr="00FF582C">
          <w:rPr>
            <w:rStyle w:val="Hyperlink"/>
            <w:rFonts w:cs="Arial"/>
            <w:noProof/>
          </w:rPr>
          <w:t>3.2.1 Data table: Participation in Aboriginal activities by international overnight visitors to each state and territory</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_Toc155265185 \h </w:instrText>
        </w:r>
        <w:r w:rsidR="00FF582C" w:rsidRPr="00FF582C">
          <w:rPr>
            <w:noProof/>
            <w:webHidden/>
          </w:rPr>
        </w:r>
        <w:r w:rsidR="00FF582C" w:rsidRPr="00FF582C">
          <w:rPr>
            <w:noProof/>
            <w:webHidden/>
          </w:rPr>
          <w:fldChar w:fldCharType="separate"/>
        </w:r>
        <w:r w:rsidR="00FF582C" w:rsidRPr="00FF582C">
          <w:rPr>
            <w:noProof/>
            <w:webHidden/>
          </w:rPr>
          <w:t>5</w:t>
        </w:r>
        <w:r w:rsidR="00FF582C" w:rsidRPr="00FF582C">
          <w:rPr>
            <w:noProof/>
            <w:webHidden/>
          </w:rPr>
          <w:fldChar w:fldCharType="end"/>
        </w:r>
      </w:hyperlink>
    </w:p>
    <w:p w14:paraId="2371518D" w14:textId="106A0BA9" w:rsidR="00FF582C" w:rsidRPr="00FF582C" w:rsidRDefault="00000000">
      <w:pPr>
        <w:pStyle w:val="TOC3"/>
        <w:tabs>
          <w:tab w:val="right" w:leader="dot" w:pos="9062"/>
        </w:tabs>
        <w:rPr>
          <w:rFonts w:asciiTheme="minorHAnsi" w:eastAsiaTheme="minorEastAsia" w:hAnsiTheme="minorHAnsi"/>
          <w:noProof/>
          <w:lang w:eastAsia="en-AU"/>
        </w:rPr>
      </w:pPr>
      <w:hyperlink w:anchor="_Toc155265186" w:history="1">
        <w:r w:rsidR="00FF582C" w:rsidRPr="00FF582C">
          <w:rPr>
            <w:rStyle w:val="Hyperlink"/>
            <w:rFonts w:cs="Arial"/>
            <w:noProof/>
          </w:rPr>
          <w:t>3.2.2 Data table: Participation in Aboriginal activities by domestic overnight visitors to and within each state and territory</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_Toc155265186 \h </w:instrText>
        </w:r>
        <w:r w:rsidR="00FF582C" w:rsidRPr="00FF582C">
          <w:rPr>
            <w:noProof/>
            <w:webHidden/>
          </w:rPr>
        </w:r>
        <w:r w:rsidR="00FF582C" w:rsidRPr="00FF582C">
          <w:rPr>
            <w:noProof/>
            <w:webHidden/>
          </w:rPr>
          <w:fldChar w:fldCharType="separate"/>
        </w:r>
        <w:r w:rsidR="00FF582C" w:rsidRPr="00FF582C">
          <w:rPr>
            <w:noProof/>
            <w:webHidden/>
          </w:rPr>
          <w:t>6</w:t>
        </w:r>
        <w:r w:rsidR="00FF582C" w:rsidRPr="00FF582C">
          <w:rPr>
            <w:noProof/>
            <w:webHidden/>
          </w:rPr>
          <w:fldChar w:fldCharType="end"/>
        </w:r>
      </w:hyperlink>
    </w:p>
    <w:p w14:paraId="4D52454B" w14:textId="0E4E11C8" w:rsidR="00FF582C" w:rsidRPr="00FF582C" w:rsidRDefault="00000000">
      <w:pPr>
        <w:pStyle w:val="TOC1"/>
        <w:rPr>
          <w:rFonts w:asciiTheme="minorHAnsi" w:hAnsiTheme="minorHAnsi"/>
          <w:noProof/>
          <w:sz w:val="22"/>
          <w:szCs w:val="22"/>
          <w:lang w:eastAsia="en-AU"/>
        </w:rPr>
      </w:pPr>
      <w:hyperlink w:anchor="_Toc155265187" w:history="1">
        <w:r w:rsidR="00FF582C" w:rsidRPr="00FF582C">
          <w:rPr>
            <w:rStyle w:val="Hyperlink"/>
            <w:noProof/>
            <w:sz w:val="22"/>
            <w:szCs w:val="22"/>
          </w:rPr>
          <w:t>4. International Aboriginal activity visitors to Victoria</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_Toc155265187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6</w:t>
        </w:r>
        <w:r w:rsidR="00FF582C" w:rsidRPr="00FF582C">
          <w:rPr>
            <w:noProof/>
            <w:webHidden/>
            <w:sz w:val="22"/>
            <w:szCs w:val="22"/>
          </w:rPr>
          <w:fldChar w:fldCharType="end"/>
        </w:r>
      </w:hyperlink>
    </w:p>
    <w:p w14:paraId="68393B7D" w14:textId="47BCCC79" w:rsidR="00FF582C" w:rsidRPr="00FF582C" w:rsidRDefault="00000000">
      <w:pPr>
        <w:pStyle w:val="TOC2"/>
        <w:tabs>
          <w:tab w:val="right" w:leader="dot" w:pos="9062"/>
        </w:tabs>
        <w:rPr>
          <w:rFonts w:asciiTheme="minorHAnsi" w:hAnsiTheme="minorHAnsi"/>
          <w:noProof/>
          <w:sz w:val="22"/>
          <w:szCs w:val="22"/>
          <w:lang w:eastAsia="en-AU"/>
        </w:rPr>
      </w:pPr>
      <w:hyperlink w:anchor="_Toc155265188" w:history="1">
        <w:r w:rsidR="00FF582C" w:rsidRPr="00FF582C">
          <w:rPr>
            <w:rStyle w:val="Hyperlink"/>
            <w:noProof/>
            <w:sz w:val="22"/>
            <w:szCs w:val="22"/>
          </w:rPr>
          <w:t>4.1 Aboriginal experiences as a driver of international visitation</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_Toc155265188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6</w:t>
        </w:r>
        <w:r w:rsidR="00FF582C" w:rsidRPr="00FF582C">
          <w:rPr>
            <w:noProof/>
            <w:webHidden/>
            <w:sz w:val="22"/>
            <w:szCs w:val="22"/>
          </w:rPr>
          <w:fldChar w:fldCharType="end"/>
        </w:r>
      </w:hyperlink>
    </w:p>
    <w:p w14:paraId="76AC242A" w14:textId="5E3FD488" w:rsidR="00FF582C" w:rsidRPr="00FF582C" w:rsidRDefault="00000000">
      <w:pPr>
        <w:pStyle w:val="TOC3"/>
        <w:tabs>
          <w:tab w:val="right" w:leader="dot" w:pos="9062"/>
        </w:tabs>
        <w:rPr>
          <w:rFonts w:asciiTheme="minorHAnsi" w:eastAsiaTheme="minorEastAsia" w:hAnsiTheme="minorHAnsi"/>
          <w:noProof/>
          <w:lang w:eastAsia="en-AU"/>
        </w:rPr>
      </w:pPr>
      <w:hyperlink w:anchor="_Toc155265189" w:history="1">
        <w:r w:rsidR="00FF582C" w:rsidRPr="00FF582C">
          <w:rPr>
            <w:rStyle w:val="Hyperlink"/>
            <w:rFonts w:cs="Arial"/>
            <w:noProof/>
          </w:rPr>
          <w:t>4.1.1 Data table: Drivers for international visitation to Australia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_Toc155265189 \h </w:instrText>
        </w:r>
        <w:r w:rsidR="00FF582C" w:rsidRPr="00FF582C">
          <w:rPr>
            <w:noProof/>
            <w:webHidden/>
          </w:rPr>
        </w:r>
        <w:r w:rsidR="00FF582C" w:rsidRPr="00FF582C">
          <w:rPr>
            <w:noProof/>
            <w:webHidden/>
          </w:rPr>
          <w:fldChar w:fldCharType="separate"/>
        </w:r>
        <w:r w:rsidR="00FF582C" w:rsidRPr="00FF582C">
          <w:rPr>
            <w:noProof/>
            <w:webHidden/>
          </w:rPr>
          <w:t>7</w:t>
        </w:r>
        <w:r w:rsidR="00FF582C" w:rsidRPr="00FF582C">
          <w:rPr>
            <w:noProof/>
            <w:webHidden/>
          </w:rPr>
          <w:fldChar w:fldCharType="end"/>
        </w:r>
      </w:hyperlink>
    </w:p>
    <w:p w14:paraId="44F465D4" w14:textId="288D89BA" w:rsidR="00FF582C" w:rsidRPr="00FF582C" w:rsidRDefault="00000000">
      <w:pPr>
        <w:pStyle w:val="TOC1"/>
        <w:rPr>
          <w:rFonts w:asciiTheme="minorHAnsi" w:hAnsiTheme="minorHAnsi"/>
          <w:noProof/>
          <w:sz w:val="22"/>
          <w:szCs w:val="22"/>
          <w:lang w:eastAsia="en-AU"/>
        </w:rPr>
      </w:pPr>
      <w:hyperlink w:anchor="_Toc155265190" w:history="1">
        <w:r w:rsidR="00FF582C" w:rsidRPr="00FF582C">
          <w:rPr>
            <w:rStyle w:val="Hyperlink"/>
            <w:noProof/>
            <w:sz w:val="22"/>
            <w:szCs w:val="22"/>
          </w:rPr>
          <w:t>5. Aboriginal activities engaged in by visitors to Victoria</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_Toc155265190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8</w:t>
        </w:r>
        <w:r w:rsidR="00FF582C" w:rsidRPr="00FF582C">
          <w:rPr>
            <w:noProof/>
            <w:webHidden/>
            <w:sz w:val="22"/>
            <w:szCs w:val="22"/>
          </w:rPr>
          <w:fldChar w:fldCharType="end"/>
        </w:r>
      </w:hyperlink>
    </w:p>
    <w:p w14:paraId="6EF3588B" w14:textId="0AC8F423" w:rsidR="00FF582C" w:rsidRPr="00FF582C" w:rsidRDefault="00000000">
      <w:pPr>
        <w:pStyle w:val="TOC2"/>
        <w:tabs>
          <w:tab w:val="right" w:leader="dot" w:pos="9062"/>
        </w:tabs>
        <w:rPr>
          <w:rFonts w:asciiTheme="minorHAnsi" w:hAnsiTheme="minorHAnsi"/>
          <w:noProof/>
          <w:sz w:val="22"/>
          <w:szCs w:val="22"/>
          <w:lang w:eastAsia="en-AU"/>
        </w:rPr>
      </w:pPr>
      <w:hyperlink w:anchor="_Toc155265191" w:history="1">
        <w:r w:rsidR="00FF582C" w:rsidRPr="00FF582C">
          <w:rPr>
            <w:rStyle w:val="Hyperlink"/>
            <w:noProof/>
            <w:sz w:val="22"/>
            <w:szCs w:val="22"/>
          </w:rPr>
          <w:t>5.1 Types of Aboriginal activities participated in</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_Toc155265191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8</w:t>
        </w:r>
        <w:r w:rsidR="00FF582C" w:rsidRPr="00FF582C">
          <w:rPr>
            <w:noProof/>
            <w:webHidden/>
            <w:sz w:val="22"/>
            <w:szCs w:val="22"/>
          </w:rPr>
          <w:fldChar w:fldCharType="end"/>
        </w:r>
      </w:hyperlink>
    </w:p>
    <w:p w14:paraId="0898C73B" w14:textId="6E7B0A6F" w:rsidR="00FF582C" w:rsidRPr="00FF582C" w:rsidRDefault="00000000">
      <w:pPr>
        <w:pStyle w:val="TOC3"/>
        <w:tabs>
          <w:tab w:val="right" w:leader="dot" w:pos="9062"/>
        </w:tabs>
        <w:rPr>
          <w:rFonts w:asciiTheme="minorHAnsi" w:eastAsiaTheme="minorEastAsia" w:hAnsiTheme="minorHAnsi"/>
          <w:noProof/>
          <w:lang w:eastAsia="en-AU"/>
        </w:rPr>
      </w:pPr>
      <w:hyperlink w:anchor="_Toc155265192" w:history="1">
        <w:r w:rsidR="00FF582C" w:rsidRPr="00FF582C">
          <w:rPr>
            <w:rStyle w:val="Hyperlink"/>
            <w:noProof/>
          </w:rPr>
          <w:t>5.1.1 Data table: Volume and proportion of international overnight visitors to Victoria who participated in each type of Aboriginal activity</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_Toc155265192 \h </w:instrText>
        </w:r>
        <w:r w:rsidR="00FF582C" w:rsidRPr="00FF582C">
          <w:rPr>
            <w:noProof/>
            <w:webHidden/>
          </w:rPr>
        </w:r>
        <w:r w:rsidR="00FF582C" w:rsidRPr="00FF582C">
          <w:rPr>
            <w:noProof/>
            <w:webHidden/>
          </w:rPr>
          <w:fldChar w:fldCharType="separate"/>
        </w:r>
        <w:r w:rsidR="00FF582C" w:rsidRPr="00FF582C">
          <w:rPr>
            <w:noProof/>
            <w:webHidden/>
          </w:rPr>
          <w:t>8</w:t>
        </w:r>
        <w:r w:rsidR="00FF582C" w:rsidRPr="00FF582C">
          <w:rPr>
            <w:noProof/>
            <w:webHidden/>
          </w:rPr>
          <w:fldChar w:fldCharType="end"/>
        </w:r>
      </w:hyperlink>
    </w:p>
    <w:p w14:paraId="681FEA4A" w14:textId="41BCEF0E" w:rsidR="00FF582C" w:rsidRPr="00FF582C" w:rsidRDefault="00000000">
      <w:pPr>
        <w:pStyle w:val="TOC3"/>
        <w:tabs>
          <w:tab w:val="right" w:leader="dot" w:pos="9062"/>
        </w:tabs>
        <w:rPr>
          <w:rFonts w:asciiTheme="minorHAnsi" w:eastAsiaTheme="minorEastAsia" w:hAnsiTheme="minorHAnsi"/>
          <w:noProof/>
          <w:lang w:eastAsia="en-AU"/>
        </w:rPr>
      </w:pPr>
      <w:hyperlink w:anchor="_Toc155265193" w:history="1">
        <w:r w:rsidR="00FF582C" w:rsidRPr="00FF582C">
          <w:rPr>
            <w:rStyle w:val="Hyperlink"/>
            <w:noProof/>
          </w:rPr>
          <w:t>5.1.2 Data table: Participation growth rates for each type of Aboriginal activity among international overnight visitors to Victoria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_Toc155265193 \h </w:instrText>
        </w:r>
        <w:r w:rsidR="00FF582C" w:rsidRPr="00FF582C">
          <w:rPr>
            <w:noProof/>
            <w:webHidden/>
          </w:rPr>
        </w:r>
        <w:r w:rsidR="00FF582C" w:rsidRPr="00FF582C">
          <w:rPr>
            <w:noProof/>
            <w:webHidden/>
          </w:rPr>
          <w:fldChar w:fldCharType="separate"/>
        </w:r>
        <w:r w:rsidR="00FF582C" w:rsidRPr="00FF582C">
          <w:rPr>
            <w:noProof/>
            <w:webHidden/>
          </w:rPr>
          <w:t>9</w:t>
        </w:r>
        <w:r w:rsidR="00FF582C" w:rsidRPr="00FF582C">
          <w:rPr>
            <w:noProof/>
            <w:webHidden/>
          </w:rPr>
          <w:fldChar w:fldCharType="end"/>
        </w:r>
      </w:hyperlink>
    </w:p>
    <w:p w14:paraId="2B6BFA24" w14:textId="77F787BF" w:rsidR="00FF582C" w:rsidRPr="00FF582C" w:rsidRDefault="00000000">
      <w:pPr>
        <w:pStyle w:val="TOC1"/>
        <w:rPr>
          <w:rFonts w:asciiTheme="minorHAnsi" w:hAnsiTheme="minorHAnsi"/>
          <w:noProof/>
          <w:sz w:val="22"/>
          <w:szCs w:val="22"/>
          <w:lang w:eastAsia="en-AU"/>
        </w:rPr>
      </w:pPr>
      <w:hyperlink w:anchor="_Toc155265194" w:history="1">
        <w:r w:rsidR="00FF582C" w:rsidRPr="00FF582C">
          <w:rPr>
            <w:rStyle w:val="Hyperlink"/>
            <w:noProof/>
            <w:sz w:val="22"/>
            <w:szCs w:val="22"/>
          </w:rPr>
          <w:t>6. Profiles of Aboriginal activity visitors</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_Toc155265194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9</w:t>
        </w:r>
        <w:r w:rsidR="00FF582C" w:rsidRPr="00FF582C">
          <w:rPr>
            <w:noProof/>
            <w:webHidden/>
            <w:sz w:val="22"/>
            <w:szCs w:val="22"/>
          </w:rPr>
          <w:fldChar w:fldCharType="end"/>
        </w:r>
      </w:hyperlink>
    </w:p>
    <w:p w14:paraId="68680813" w14:textId="3098894F" w:rsidR="00FF582C" w:rsidRPr="00FF582C" w:rsidRDefault="00000000">
      <w:pPr>
        <w:pStyle w:val="TOC2"/>
        <w:tabs>
          <w:tab w:val="right" w:leader="dot" w:pos="9062"/>
        </w:tabs>
        <w:rPr>
          <w:rFonts w:asciiTheme="minorHAnsi" w:hAnsiTheme="minorHAnsi"/>
          <w:noProof/>
          <w:sz w:val="22"/>
          <w:szCs w:val="22"/>
          <w:lang w:eastAsia="en-AU"/>
        </w:rPr>
      </w:pPr>
      <w:hyperlink w:anchor="_Toc155265195" w:history="1">
        <w:r w:rsidR="00FF582C" w:rsidRPr="00FF582C">
          <w:rPr>
            <w:rStyle w:val="Hyperlink"/>
            <w:noProof/>
            <w:sz w:val="22"/>
            <w:szCs w:val="22"/>
          </w:rPr>
          <w:t>6.1 Profile of international overnight Aboriginal activity visitors to Victoria</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_Toc155265195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9</w:t>
        </w:r>
        <w:r w:rsidR="00FF582C" w:rsidRPr="00FF582C">
          <w:rPr>
            <w:noProof/>
            <w:webHidden/>
            <w:sz w:val="22"/>
            <w:szCs w:val="22"/>
          </w:rPr>
          <w:fldChar w:fldCharType="end"/>
        </w:r>
      </w:hyperlink>
    </w:p>
    <w:p w14:paraId="7A0AA84D" w14:textId="6A6F57B3" w:rsidR="00FF582C" w:rsidRPr="00FF582C" w:rsidRDefault="00000000">
      <w:pPr>
        <w:pStyle w:val="TOC2"/>
        <w:tabs>
          <w:tab w:val="right" w:leader="dot" w:pos="9062"/>
        </w:tabs>
        <w:rPr>
          <w:rFonts w:asciiTheme="minorHAnsi" w:hAnsiTheme="minorHAnsi"/>
          <w:noProof/>
          <w:sz w:val="22"/>
          <w:szCs w:val="22"/>
          <w:lang w:eastAsia="en-AU"/>
        </w:rPr>
      </w:pPr>
      <w:hyperlink w:anchor="_Toc155265196" w:history="1">
        <w:r w:rsidR="00FF582C" w:rsidRPr="00FF582C">
          <w:rPr>
            <w:rStyle w:val="Hyperlink"/>
            <w:noProof/>
            <w:sz w:val="22"/>
            <w:szCs w:val="22"/>
          </w:rPr>
          <w:t>6.2 Key profile characteristics of international Aboriginal activity visitors to Victoria</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_Toc155265196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9</w:t>
        </w:r>
        <w:r w:rsidR="00FF582C" w:rsidRPr="00FF582C">
          <w:rPr>
            <w:noProof/>
            <w:webHidden/>
            <w:sz w:val="22"/>
            <w:szCs w:val="22"/>
          </w:rPr>
          <w:fldChar w:fldCharType="end"/>
        </w:r>
      </w:hyperlink>
    </w:p>
    <w:p w14:paraId="05E7854B" w14:textId="12CB3891" w:rsidR="00FF582C" w:rsidRPr="00FF582C" w:rsidRDefault="00000000">
      <w:pPr>
        <w:pStyle w:val="TOC3"/>
        <w:tabs>
          <w:tab w:val="right" w:leader="dot" w:pos="9062"/>
        </w:tabs>
        <w:rPr>
          <w:rFonts w:asciiTheme="minorHAnsi" w:eastAsiaTheme="minorEastAsia" w:hAnsiTheme="minorHAnsi"/>
          <w:noProof/>
          <w:lang w:eastAsia="en-AU"/>
        </w:rPr>
      </w:pPr>
      <w:hyperlink w:anchor="_Toc155265197" w:history="1">
        <w:r w:rsidR="00FF582C" w:rsidRPr="00FF582C">
          <w:rPr>
            <w:rStyle w:val="Hyperlink"/>
            <w:rFonts w:cs="Arial"/>
            <w:noProof/>
          </w:rPr>
          <w:t>6.2.1 Data table: Top 5 international markets to Victoria ranked by participation in an Aboriginal activity on their trip.</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_Toc155265197 \h </w:instrText>
        </w:r>
        <w:r w:rsidR="00FF582C" w:rsidRPr="00FF582C">
          <w:rPr>
            <w:noProof/>
            <w:webHidden/>
          </w:rPr>
        </w:r>
        <w:r w:rsidR="00FF582C" w:rsidRPr="00FF582C">
          <w:rPr>
            <w:noProof/>
            <w:webHidden/>
          </w:rPr>
          <w:fldChar w:fldCharType="separate"/>
        </w:r>
        <w:r w:rsidR="00FF582C" w:rsidRPr="00FF582C">
          <w:rPr>
            <w:noProof/>
            <w:webHidden/>
          </w:rPr>
          <w:t>10</w:t>
        </w:r>
        <w:r w:rsidR="00FF582C" w:rsidRPr="00FF582C">
          <w:rPr>
            <w:noProof/>
            <w:webHidden/>
          </w:rPr>
          <w:fldChar w:fldCharType="end"/>
        </w:r>
      </w:hyperlink>
    </w:p>
    <w:p w14:paraId="1DF13057" w14:textId="25C5F952" w:rsidR="00FF582C" w:rsidRPr="00FF582C" w:rsidRDefault="00000000">
      <w:pPr>
        <w:pStyle w:val="TOC3"/>
        <w:tabs>
          <w:tab w:val="right" w:leader="dot" w:pos="9062"/>
        </w:tabs>
        <w:rPr>
          <w:rFonts w:asciiTheme="minorHAnsi" w:eastAsiaTheme="minorEastAsia" w:hAnsiTheme="minorHAnsi"/>
          <w:noProof/>
          <w:lang w:eastAsia="en-AU"/>
        </w:rPr>
      </w:pPr>
      <w:hyperlink w:anchor="_Toc155265198" w:history="1">
        <w:r w:rsidR="00FF582C" w:rsidRPr="00FF582C">
          <w:rPr>
            <w:rStyle w:val="Hyperlink"/>
            <w:rFonts w:cs="Arial"/>
            <w:noProof/>
          </w:rPr>
          <w:t xml:space="preserve">6.2.2 Data table: </w:t>
        </w:r>
        <w:r w:rsidR="00FF582C" w:rsidRPr="00FF582C">
          <w:rPr>
            <w:rStyle w:val="Hyperlink"/>
            <w:rFonts w:cs="Arial"/>
            <w:noProof/>
            <w:kern w:val="24"/>
          </w:rPr>
          <w:t>Purpose of v</w:t>
        </w:r>
        <w:r w:rsidR="00FF582C" w:rsidRPr="00FF582C">
          <w:rPr>
            <w:rStyle w:val="Hyperlink"/>
            <w:rFonts w:cs="Arial"/>
            <w:noProof/>
          </w:rPr>
          <w:t>isit to Victoria for international visitors</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_Toc155265198 \h </w:instrText>
        </w:r>
        <w:r w:rsidR="00FF582C" w:rsidRPr="00FF582C">
          <w:rPr>
            <w:noProof/>
            <w:webHidden/>
          </w:rPr>
        </w:r>
        <w:r w:rsidR="00FF582C" w:rsidRPr="00FF582C">
          <w:rPr>
            <w:noProof/>
            <w:webHidden/>
          </w:rPr>
          <w:fldChar w:fldCharType="separate"/>
        </w:r>
        <w:r w:rsidR="00FF582C" w:rsidRPr="00FF582C">
          <w:rPr>
            <w:noProof/>
            <w:webHidden/>
          </w:rPr>
          <w:t>10</w:t>
        </w:r>
        <w:r w:rsidR="00FF582C" w:rsidRPr="00FF582C">
          <w:rPr>
            <w:noProof/>
            <w:webHidden/>
          </w:rPr>
          <w:fldChar w:fldCharType="end"/>
        </w:r>
      </w:hyperlink>
    </w:p>
    <w:p w14:paraId="48D845E2" w14:textId="166F2B60" w:rsidR="00FF582C" w:rsidRPr="00FF582C" w:rsidRDefault="00000000">
      <w:pPr>
        <w:pStyle w:val="TOC3"/>
        <w:tabs>
          <w:tab w:val="right" w:leader="dot" w:pos="9062"/>
        </w:tabs>
        <w:rPr>
          <w:rFonts w:asciiTheme="minorHAnsi" w:eastAsiaTheme="minorEastAsia" w:hAnsiTheme="minorHAnsi"/>
          <w:noProof/>
          <w:lang w:eastAsia="en-AU"/>
        </w:rPr>
      </w:pPr>
      <w:hyperlink w:anchor="_Toc155265199" w:history="1">
        <w:r w:rsidR="00FF582C" w:rsidRPr="00FF582C">
          <w:rPr>
            <w:rStyle w:val="Hyperlink"/>
            <w:rFonts w:cs="Arial"/>
            <w:noProof/>
          </w:rPr>
          <w:t>6.2.3 Data table: Sex of international overnight visitors to Victoria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_Toc155265199 \h </w:instrText>
        </w:r>
        <w:r w:rsidR="00FF582C" w:rsidRPr="00FF582C">
          <w:rPr>
            <w:noProof/>
            <w:webHidden/>
          </w:rPr>
        </w:r>
        <w:r w:rsidR="00FF582C" w:rsidRPr="00FF582C">
          <w:rPr>
            <w:noProof/>
            <w:webHidden/>
          </w:rPr>
          <w:fldChar w:fldCharType="separate"/>
        </w:r>
        <w:r w:rsidR="00FF582C" w:rsidRPr="00FF582C">
          <w:rPr>
            <w:noProof/>
            <w:webHidden/>
          </w:rPr>
          <w:t>10</w:t>
        </w:r>
        <w:r w:rsidR="00FF582C" w:rsidRPr="00FF582C">
          <w:rPr>
            <w:noProof/>
            <w:webHidden/>
          </w:rPr>
          <w:fldChar w:fldCharType="end"/>
        </w:r>
      </w:hyperlink>
    </w:p>
    <w:p w14:paraId="2BFDC57F" w14:textId="62BF6CF7" w:rsidR="00FF582C" w:rsidRPr="00FF582C" w:rsidRDefault="00000000">
      <w:pPr>
        <w:pStyle w:val="TOC3"/>
        <w:tabs>
          <w:tab w:val="right" w:leader="dot" w:pos="9062"/>
        </w:tabs>
        <w:rPr>
          <w:rFonts w:asciiTheme="minorHAnsi" w:eastAsiaTheme="minorEastAsia" w:hAnsiTheme="minorHAnsi"/>
          <w:noProof/>
          <w:lang w:eastAsia="en-AU"/>
        </w:rPr>
      </w:pPr>
      <w:hyperlink w:anchor="_Toc155265200" w:history="1">
        <w:r w:rsidR="00FF582C" w:rsidRPr="00FF582C">
          <w:rPr>
            <w:rStyle w:val="Hyperlink"/>
            <w:rFonts w:cs="Arial"/>
            <w:noProof/>
          </w:rPr>
          <w:t>6.2.4 Data table: Length of stay by international overnight visitors to Victoria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_Toc155265200 \h </w:instrText>
        </w:r>
        <w:r w:rsidR="00FF582C" w:rsidRPr="00FF582C">
          <w:rPr>
            <w:noProof/>
            <w:webHidden/>
          </w:rPr>
        </w:r>
        <w:r w:rsidR="00FF582C" w:rsidRPr="00FF582C">
          <w:rPr>
            <w:noProof/>
            <w:webHidden/>
          </w:rPr>
          <w:fldChar w:fldCharType="separate"/>
        </w:r>
        <w:r w:rsidR="00FF582C" w:rsidRPr="00FF582C">
          <w:rPr>
            <w:noProof/>
            <w:webHidden/>
          </w:rPr>
          <w:t>10</w:t>
        </w:r>
        <w:r w:rsidR="00FF582C" w:rsidRPr="00FF582C">
          <w:rPr>
            <w:noProof/>
            <w:webHidden/>
          </w:rPr>
          <w:fldChar w:fldCharType="end"/>
        </w:r>
      </w:hyperlink>
    </w:p>
    <w:p w14:paraId="418E5D2C" w14:textId="5F51B994" w:rsidR="00FF582C" w:rsidRPr="00FF582C" w:rsidRDefault="00000000">
      <w:pPr>
        <w:pStyle w:val="TOC3"/>
        <w:tabs>
          <w:tab w:val="right" w:leader="dot" w:pos="9062"/>
        </w:tabs>
        <w:rPr>
          <w:rFonts w:asciiTheme="minorHAnsi" w:eastAsiaTheme="minorEastAsia" w:hAnsiTheme="minorHAnsi"/>
          <w:noProof/>
          <w:lang w:eastAsia="en-AU"/>
        </w:rPr>
      </w:pPr>
      <w:hyperlink w:anchor="_Toc155265201" w:history="1">
        <w:r w:rsidR="00FF582C" w:rsidRPr="00FF582C">
          <w:rPr>
            <w:rStyle w:val="Hyperlink"/>
            <w:rFonts w:cs="Arial"/>
            <w:noProof/>
          </w:rPr>
          <w:t>6.2.5 Data table: Age groups of international overnight visitors to Victoria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_Toc155265201 \h </w:instrText>
        </w:r>
        <w:r w:rsidR="00FF582C" w:rsidRPr="00FF582C">
          <w:rPr>
            <w:noProof/>
            <w:webHidden/>
          </w:rPr>
        </w:r>
        <w:r w:rsidR="00FF582C" w:rsidRPr="00FF582C">
          <w:rPr>
            <w:noProof/>
            <w:webHidden/>
          </w:rPr>
          <w:fldChar w:fldCharType="separate"/>
        </w:r>
        <w:r w:rsidR="00FF582C" w:rsidRPr="00FF582C">
          <w:rPr>
            <w:noProof/>
            <w:webHidden/>
          </w:rPr>
          <w:t>10</w:t>
        </w:r>
        <w:r w:rsidR="00FF582C" w:rsidRPr="00FF582C">
          <w:rPr>
            <w:noProof/>
            <w:webHidden/>
          </w:rPr>
          <w:fldChar w:fldCharType="end"/>
        </w:r>
      </w:hyperlink>
    </w:p>
    <w:p w14:paraId="0D993821" w14:textId="17FE6FD7" w:rsidR="00FF582C" w:rsidRPr="00FF582C" w:rsidRDefault="00000000">
      <w:pPr>
        <w:pStyle w:val="TOC3"/>
        <w:tabs>
          <w:tab w:val="right" w:leader="dot" w:pos="9062"/>
        </w:tabs>
        <w:rPr>
          <w:rFonts w:asciiTheme="minorHAnsi" w:eastAsiaTheme="minorEastAsia" w:hAnsiTheme="minorHAnsi"/>
          <w:noProof/>
          <w:lang w:eastAsia="en-AU"/>
        </w:rPr>
      </w:pPr>
      <w:hyperlink w:anchor="_Toc155265202" w:history="1">
        <w:r w:rsidR="00FF582C" w:rsidRPr="00FF582C">
          <w:rPr>
            <w:rStyle w:val="Hyperlink"/>
            <w:rFonts w:cs="Arial"/>
            <w:noProof/>
          </w:rPr>
          <w:t>6.2.6 Data table: Life stage of international overnight visitors to Victoria.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_Toc155265202 \h </w:instrText>
        </w:r>
        <w:r w:rsidR="00FF582C" w:rsidRPr="00FF582C">
          <w:rPr>
            <w:noProof/>
            <w:webHidden/>
          </w:rPr>
        </w:r>
        <w:r w:rsidR="00FF582C" w:rsidRPr="00FF582C">
          <w:rPr>
            <w:noProof/>
            <w:webHidden/>
          </w:rPr>
          <w:fldChar w:fldCharType="separate"/>
        </w:r>
        <w:r w:rsidR="00FF582C" w:rsidRPr="00FF582C">
          <w:rPr>
            <w:noProof/>
            <w:webHidden/>
          </w:rPr>
          <w:t>11</w:t>
        </w:r>
        <w:r w:rsidR="00FF582C" w:rsidRPr="00FF582C">
          <w:rPr>
            <w:noProof/>
            <w:webHidden/>
          </w:rPr>
          <w:fldChar w:fldCharType="end"/>
        </w:r>
      </w:hyperlink>
    </w:p>
    <w:p w14:paraId="4A0B06FB" w14:textId="0770B327" w:rsidR="00FF582C" w:rsidRPr="00FF582C" w:rsidRDefault="00000000">
      <w:pPr>
        <w:pStyle w:val="TOC3"/>
        <w:tabs>
          <w:tab w:val="right" w:leader="dot" w:pos="9062"/>
        </w:tabs>
        <w:rPr>
          <w:rFonts w:asciiTheme="minorHAnsi" w:eastAsiaTheme="minorEastAsia" w:hAnsiTheme="minorHAnsi"/>
          <w:noProof/>
          <w:lang w:eastAsia="en-AU"/>
        </w:rPr>
      </w:pPr>
      <w:hyperlink w:anchor="_Toc155265203" w:history="1">
        <w:r w:rsidR="00FF582C" w:rsidRPr="00FF582C">
          <w:rPr>
            <w:rStyle w:val="Hyperlink"/>
            <w:rFonts w:cs="Arial"/>
            <w:noProof/>
          </w:rPr>
          <w:t>6.2.7 Data table: Travel party of international overnight visitors to Victoria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_Toc155265203 \h </w:instrText>
        </w:r>
        <w:r w:rsidR="00FF582C" w:rsidRPr="00FF582C">
          <w:rPr>
            <w:noProof/>
            <w:webHidden/>
          </w:rPr>
        </w:r>
        <w:r w:rsidR="00FF582C" w:rsidRPr="00FF582C">
          <w:rPr>
            <w:noProof/>
            <w:webHidden/>
          </w:rPr>
          <w:fldChar w:fldCharType="separate"/>
        </w:r>
        <w:r w:rsidR="00FF582C" w:rsidRPr="00FF582C">
          <w:rPr>
            <w:noProof/>
            <w:webHidden/>
          </w:rPr>
          <w:t>11</w:t>
        </w:r>
        <w:r w:rsidR="00FF582C" w:rsidRPr="00FF582C">
          <w:rPr>
            <w:noProof/>
            <w:webHidden/>
          </w:rPr>
          <w:fldChar w:fldCharType="end"/>
        </w:r>
      </w:hyperlink>
    </w:p>
    <w:p w14:paraId="24179F7B" w14:textId="04F8A7CB" w:rsidR="00FF582C" w:rsidRPr="00FF582C" w:rsidRDefault="00000000">
      <w:pPr>
        <w:pStyle w:val="TOC3"/>
        <w:tabs>
          <w:tab w:val="right" w:leader="dot" w:pos="9062"/>
        </w:tabs>
        <w:rPr>
          <w:rFonts w:asciiTheme="minorHAnsi" w:eastAsiaTheme="minorEastAsia" w:hAnsiTheme="minorHAnsi"/>
          <w:noProof/>
          <w:lang w:eastAsia="en-AU"/>
        </w:rPr>
      </w:pPr>
      <w:hyperlink w:anchor="_Toc155265204" w:history="1">
        <w:r w:rsidR="00FF582C" w:rsidRPr="00FF582C">
          <w:rPr>
            <w:rStyle w:val="Hyperlink"/>
            <w:rFonts w:cs="Arial"/>
            <w:noProof/>
          </w:rPr>
          <w:t>6.2.8 Data table: Other travel behaviours of international overnight visitors to Victoria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_Toc155265204 \h </w:instrText>
        </w:r>
        <w:r w:rsidR="00FF582C" w:rsidRPr="00FF582C">
          <w:rPr>
            <w:noProof/>
            <w:webHidden/>
          </w:rPr>
        </w:r>
        <w:r w:rsidR="00FF582C" w:rsidRPr="00FF582C">
          <w:rPr>
            <w:noProof/>
            <w:webHidden/>
          </w:rPr>
          <w:fldChar w:fldCharType="separate"/>
        </w:r>
        <w:r w:rsidR="00FF582C" w:rsidRPr="00FF582C">
          <w:rPr>
            <w:noProof/>
            <w:webHidden/>
          </w:rPr>
          <w:t>11</w:t>
        </w:r>
        <w:r w:rsidR="00FF582C" w:rsidRPr="00FF582C">
          <w:rPr>
            <w:noProof/>
            <w:webHidden/>
          </w:rPr>
          <w:fldChar w:fldCharType="end"/>
        </w:r>
      </w:hyperlink>
    </w:p>
    <w:p w14:paraId="394DF26C" w14:textId="16CB4362" w:rsidR="00FF582C" w:rsidRPr="00FF582C" w:rsidRDefault="00000000">
      <w:pPr>
        <w:pStyle w:val="TOC2"/>
        <w:tabs>
          <w:tab w:val="right" w:leader="dot" w:pos="9062"/>
        </w:tabs>
        <w:rPr>
          <w:rFonts w:asciiTheme="minorHAnsi" w:hAnsiTheme="minorHAnsi"/>
          <w:noProof/>
          <w:sz w:val="22"/>
          <w:szCs w:val="22"/>
          <w:lang w:eastAsia="en-AU"/>
        </w:rPr>
      </w:pPr>
      <w:hyperlink w:anchor="_Toc155265205" w:history="1">
        <w:r w:rsidR="00FF582C" w:rsidRPr="00FF582C">
          <w:rPr>
            <w:rStyle w:val="Hyperlink"/>
            <w:noProof/>
            <w:sz w:val="22"/>
            <w:szCs w:val="22"/>
          </w:rPr>
          <w:t>6.3 Profile of domestic overnight Aboriginal activity visitors in Australia</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_Toc155265205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11</w:t>
        </w:r>
        <w:r w:rsidR="00FF582C" w:rsidRPr="00FF582C">
          <w:rPr>
            <w:noProof/>
            <w:webHidden/>
            <w:sz w:val="22"/>
            <w:szCs w:val="22"/>
          </w:rPr>
          <w:fldChar w:fldCharType="end"/>
        </w:r>
      </w:hyperlink>
    </w:p>
    <w:p w14:paraId="7E59F0AC" w14:textId="295EFD2D" w:rsidR="00FF582C" w:rsidRPr="00FF582C" w:rsidRDefault="00000000">
      <w:pPr>
        <w:pStyle w:val="TOC2"/>
        <w:tabs>
          <w:tab w:val="right" w:leader="dot" w:pos="9062"/>
        </w:tabs>
        <w:rPr>
          <w:rFonts w:asciiTheme="minorHAnsi" w:hAnsiTheme="minorHAnsi"/>
          <w:noProof/>
          <w:sz w:val="22"/>
          <w:szCs w:val="22"/>
          <w:lang w:eastAsia="en-AU"/>
        </w:rPr>
      </w:pPr>
      <w:hyperlink w:anchor="_Toc155265206" w:history="1">
        <w:r w:rsidR="00FF582C" w:rsidRPr="00FF582C">
          <w:rPr>
            <w:rStyle w:val="Hyperlink"/>
            <w:noProof/>
            <w:sz w:val="22"/>
            <w:szCs w:val="22"/>
          </w:rPr>
          <w:t>6.4 Key profile characteristics of domestic overnight Aboriginal activity visitors around Australia</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_Toc155265206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12</w:t>
        </w:r>
        <w:r w:rsidR="00FF582C" w:rsidRPr="00FF582C">
          <w:rPr>
            <w:noProof/>
            <w:webHidden/>
            <w:sz w:val="22"/>
            <w:szCs w:val="22"/>
          </w:rPr>
          <w:fldChar w:fldCharType="end"/>
        </w:r>
      </w:hyperlink>
    </w:p>
    <w:p w14:paraId="5B72F5B6" w14:textId="6DFBCD5D" w:rsidR="00FF582C" w:rsidRPr="00FF582C" w:rsidRDefault="00000000">
      <w:pPr>
        <w:pStyle w:val="TOC3"/>
        <w:tabs>
          <w:tab w:val="right" w:leader="dot" w:pos="9062"/>
        </w:tabs>
        <w:rPr>
          <w:rFonts w:asciiTheme="minorHAnsi" w:eastAsiaTheme="minorEastAsia" w:hAnsiTheme="minorHAnsi"/>
          <w:noProof/>
          <w:lang w:eastAsia="en-AU"/>
        </w:rPr>
      </w:pPr>
      <w:hyperlink w:anchor="_Toc155265207" w:history="1">
        <w:r w:rsidR="00FF582C" w:rsidRPr="00FF582C">
          <w:rPr>
            <w:rStyle w:val="Hyperlink"/>
            <w:rFonts w:cs="Arial"/>
            <w:noProof/>
          </w:rPr>
          <w:t>6.4.1 Data table: Top domestic source markets ranked by participation in an Aboriginal activity on their trip.</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_Toc155265207 \h </w:instrText>
        </w:r>
        <w:r w:rsidR="00FF582C" w:rsidRPr="00FF582C">
          <w:rPr>
            <w:noProof/>
            <w:webHidden/>
          </w:rPr>
        </w:r>
        <w:r w:rsidR="00FF582C" w:rsidRPr="00FF582C">
          <w:rPr>
            <w:noProof/>
            <w:webHidden/>
          </w:rPr>
          <w:fldChar w:fldCharType="separate"/>
        </w:r>
        <w:r w:rsidR="00FF582C" w:rsidRPr="00FF582C">
          <w:rPr>
            <w:noProof/>
            <w:webHidden/>
          </w:rPr>
          <w:t>12</w:t>
        </w:r>
        <w:r w:rsidR="00FF582C" w:rsidRPr="00FF582C">
          <w:rPr>
            <w:noProof/>
            <w:webHidden/>
          </w:rPr>
          <w:fldChar w:fldCharType="end"/>
        </w:r>
      </w:hyperlink>
    </w:p>
    <w:p w14:paraId="64493170" w14:textId="5D742098" w:rsidR="00FF582C" w:rsidRPr="00FF582C" w:rsidRDefault="00000000">
      <w:pPr>
        <w:pStyle w:val="TOC3"/>
        <w:tabs>
          <w:tab w:val="right" w:leader="dot" w:pos="9062"/>
        </w:tabs>
        <w:rPr>
          <w:rFonts w:asciiTheme="minorHAnsi" w:eastAsiaTheme="minorEastAsia" w:hAnsiTheme="minorHAnsi"/>
          <w:noProof/>
          <w:lang w:eastAsia="en-AU"/>
        </w:rPr>
      </w:pPr>
      <w:hyperlink w:anchor="_Toc155265208" w:history="1">
        <w:r w:rsidR="00FF582C" w:rsidRPr="00FF582C">
          <w:rPr>
            <w:rStyle w:val="Hyperlink"/>
            <w:rFonts w:cs="Arial"/>
            <w:noProof/>
          </w:rPr>
          <w:t>6.4.2 Data table: Origin of domestic overnight visitors in Australia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_Toc155265208 \h </w:instrText>
        </w:r>
        <w:r w:rsidR="00FF582C" w:rsidRPr="00FF582C">
          <w:rPr>
            <w:noProof/>
            <w:webHidden/>
          </w:rPr>
        </w:r>
        <w:r w:rsidR="00FF582C" w:rsidRPr="00FF582C">
          <w:rPr>
            <w:noProof/>
            <w:webHidden/>
          </w:rPr>
          <w:fldChar w:fldCharType="separate"/>
        </w:r>
        <w:r w:rsidR="00FF582C" w:rsidRPr="00FF582C">
          <w:rPr>
            <w:noProof/>
            <w:webHidden/>
          </w:rPr>
          <w:t>12</w:t>
        </w:r>
        <w:r w:rsidR="00FF582C" w:rsidRPr="00FF582C">
          <w:rPr>
            <w:noProof/>
            <w:webHidden/>
          </w:rPr>
          <w:fldChar w:fldCharType="end"/>
        </w:r>
      </w:hyperlink>
    </w:p>
    <w:p w14:paraId="66FA8C39" w14:textId="7CB7FB86" w:rsidR="00FF582C" w:rsidRPr="00FF582C" w:rsidRDefault="00000000">
      <w:pPr>
        <w:pStyle w:val="TOC3"/>
        <w:tabs>
          <w:tab w:val="right" w:leader="dot" w:pos="9062"/>
        </w:tabs>
        <w:rPr>
          <w:rFonts w:asciiTheme="minorHAnsi" w:eastAsiaTheme="minorEastAsia" w:hAnsiTheme="minorHAnsi"/>
          <w:noProof/>
          <w:lang w:eastAsia="en-AU"/>
        </w:rPr>
      </w:pPr>
      <w:hyperlink w:anchor="_Toc155265209" w:history="1">
        <w:r w:rsidR="00FF582C" w:rsidRPr="00FF582C">
          <w:rPr>
            <w:rStyle w:val="Hyperlink"/>
            <w:rFonts w:cs="Arial"/>
            <w:noProof/>
          </w:rPr>
          <w:t>6.4.3 Data table: Purpose of visit to stopover for domestic overnight visitors</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_Toc155265209 \h </w:instrText>
        </w:r>
        <w:r w:rsidR="00FF582C" w:rsidRPr="00FF582C">
          <w:rPr>
            <w:noProof/>
            <w:webHidden/>
          </w:rPr>
        </w:r>
        <w:r w:rsidR="00FF582C" w:rsidRPr="00FF582C">
          <w:rPr>
            <w:noProof/>
            <w:webHidden/>
          </w:rPr>
          <w:fldChar w:fldCharType="separate"/>
        </w:r>
        <w:r w:rsidR="00FF582C" w:rsidRPr="00FF582C">
          <w:rPr>
            <w:noProof/>
            <w:webHidden/>
          </w:rPr>
          <w:t>12</w:t>
        </w:r>
        <w:r w:rsidR="00FF582C" w:rsidRPr="00FF582C">
          <w:rPr>
            <w:noProof/>
            <w:webHidden/>
          </w:rPr>
          <w:fldChar w:fldCharType="end"/>
        </w:r>
      </w:hyperlink>
    </w:p>
    <w:p w14:paraId="34E24E2F" w14:textId="6D55B86F" w:rsidR="00FF582C" w:rsidRPr="00FF582C" w:rsidRDefault="00000000">
      <w:pPr>
        <w:pStyle w:val="TOC3"/>
        <w:tabs>
          <w:tab w:val="right" w:leader="dot" w:pos="9062"/>
        </w:tabs>
        <w:rPr>
          <w:rFonts w:asciiTheme="minorHAnsi" w:eastAsiaTheme="minorEastAsia" w:hAnsiTheme="minorHAnsi"/>
          <w:noProof/>
          <w:lang w:eastAsia="en-AU"/>
        </w:rPr>
      </w:pPr>
      <w:hyperlink w:anchor="_Toc155265210" w:history="1">
        <w:r w:rsidR="00FF582C" w:rsidRPr="00FF582C">
          <w:rPr>
            <w:rStyle w:val="Hyperlink"/>
            <w:rFonts w:cs="Arial"/>
            <w:noProof/>
          </w:rPr>
          <w:t>6.4.4 Data table: Sex of domestic overnight visitors in Australia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_Toc155265210 \h </w:instrText>
        </w:r>
        <w:r w:rsidR="00FF582C" w:rsidRPr="00FF582C">
          <w:rPr>
            <w:noProof/>
            <w:webHidden/>
          </w:rPr>
        </w:r>
        <w:r w:rsidR="00FF582C" w:rsidRPr="00FF582C">
          <w:rPr>
            <w:noProof/>
            <w:webHidden/>
          </w:rPr>
          <w:fldChar w:fldCharType="separate"/>
        </w:r>
        <w:r w:rsidR="00FF582C" w:rsidRPr="00FF582C">
          <w:rPr>
            <w:noProof/>
            <w:webHidden/>
          </w:rPr>
          <w:t>13</w:t>
        </w:r>
        <w:r w:rsidR="00FF582C" w:rsidRPr="00FF582C">
          <w:rPr>
            <w:noProof/>
            <w:webHidden/>
          </w:rPr>
          <w:fldChar w:fldCharType="end"/>
        </w:r>
      </w:hyperlink>
    </w:p>
    <w:p w14:paraId="68DE34FE" w14:textId="5E4CF0F6" w:rsidR="00FF582C" w:rsidRPr="00FF582C" w:rsidRDefault="00000000">
      <w:pPr>
        <w:pStyle w:val="TOC3"/>
        <w:tabs>
          <w:tab w:val="right" w:leader="dot" w:pos="9062"/>
        </w:tabs>
        <w:rPr>
          <w:rFonts w:asciiTheme="minorHAnsi" w:eastAsiaTheme="minorEastAsia" w:hAnsiTheme="minorHAnsi"/>
          <w:noProof/>
          <w:lang w:eastAsia="en-AU"/>
        </w:rPr>
      </w:pPr>
      <w:hyperlink w:anchor="_Toc155265211" w:history="1">
        <w:r w:rsidR="00FF582C" w:rsidRPr="00FF582C">
          <w:rPr>
            <w:rStyle w:val="Hyperlink"/>
            <w:rFonts w:cs="Arial"/>
            <w:noProof/>
          </w:rPr>
          <w:t>6.4.5 Data table: Length of stay by domestic overnight visitors in Australia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_Toc155265211 \h </w:instrText>
        </w:r>
        <w:r w:rsidR="00FF582C" w:rsidRPr="00FF582C">
          <w:rPr>
            <w:noProof/>
            <w:webHidden/>
          </w:rPr>
        </w:r>
        <w:r w:rsidR="00FF582C" w:rsidRPr="00FF582C">
          <w:rPr>
            <w:noProof/>
            <w:webHidden/>
          </w:rPr>
          <w:fldChar w:fldCharType="separate"/>
        </w:r>
        <w:r w:rsidR="00FF582C" w:rsidRPr="00FF582C">
          <w:rPr>
            <w:noProof/>
            <w:webHidden/>
          </w:rPr>
          <w:t>13</w:t>
        </w:r>
        <w:r w:rsidR="00FF582C" w:rsidRPr="00FF582C">
          <w:rPr>
            <w:noProof/>
            <w:webHidden/>
          </w:rPr>
          <w:fldChar w:fldCharType="end"/>
        </w:r>
      </w:hyperlink>
    </w:p>
    <w:p w14:paraId="2FA3DEE6" w14:textId="742C938D" w:rsidR="00FF582C" w:rsidRPr="00FF582C" w:rsidRDefault="00000000">
      <w:pPr>
        <w:pStyle w:val="TOC3"/>
        <w:tabs>
          <w:tab w:val="right" w:leader="dot" w:pos="9062"/>
        </w:tabs>
        <w:rPr>
          <w:rFonts w:asciiTheme="minorHAnsi" w:eastAsiaTheme="minorEastAsia" w:hAnsiTheme="minorHAnsi"/>
          <w:noProof/>
          <w:lang w:eastAsia="en-AU"/>
        </w:rPr>
      </w:pPr>
      <w:hyperlink w:anchor="_Toc155265212" w:history="1">
        <w:r w:rsidR="00FF582C" w:rsidRPr="00FF582C">
          <w:rPr>
            <w:rStyle w:val="Hyperlink"/>
            <w:rFonts w:cs="Arial"/>
            <w:noProof/>
          </w:rPr>
          <w:t>6.4.6 Data table: Age groups of domestic overnight visitors in Australia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_Toc155265212 \h </w:instrText>
        </w:r>
        <w:r w:rsidR="00FF582C" w:rsidRPr="00FF582C">
          <w:rPr>
            <w:noProof/>
            <w:webHidden/>
          </w:rPr>
        </w:r>
        <w:r w:rsidR="00FF582C" w:rsidRPr="00FF582C">
          <w:rPr>
            <w:noProof/>
            <w:webHidden/>
          </w:rPr>
          <w:fldChar w:fldCharType="separate"/>
        </w:r>
        <w:r w:rsidR="00FF582C" w:rsidRPr="00FF582C">
          <w:rPr>
            <w:noProof/>
            <w:webHidden/>
          </w:rPr>
          <w:t>13</w:t>
        </w:r>
        <w:r w:rsidR="00FF582C" w:rsidRPr="00FF582C">
          <w:rPr>
            <w:noProof/>
            <w:webHidden/>
          </w:rPr>
          <w:fldChar w:fldCharType="end"/>
        </w:r>
      </w:hyperlink>
    </w:p>
    <w:p w14:paraId="3CAAE33D" w14:textId="38690FCA" w:rsidR="00FF582C" w:rsidRPr="00FF582C" w:rsidRDefault="00000000">
      <w:pPr>
        <w:pStyle w:val="TOC3"/>
        <w:tabs>
          <w:tab w:val="right" w:leader="dot" w:pos="9062"/>
        </w:tabs>
        <w:rPr>
          <w:rFonts w:asciiTheme="minorHAnsi" w:eastAsiaTheme="minorEastAsia" w:hAnsiTheme="minorHAnsi"/>
          <w:noProof/>
          <w:lang w:eastAsia="en-AU"/>
        </w:rPr>
      </w:pPr>
      <w:hyperlink w:anchor="_Toc155265213" w:history="1">
        <w:r w:rsidR="00FF582C" w:rsidRPr="00FF582C">
          <w:rPr>
            <w:rStyle w:val="Hyperlink"/>
            <w:rFonts w:cs="Arial"/>
            <w:noProof/>
          </w:rPr>
          <w:t>6.4.7 Data table: Life stage of domestic overnight visitors in Australia.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_Toc155265213 \h </w:instrText>
        </w:r>
        <w:r w:rsidR="00FF582C" w:rsidRPr="00FF582C">
          <w:rPr>
            <w:noProof/>
            <w:webHidden/>
          </w:rPr>
        </w:r>
        <w:r w:rsidR="00FF582C" w:rsidRPr="00FF582C">
          <w:rPr>
            <w:noProof/>
            <w:webHidden/>
          </w:rPr>
          <w:fldChar w:fldCharType="separate"/>
        </w:r>
        <w:r w:rsidR="00FF582C" w:rsidRPr="00FF582C">
          <w:rPr>
            <w:noProof/>
            <w:webHidden/>
          </w:rPr>
          <w:t>13</w:t>
        </w:r>
        <w:r w:rsidR="00FF582C" w:rsidRPr="00FF582C">
          <w:rPr>
            <w:noProof/>
            <w:webHidden/>
          </w:rPr>
          <w:fldChar w:fldCharType="end"/>
        </w:r>
      </w:hyperlink>
    </w:p>
    <w:p w14:paraId="02DC7228" w14:textId="28F7F8BE" w:rsidR="00FF582C" w:rsidRPr="00FF582C" w:rsidRDefault="00000000">
      <w:pPr>
        <w:pStyle w:val="TOC3"/>
        <w:tabs>
          <w:tab w:val="right" w:leader="dot" w:pos="9062"/>
        </w:tabs>
        <w:rPr>
          <w:rFonts w:asciiTheme="minorHAnsi" w:eastAsiaTheme="minorEastAsia" w:hAnsiTheme="minorHAnsi"/>
          <w:noProof/>
          <w:lang w:eastAsia="en-AU"/>
        </w:rPr>
      </w:pPr>
      <w:hyperlink w:anchor="_Toc155265214" w:history="1">
        <w:r w:rsidR="00FF582C" w:rsidRPr="00FF582C">
          <w:rPr>
            <w:rStyle w:val="Hyperlink"/>
            <w:rFonts w:cs="Arial"/>
            <w:noProof/>
          </w:rPr>
          <w:t>6.4.8 Data table: Travel party of domestic overnight visitors in Australia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_Toc155265214 \h </w:instrText>
        </w:r>
        <w:r w:rsidR="00FF582C" w:rsidRPr="00FF582C">
          <w:rPr>
            <w:noProof/>
            <w:webHidden/>
          </w:rPr>
        </w:r>
        <w:r w:rsidR="00FF582C" w:rsidRPr="00FF582C">
          <w:rPr>
            <w:noProof/>
            <w:webHidden/>
          </w:rPr>
          <w:fldChar w:fldCharType="separate"/>
        </w:r>
        <w:r w:rsidR="00FF582C" w:rsidRPr="00FF582C">
          <w:rPr>
            <w:noProof/>
            <w:webHidden/>
          </w:rPr>
          <w:t>13</w:t>
        </w:r>
        <w:r w:rsidR="00FF582C" w:rsidRPr="00FF582C">
          <w:rPr>
            <w:noProof/>
            <w:webHidden/>
          </w:rPr>
          <w:fldChar w:fldCharType="end"/>
        </w:r>
      </w:hyperlink>
    </w:p>
    <w:p w14:paraId="5E141796" w14:textId="752160E4" w:rsidR="00FF582C" w:rsidRPr="00FF582C" w:rsidRDefault="00000000">
      <w:pPr>
        <w:pStyle w:val="TOC3"/>
        <w:tabs>
          <w:tab w:val="right" w:leader="dot" w:pos="9062"/>
        </w:tabs>
        <w:rPr>
          <w:rFonts w:asciiTheme="minorHAnsi" w:eastAsiaTheme="minorEastAsia" w:hAnsiTheme="minorHAnsi"/>
          <w:noProof/>
          <w:lang w:eastAsia="en-AU"/>
        </w:rPr>
      </w:pPr>
      <w:hyperlink w:anchor="_Toc155265215" w:history="1">
        <w:r w:rsidR="00FF582C" w:rsidRPr="00FF582C">
          <w:rPr>
            <w:rStyle w:val="Hyperlink"/>
            <w:rFonts w:cs="Arial"/>
            <w:noProof/>
          </w:rPr>
          <w:t>6.4.9 Data table: Other travel behaviours of domestic overnight visitors in Australia</w:t>
        </w:r>
        <w:r w:rsidR="00FF582C" w:rsidRPr="00FF582C">
          <w:rPr>
            <w:noProof/>
            <w:webHidden/>
          </w:rPr>
          <w:tab/>
        </w:r>
        <w:r w:rsidR="00FF582C" w:rsidRPr="00FF582C">
          <w:rPr>
            <w:noProof/>
            <w:webHidden/>
          </w:rPr>
          <w:fldChar w:fldCharType="begin"/>
        </w:r>
        <w:r w:rsidR="00FF582C" w:rsidRPr="00FF582C">
          <w:rPr>
            <w:noProof/>
            <w:webHidden/>
          </w:rPr>
          <w:instrText xml:space="preserve"> PAGEREF _Toc155265215 \h </w:instrText>
        </w:r>
        <w:r w:rsidR="00FF582C" w:rsidRPr="00FF582C">
          <w:rPr>
            <w:noProof/>
            <w:webHidden/>
          </w:rPr>
        </w:r>
        <w:r w:rsidR="00FF582C" w:rsidRPr="00FF582C">
          <w:rPr>
            <w:noProof/>
            <w:webHidden/>
          </w:rPr>
          <w:fldChar w:fldCharType="separate"/>
        </w:r>
        <w:r w:rsidR="00FF582C" w:rsidRPr="00FF582C">
          <w:rPr>
            <w:noProof/>
            <w:webHidden/>
          </w:rPr>
          <w:t>14</w:t>
        </w:r>
        <w:r w:rsidR="00FF582C" w:rsidRPr="00FF582C">
          <w:rPr>
            <w:noProof/>
            <w:webHidden/>
          </w:rPr>
          <w:fldChar w:fldCharType="end"/>
        </w:r>
      </w:hyperlink>
    </w:p>
    <w:p w14:paraId="43D9B208" w14:textId="0F9CD299" w:rsidR="00FF582C" w:rsidRPr="00FF582C" w:rsidRDefault="00000000">
      <w:pPr>
        <w:pStyle w:val="TOC1"/>
        <w:rPr>
          <w:rFonts w:asciiTheme="minorHAnsi" w:hAnsiTheme="minorHAnsi"/>
          <w:noProof/>
          <w:sz w:val="22"/>
          <w:szCs w:val="22"/>
          <w:lang w:eastAsia="en-AU"/>
        </w:rPr>
      </w:pPr>
      <w:hyperlink w:anchor="_Toc155265216" w:history="1">
        <w:r w:rsidR="00FF582C" w:rsidRPr="00FF582C">
          <w:rPr>
            <w:rStyle w:val="Hyperlink"/>
            <w:noProof/>
            <w:sz w:val="22"/>
            <w:szCs w:val="22"/>
          </w:rPr>
          <w:t>7. Data notes</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_Toc155265216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14</w:t>
        </w:r>
        <w:r w:rsidR="00FF582C" w:rsidRPr="00FF582C">
          <w:rPr>
            <w:noProof/>
            <w:webHidden/>
            <w:sz w:val="22"/>
            <w:szCs w:val="22"/>
          </w:rPr>
          <w:fldChar w:fldCharType="end"/>
        </w:r>
      </w:hyperlink>
    </w:p>
    <w:p w14:paraId="118FB3E7" w14:textId="4B7EB7E2" w:rsidR="00FF582C" w:rsidRPr="00FF582C" w:rsidRDefault="00000000">
      <w:pPr>
        <w:pStyle w:val="TOC2"/>
        <w:tabs>
          <w:tab w:val="right" w:leader="dot" w:pos="9062"/>
        </w:tabs>
        <w:rPr>
          <w:rFonts w:asciiTheme="minorHAnsi" w:hAnsiTheme="minorHAnsi"/>
          <w:noProof/>
          <w:sz w:val="22"/>
          <w:szCs w:val="22"/>
          <w:lang w:eastAsia="en-AU"/>
        </w:rPr>
      </w:pPr>
      <w:hyperlink w:anchor="_Toc155265217" w:history="1">
        <w:r w:rsidR="00FF582C" w:rsidRPr="00FF582C">
          <w:rPr>
            <w:rStyle w:val="Hyperlink"/>
            <w:noProof/>
            <w:sz w:val="22"/>
            <w:szCs w:val="22"/>
          </w:rPr>
          <w:t>7.1 Data sources</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_Toc155265217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14</w:t>
        </w:r>
        <w:r w:rsidR="00FF582C" w:rsidRPr="00FF582C">
          <w:rPr>
            <w:noProof/>
            <w:webHidden/>
            <w:sz w:val="22"/>
            <w:szCs w:val="22"/>
          </w:rPr>
          <w:fldChar w:fldCharType="end"/>
        </w:r>
      </w:hyperlink>
    </w:p>
    <w:p w14:paraId="50F553F9" w14:textId="570F1C07" w:rsidR="00FF582C" w:rsidRPr="00FF582C" w:rsidRDefault="00000000">
      <w:pPr>
        <w:pStyle w:val="TOC2"/>
        <w:tabs>
          <w:tab w:val="right" w:leader="dot" w:pos="9062"/>
        </w:tabs>
        <w:rPr>
          <w:rFonts w:asciiTheme="minorHAnsi" w:hAnsiTheme="minorHAnsi"/>
          <w:noProof/>
          <w:sz w:val="22"/>
          <w:szCs w:val="22"/>
          <w:lang w:eastAsia="en-AU"/>
        </w:rPr>
      </w:pPr>
      <w:hyperlink w:anchor="_Toc155265218" w:history="1">
        <w:r w:rsidR="00FF582C" w:rsidRPr="00FF582C">
          <w:rPr>
            <w:rStyle w:val="Hyperlink"/>
            <w:noProof/>
            <w:sz w:val="22"/>
            <w:szCs w:val="22"/>
          </w:rPr>
          <w:t>7.2 Basis for Aboriginal activity visitor classification</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_Toc155265218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14</w:t>
        </w:r>
        <w:r w:rsidR="00FF582C" w:rsidRPr="00FF582C">
          <w:rPr>
            <w:noProof/>
            <w:webHidden/>
            <w:sz w:val="22"/>
            <w:szCs w:val="22"/>
          </w:rPr>
          <w:fldChar w:fldCharType="end"/>
        </w:r>
      </w:hyperlink>
    </w:p>
    <w:p w14:paraId="6EA353FE" w14:textId="2C9CF78D" w:rsidR="00FF582C" w:rsidRPr="00FF582C" w:rsidRDefault="00000000">
      <w:pPr>
        <w:pStyle w:val="TOC2"/>
        <w:tabs>
          <w:tab w:val="right" w:leader="dot" w:pos="9062"/>
        </w:tabs>
        <w:rPr>
          <w:rFonts w:asciiTheme="minorHAnsi" w:hAnsiTheme="minorHAnsi"/>
          <w:noProof/>
          <w:sz w:val="22"/>
          <w:szCs w:val="22"/>
          <w:lang w:eastAsia="en-AU"/>
        </w:rPr>
      </w:pPr>
      <w:hyperlink w:anchor="_Toc155265219" w:history="1">
        <w:r w:rsidR="00FF582C" w:rsidRPr="00FF582C">
          <w:rPr>
            <w:rStyle w:val="Hyperlink"/>
            <w:noProof/>
            <w:sz w:val="22"/>
            <w:szCs w:val="22"/>
          </w:rPr>
          <w:t>7.3 Life stage categories definitions</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_Toc155265219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15</w:t>
        </w:r>
        <w:r w:rsidR="00FF582C" w:rsidRPr="00FF582C">
          <w:rPr>
            <w:noProof/>
            <w:webHidden/>
            <w:sz w:val="22"/>
            <w:szCs w:val="22"/>
          </w:rPr>
          <w:fldChar w:fldCharType="end"/>
        </w:r>
      </w:hyperlink>
    </w:p>
    <w:p w14:paraId="0ADA1DA1" w14:textId="48F2B269" w:rsidR="00FF582C" w:rsidRDefault="00000000">
      <w:pPr>
        <w:pStyle w:val="TOC2"/>
        <w:tabs>
          <w:tab w:val="right" w:leader="dot" w:pos="9062"/>
        </w:tabs>
        <w:rPr>
          <w:rFonts w:asciiTheme="minorHAnsi" w:hAnsiTheme="minorHAnsi"/>
          <w:noProof/>
          <w:sz w:val="22"/>
          <w:szCs w:val="22"/>
          <w:lang w:eastAsia="en-AU"/>
        </w:rPr>
      </w:pPr>
      <w:hyperlink w:anchor="_Toc155265220" w:history="1">
        <w:r w:rsidR="00FF582C" w:rsidRPr="00FF582C">
          <w:rPr>
            <w:rStyle w:val="Hyperlink"/>
            <w:noProof/>
            <w:sz w:val="22"/>
            <w:szCs w:val="22"/>
          </w:rPr>
          <w:t>7.4 General</w:t>
        </w:r>
        <w:r w:rsidR="00FF582C" w:rsidRPr="00FF582C">
          <w:rPr>
            <w:noProof/>
            <w:webHidden/>
            <w:sz w:val="22"/>
            <w:szCs w:val="22"/>
          </w:rPr>
          <w:tab/>
        </w:r>
        <w:r w:rsidR="00FF582C" w:rsidRPr="00FF582C">
          <w:rPr>
            <w:noProof/>
            <w:webHidden/>
            <w:sz w:val="22"/>
            <w:szCs w:val="22"/>
          </w:rPr>
          <w:fldChar w:fldCharType="begin"/>
        </w:r>
        <w:r w:rsidR="00FF582C" w:rsidRPr="00FF582C">
          <w:rPr>
            <w:noProof/>
            <w:webHidden/>
            <w:sz w:val="22"/>
            <w:szCs w:val="22"/>
          </w:rPr>
          <w:instrText xml:space="preserve"> PAGEREF _Toc155265220 \h </w:instrText>
        </w:r>
        <w:r w:rsidR="00FF582C" w:rsidRPr="00FF582C">
          <w:rPr>
            <w:noProof/>
            <w:webHidden/>
            <w:sz w:val="22"/>
            <w:szCs w:val="22"/>
          </w:rPr>
        </w:r>
        <w:r w:rsidR="00FF582C" w:rsidRPr="00FF582C">
          <w:rPr>
            <w:noProof/>
            <w:webHidden/>
            <w:sz w:val="22"/>
            <w:szCs w:val="22"/>
          </w:rPr>
          <w:fldChar w:fldCharType="separate"/>
        </w:r>
        <w:r w:rsidR="00FF582C" w:rsidRPr="00FF582C">
          <w:rPr>
            <w:noProof/>
            <w:webHidden/>
            <w:sz w:val="22"/>
            <w:szCs w:val="22"/>
          </w:rPr>
          <w:t>15</w:t>
        </w:r>
        <w:r w:rsidR="00FF582C" w:rsidRPr="00FF582C">
          <w:rPr>
            <w:noProof/>
            <w:webHidden/>
            <w:sz w:val="22"/>
            <w:szCs w:val="22"/>
          </w:rPr>
          <w:fldChar w:fldCharType="end"/>
        </w:r>
      </w:hyperlink>
    </w:p>
    <w:p w14:paraId="40223404" w14:textId="77777777" w:rsidR="00FF582C" w:rsidRDefault="00524975" w:rsidP="00FF582C">
      <w:r>
        <w:fldChar w:fldCharType="end"/>
      </w:r>
      <w:r w:rsidR="00FF582C">
        <w:br w:type="page"/>
      </w:r>
    </w:p>
    <w:p w14:paraId="5168F11C" w14:textId="540432EB" w:rsidR="00641A13" w:rsidRPr="00C74CD8" w:rsidRDefault="00863EEE" w:rsidP="00863EEE">
      <w:pPr>
        <w:pStyle w:val="Heading1"/>
      </w:pPr>
      <w:bookmarkStart w:id="25" w:name="_Toc155265176"/>
      <w:r>
        <w:lastRenderedPageBreak/>
        <w:t xml:space="preserve">1. </w:t>
      </w:r>
      <w:r w:rsidR="00641A13" w:rsidRPr="00C74CD8">
        <w:t>Summary for Victoria</w:t>
      </w:r>
      <w:bookmarkEnd w:id="24"/>
      <w:bookmarkEnd w:id="25"/>
      <w:r w:rsidR="00641A13" w:rsidRPr="00C74CD8">
        <w:t xml:space="preserve"> </w:t>
      </w:r>
    </w:p>
    <w:p w14:paraId="7C2F21A8" w14:textId="3CBD4EB6" w:rsidR="000E68C3" w:rsidRPr="00B66B1D" w:rsidRDefault="000E68C3" w:rsidP="00863EEE">
      <w:pPr>
        <w:pStyle w:val="ListParagraph"/>
      </w:pPr>
      <w:r w:rsidRPr="00B66B1D">
        <w:t>459,400 international and domestic visitors participated in an Aboriginal activity in Victoria, spending $1.1 billion and 7.6 million nights in the year ending December 2019.</w:t>
      </w:r>
    </w:p>
    <w:p w14:paraId="2086FC3D" w14:textId="77777777" w:rsidR="000E68C3" w:rsidRPr="00B66B1D" w:rsidRDefault="000E68C3" w:rsidP="00863EEE">
      <w:pPr>
        <w:pStyle w:val="ListParagraph"/>
      </w:pPr>
      <w:r w:rsidRPr="00B66B1D">
        <w:t>International and domestic visitors to Victoria tend to engage only superficially with Aboriginal people and culture while travelling in Australia, preferring to view displays, performances and galleries rather than participating in more immersive experiences like visiting Aboriginal communities and sites or going on guided tours.</w:t>
      </w:r>
    </w:p>
    <w:p w14:paraId="545D1E78" w14:textId="23EA55F2" w:rsidR="006C78EC" w:rsidRPr="00B66B1D" w:rsidRDefault="000E68C3" w:rsidP="00863EEE">
      <w:pPr>
        <w:pStyle w:val="ListParagraph"/>
      </w:pPr>
      <w:r w:rsidRPr="00B66B1D">
        <w:t xml:space="preserve">A significant opportunity exists to encourage more international visitors to participate in Aboriginal activities in Victoria. In the year ending December 2019, an estimated 438,000 international visitors to the state displayed a strong interest in engaging in Aboriginal </w:t>
      </w:r>
      <w:r w:rsidR="00704918" w:rsidRPr="00B66B1D">
        <w:t>activities but</w:t>
      </w:r>
      <w:r w:rsidRPr="00B66B1D">
        <w:t xml:space="preserve"> did not do so during their time in Victoria.  </w:t>
      </w:r>
    </w:p>
    <w:p w14:paraId="03D856AF" w14:textId="1E3463B8" w:rsidR="00EA0FB1" w:rsidRPr="00C74CD8" w:rsidRDefault="00863EEE" w:rsidP="00863EEE">
      <w:pPr>
        <w:pStyle w:val="Heading1"/>
      </w:pPr>
      <w:bookmarkStart w:id="26" w:name="_Toc149056184"/>
      <w:bookmarkStart w:id="27" w:name="_Toc155265177"/>
      <w:r>
        <w:t xml:space="preserve">2. </w:t>
      </w:r>
      <w:r w:rsidR="00EA0FB1" w:rsidRPr="00C74CD8">
        <w:t>Headline results for Victoria</w:t>
      </w:r>
      <w:bookmarkEnd w:id="26"/>
      <w:bookmarkEnd w:id="27"/>
      <w:r w:rsidR="00EA0FB1" w:rsidRPr="00C74CD8">
        <w:t xml:space="preserve"> </w:t>
      </w:r>
    </w:p>
    <w:p w14:paraId="2A9CE354" w14:textId="4EBC79E9" w:rsidR="006C78EC" w:rsidRPr="00B66B1D" w:rsidRDefault="00226C2F" w:rsidP="00863EEE">
      <w:pPr>
        <w:pStyle w:val="ListParagraph"/>
        <w:numPr>
          <w:ilvl w:val="0"/>
          <w:numId w:val="27"/>
        </w:numPr>
      </w:pPr>
      <w:r w:rsidRPr="00B66B1D">
        <w:t xml:space="preserve">Of the 459,400 visitors who participated in an </w:t>
      </w:r>
      <w:r w:rsidR="00C90EDE" w:rsidRPr="00B66B1D">
        <w:t>Aboriginal</w:t>
      </w:r>
      <w:r w:rsidRPr="00B66B1D">
        <w:t xml:space="preserve"> </w:t>
      </w:r>
      <w:r w:rsidR="0092291B" w:rsidRPr="00B66B1D">
        <w:t>a</w:t>
      </w:r>
      <w:r w:rsidRPr="00B66B1D">
        <w:t>ctivity in</w:t>
      </w:r>
      <w:r w:rsidR="000744BF">
        <w:t xml:space="preserve"> </w:t>
      </w:r>
      <w:r w:rsidR="00C90EDE" w:rsidRPr="00B66B1D">
        <w:t xml:space="preserve">Victoria in the year ending December 2019, </w:t>
      </w:r>
      <w:r w:rsidR="00065F7B" w:rsidRPr="00B66B1D">
        <w:t xml:space="preserve">212,800 </w:t>
      </w:r>
      <w:r w:rsidR="00865665" w:rsidRPr="00B66B1D">
        <w:t xml:space="preserve">or </w:t>
      </w:r>
      <w:r w:rsidR="00C90EDE" w:rsidRPr="00B66B1D">
        <w:t>46%</w:t>
      </w:r>
      <w:r w:rsidR="00AB70C8" w:rsidRPr="00B66B1D">
        <w:t xml:space="preserve"> </w:t>
      </w:r>
      <w:r w:rsidR="00C90EDE" w:rsidRPr="00B66B1D">
        <w:t>were international overnight visitors,</w:t>
      </w:r>
      <w:r w:rsidR="00865665" w:rsidRPr="00B66B1D">
        <w:t xml:space="preserve"> 156,000 or</w:t>
      </w:r>
      <w:r w:rsidR="00C90EDE" w:rsidRPr="00B66B1D">
        <w:t xml:space="preserve"> </w:t>
      </w:r>
      <w:r w:rsidR="00D52CED" w:rsidRPr="00B66B1D">
        <w:t>34% were domestic overnight visitor</w:t>
      </w:r>
      <w:r w:rsidR="00AB70C8" w:rsidRPr="00B66B1D">
        <w:t>s</w:t>
      </w:r>
      <w:r w:rsidR="00D52CED" w:rsidRPr="00B66B1D">
        <w:t xml:space="preserve"> and the remaining </w:t>
      </w:r>
      <w:r w:rsidR="00865665" w:rsidRPr="00B66B1D">
        <w:t xml:space="preserve">90,600 or </w:t>
      </w:r>
      <w:r w:rsidR="00D52CED" w:rsidRPr="00B66B1D">
        <w:t xml:space="preserve">20% were domestic daytrip visitors. </w:t>
      </w:r>
    </w:p>
    <w:p w14:paraId="07131BBC" w14:textId="2EA60B83" w:rsidR="00F3627E" w:rsidRPr="00B66B1D" w:rsidRDefault="00F3627E" w:rsidP="00863EEE">
      <w:pPr>
        <w:pStyle w:val="ListParagraph"/>
        <w:numPr>
          <w:ilvl w:val="0"/>
          <w:numId w:val="27"/>
        </w:numPr>
      </w:pPr>
      <w:r w:rsidRPr="00B66B1D">
        <w:t>Of the $1.1 billion</w:t>
      </w:r>
      <w:r w:rsidR="00CE5A4A" w:rsidRPr="00B66B1D">
        <w:t xml:space="preserve"> spent by</w:t>
      </w:r>
      <w:r w:rsidRPr="00B66B1D">
        <w:t xml:space="preserve"> visitors who participated in an Aboriginal </w:t>
      </w:r>
      <w:r w:rsidR="0092291B" w:rsidRPr="00B66B1D">
        <w:t>a</w:t>
      </w:r>
      <w:r w:rsidRPr="00B66B1D">
        <w:t xml:space="preserve">ctivity in Victoria in the year ending December 2019, </w:t>
      </w:r>
      <w:r w:rsidR="00865665" w:rsidRPr="00B66B1D">
        <w:t xml:space="preserve">$985 million or </w:t>
      </w:r>
      <w:r w:rsidR="00CE5A4A" w:rsidRPr="00B66B1D">
        <w:t>90</w:t>
      </w:r>
      <w:r w:rsidRPr="00B66B1D">
        <w:t xml:space="preserve">% </w:t>
      </w:r>
      <w:r w:rsidR="00CE5A4A" w:rsidRPr="00B66B1D">
        <w:t xml:space="preserve">of it was spent by </w:t>
      </w:r>
      <w:r w:rsidRPr="00B66B1D">
        <w:t>international overnight visitors</w:t>
      </w:r>
      <w:r w:rsidR="00CE5A4A" w:rsidRPr="00B66B1D">
        <w:t xml:space="preserve"> while th</w:t>
      </w:r>
      <w:r w:rsidR="00AE147C" w:rsidRPr="00B66B1D">
        <w:t>e</w:t>
      </w:r>
      <w:r w:rsidR="00CE5A4A" w:rsidRPr="00B66B1D">
        <w:t xml:space="preserve"> remaining</w:t>
      </w:r>
      <w:r w:rsidR="00865665" w:rsidRPr="00B66B1D">
        <w:t xml:space="preserve"> $108 million or</w:t>
      </w:r>
      <w:r w:rsidR="00CE5A4A" w:rsidRPr="00B66B1D">
        <w:t xml:space="preserve"> </w:t>
      </w:r>
      <w:r w:rsidR="00AE147C" w:rsidRPr="00B66B1D">
        <w:t>10%</w:t>
      </w:r>
      <w:r w:rsidRPr="00B66B1D">
        <w:t xml:space="preserve"> </w:t>
      </w:r>
      <w:r w:rsidR="00AE147C" w:rsidRPr="00B66B1D">
        <w:t>was spent by</w:t>
      </w:r>
      <w:r w:rsidRPr="00B66B1D">
        <w:t xml:space="preserve"> domestic overnight visitors</w:t>
      </w:r>
      <w:r w:rsidR="00AE147C" w:rsidRPr="00B66B1D">
        <w:t xml:space="preserve">. </w:t>
      </w:r>
    </w:p>
    <w:p w14:paraId="62760248" w14:textId="3333C4F0" w:rsidR="0024657E" w:rsidRPr="00B66B1D" w:rsidRDefault="009F1038" w:rsidP="00863EEE">
      <w:pPr>
        <w:pStyle w:val="ListParagraph"/>
        <w:numPr>
          <w:ilvl w:val="0"/>
          <w:numId w:val="27"/>
        </w:numPr>
      </w:pPr>
      <w:r w:rsidRPr="00B66B1D">
        <w:t xml:space="preserve">Of the 7.6 million nights </w:t>
      </w:r>
      <w:r w:rsidR="005032AC" w:rsidRPr="00B66B1D">
        <w:t xml:space="preserve">spent in Victoria by visitors who participated in an Aboriginal </w:t>
      </w:r>
      <w:r w:rsidR="0092291B" w:rsidRPr="00B66B1D">
        <w:t>a</w:t>
      </w:r>
      <w:r w:rsidR="005032AC" w:rsidRPr="00B66B1D">
        <w:t xml:space="preserve">ctivity in Victoria in the year ending December 2019, 7.1 million or 93% of them were </w:t>
      </w:r>
      <w:r w:rsidR="003133F9" w:rsidRPr="00B66B1D">
        <w:t>accounted for</w:t>
      </w:r>
      <w:r w:rsidR="005032AC" w:rsidRPr="00B66B1D">
        <w:t xml:space="preserve"> by international overnight visitors while the remaining 531,400</w:t>
      </w:r>
      <w:r w:rsidR="00BF5FEE" w:rsidRPr="00B66B1D">
        <w:t xml:space="preserve"> nights</w:t>
      </w:r>
      <w:r w:rsidR="005032AC" w:rsidRPr="00B66B1D">
        <w:t xml:space="preserve"> or </w:t>
      </w:r>
      <w:r w:rsidR="003133F9" w:rsidRPr="00B66B1D">
        <w:t>7</w:t>
      </w:r>
      <w:r w:rsidR="005032AC" w:rsidRPr="00B66B1D">
        <w:t xml:space="preserve">% </w:t>
      </w:r>
      <w:r w:rsidR="00041B31" w:rsidRPr="00B66B1D">
        <w:t>were accounted for</w:t>
      </w:r>
      <w:r w:rsidR="005032AC" w:rsidRPr="00B66B1D">
        <w:t xml:space="preserve"> by domestic overnight visitors. </w:t>
      </w:r>
    </w:p>
    <w:p w14:paraId="65A9092D" w14:textId="77777777" w:rsidR="009C2026" w:rsidRPr="006F56C7" w:rsidRDefault="009C2026" w:rsidP="00B66B1D"/>
    <w:p w14:paraId="0A70D756" w14:textId="2A38E417" w:rsidR="00D52CED" w:rsidRPr="006F56C7" w:rsidRDefault="00B15A73" w:rsidP="00BE1BDB">
      <w:r w:rsidRPr="006F56C7">
        <w:t xml:space="preserve">Note that the </w:t>
      </w:r>
      <w:r w:rsidRPr="00BE1BDB">
        <w:t xml:space="preserve">remainder of this report refers to </w:t>
      </w:r>
      <w:r w:rsidR="009F2D14" w:rsidRPr="00BE1BDB">
        <w:t xml:space="preserve">Aboriginal activity visitors, </w:t>
      </w:r>
      <w:r w:rsidR="00882650" w:rsidRPr="00BE1BDB">
        <w:t>who</w:t>
      </w:r>
      <w:r w:rsidR="009F2D14" w:rsidRPr="00BE1BDB">
        <w:t xml:space="preserve"> are defined as visitor</w:t>
      </w:r>
      <w:r w:rsidR="00882650" w:rsidRPr="00BE1BDB">
        <w:t>s</w:t>
      </w:r>
      <w:r w:rsidR="009F2D14" w:rsidRPr="00BE1BDB">
        <w:t xml:space="preserve"> who reported participating in </w:t>
      </w:r>
      <w:r w:rsidR="00690C26" w:rsidRPr="00BE1BDB">
        <w:t>one or more</w:t>
      </w:r>
      <w:r w:rsidR="009F2D14" w:rsidRPr="00BE1BDB">
        <w:t xml:space="preserve"> Aboriginal activity on their trip. Refer to the Notes section on page</w:t>
      </w:r>
      <w:r w:rsidR="009F2D14" w:rsidRPr="006F56C7">
        <w:t xml:space="preserve"> 1</w:t>
      </w:r>
      <w:r w:rsidR="00AC4731">
        <w:t>4</w:t>
      </w:r>
      <w:r w:rsidR="009F2D14" w:rsidRPr="006F56C7">
        <w:t xml:space="preserve"> for a list of included activities.</w:t>
      </w:r>
    </w:p>
    <w:p w14:paraId="4A5651B3" w14:textId="77777777" w:rsidR="009C2026" w:rsidRPr="006F56C7" w:rsidRDefault="009C2026" w:rsidP="001945EF">
      <w:pPr>
        <w:rPr>
          <w:rFonts w:cs="Arial"/>
          <w:color w:val="201547"/>
          <w:kern w:val="24"/>
          <w:sz w:val="23"/>
          <w:szCs w:val="23"/>
        </w:rPr>
      </w:pPr>
    </w:p>
    <w:p w14:paraId="2CF369AE" w14:textId="7B9BADF6" w:rsidR="00C93DD6" w:rsidRPr="000A58F4" w:rsidRDefault="00863EEE" w:rsidP="000A58F4">
      <w:pPr>
        <w:pStyle w:val="Heading2"/>
      </w:pPr>
      <w:bookmarkStart w:id="28" w:name="_Toc155265178"/>
      <w:r>
        <w:t xml:space="preserve">2.1 </w:t>
      </w:r>
      <w:r w:rsidR="00B82FF9" w:rsidRPr="000A58F4">
        <w:t>Headline</w:t>
      </w:r>
      <w:r w:rsidR="00703B66" w:rsidRPr="000A58F4">
        <w:t xml:space="preserve"> </w:t>
      </w:r>
      <w:r w:rsidR="000D0A09" w:rsidRPr="000A58F4">
        <w:t>results</w:t>
      </w:r>
      <w:r w:rsidR="00703B66" w:rsidRPr="000A58F4">
        <w:t xml:space="preserve"> for international overnight </w:t>
      </w:r>
      <w:r w:rsidR="007D782A" w:rsidRPr="000A58F4">
        <w:t>Aboriginal activity visitors to Victoria</w:t>
      </w:r>
      <w:bookmarkEnd w:id="28"/>
    </w:p>
    <w:p w14:paraId="088D4625" w14:textId="36807EAF" w:rsidR="00060F8D" w:rsidRPr="00BE1BDB" w:rsidRDefault="0026038F" w:rsidP="00863EEE">
      <w:pPr>
        <w:pStyle w:val="ListParagraph"/>
        <w:numPr>
          <w:ilvl w:val="0"/>
          <w:numId w:val="28"/>
        </w:numPr>
      </w:pPr>
      <w:r w:rsidRPr="00BE1BDB">
        <w:t>212,800</w:t>
      </w:r>
      <w:r w:rsidR="00CE4EF7" w:rsidRPr="00BE1BDB">
        <w:t xml:space="preserve"> or 7% of</w:t>
      </w:r>
      <w:r w:rsidR="00FA41C1" w:rsidRPr="00BE1BDB">
        <w:t xml:space="preserve"> international overnight visitors</w:t>
      </w:r>
      <w:r w:rsidR="00B53C19" w:rsidRPr="00BE1BDB">
        <w:t xml:space="preserve"> to Victoria</w:t>
      </w:r>
      <w:r w:rsidR="00FA41C1" w:rsidRPr="00BE1BDB">
        <w:t xml:space="preserve"> </w:t>
      </w:r>
      <w:r w:rsidR="001945EF" w:rsidRPr="00BE1BDB">
        <w:t>p</w:t>
      </w:r>
      <w:r w:rsidR="002216E5" w:rsidRPr="00BE1BDB">
        <w:t>articipated</w:t>
      </w:r>
      <w:r w:rsidR="00FB23C4" w:rsidRPr="00BE1BDB">
        <w:t xml:space="preserve"> in an Aboriginal </w:t>
      </w:r>
      <w:r w:rsidR="00BC3FEF" w:rsidRPr="00BE1BDB">
        <w:t>a</w:t>
      </w:r>
      <w:r w:rsidR="00FB23C4" w:rsidRPr="00BE1BDB">
        <w:t xml:space="preserve">ctivity </w:t>
      </w:r>
      <w:r w:rsidR="00D8624D" w:rsidRPr="00BE1BDB">
        <w:t xml:space="preserve">in </w:t>
      </w:r>
      <w:r w:rsidR="005C3044" w:rsidRPr="00BE1BDB">
        <w:t>the state</w:t>
      </w:r>
      <w:r w:rsidR="00FB23C4" w:rsidRPr="00BE1BDB">
        <w:t xml:space="preserve"> </w:t>
      </w:r>
      <w:r w:rsidR="002216E5" w:rsidRPr="00BE1BDB">
        <w:t xml:space="preserve">in the year ending December 2019. </w:t>
      </w:r>
      <w:r w:rsidR="00060F8D" w:rsidRPr="00BE1BDB">
        <w:t xml:space="preserve">This represents an increase of 17% compared to the year ending December 2018 </w:t>
      </w:r>
      <w:r w:rsidR="00CC6F5B" w:rsidRPr="00BE1BDB">
        <w:t>and an average annual increase of 15% per annum between the year ending December 2014 and year ending December 2019.</w:t>
      </w:r>
    </w:p>
    <w:p w14:paraId="6623369A" w14:textId="74DCE917" w:rsidR="004A0CA6" w:rsidRPr="00BE1BDB" w:rsidRDefault="00A93BF4" w:rsidP="00863EEE">
      <w:pPr>
        <w:pStyle w:val="ListParagraph"/>
        <w:numPr>
          <w:ilvl w:val="0"/>
          <w:numId w:val="28"/>
        </w:numPr>
      </w:pPr>
      <w:r w:rsidRPr="00BE1BDB">
        <w:t>11% of all international overnight</w:t>
      </w:r>
      <w:r w:rsidR="00D12E35" w:rsidRPr="00BE1BDB">
        <w:t xml:space="preserve"> visitor</w:t>
      </w:r>
      <w:r w:rsidRPr="00BE1BDB">
        <w:t xml:space="preserve"> spend in Victoria, or $985 million, was accounted for by i</w:t>
      </w:r>
      <w:r w:rsidR="000A3503" w:rsidRPr="00BE1BDB">
        <w:t>nternational overnight</w:t>
      </w:r>
      <w:r w:rsidR="003C60D1" w:rsidRPr="00BE1BDB">
        <w:t xml:space="preserve"> Aboriginal activity visitors </w:t>
      </w:r>
      <w:r w:rsidR="000A3503" w:rsidRPr="00BE1BDB">
        <w:t xml:space="preserve">to Victoria </w:t>
      </w:r>
      <w:r w:rsidR="00F0368A" w:rsidRPr="00BE1BDB">
        <w:t>in</w:t>
      </w:r>
      <w:r w:rsidR="00615E80" w:rsidRPr="00BE1BDB">
        <w:t xml:space="preserve"> </w:t>
      </w:r>
      <w:r w:rsidR="003C60D1" w:rsidRPr="00BE1BDB">
        <w:t>the year ending December 2019</w:t>
      </w:r>
      <w:r w:rsidR="00F0368A" w:rsidRPr="00BE1BDB">
        <w:t xml:space="preserve">. </w:t>
      </w:r>
      <w:r w:rsidR="004A0CA6" w:rsidRPr="00BE1BDB">
        <w:t>This represents an increase of 29% compared to the year ending December 2018 and an average annual increase of 21% per annum between the year ending December 2014 and year ending December 2019.</w:t>
      </w:r>
    </w:p>
    <w:p w14:paraId="7538E542" w14:textId="4FEA2B56" w:rsidR="00252221" w:rsidRPr="00BE1BDB" w:rsidRDefault="00466F93" w:rsidP="00863EEE">
      <w:pPr>
        <w:pStyle w:val="ListParagraph"/>
        <w:numPr>
          <w:ilvl w:val="0"/>
          <w:numId w:val="28"/>
        </w:numPr>
      </w:pPr>
      <w:r w:rsidRPr="00BE1BDB">
        <w:t xml:space="preserve">7.1 million or 10% of </w:t>
      </w:r>
      <w:r w:rsidR="00CE67CE" w:rsidRPr="00BE1BDB">
        <w:t xml:space="preserve">all </w:t>
      </w:r>
      <w:r w:rsidRPr="00BE1BDB">
        <w:t xml:space="preserve">international visitor nights to Victoria </w:t>
      </w:r>
      <w:r w:rsidR="00EA566C" w:rsidRPr="00BE1BDB">
        <w:t xml:space="preserve">were accounted for by international Aboriginal activity visitors to </w:t>
      </w:r>
      <w:r w:rsidR="00D574A5" w:rsidRPr="00BE1BDB">
        <w:t>the state</w:t>
      </w:r>
      <w:r w:rsidR="00EA566C" w:rsidRPr="00BE1BDB">
        <w:t xml:space="preserve"> in the year ending December 2019.</w:t>
      </w:r>
      <w:r w:rsidR="009D6FB0" w:rsidRPr="00BE1BDB">
        <w:t xml:space="preserve"> This represents an increase of 9% compared to the year ending December </w:t>
      </w:r>
      <w:r w:rsidR="009D6FB0" w:rsidRPr="00BE1BDB">
        <w:lastRenderedPageBreak/>
        <w:t>2018 and an average annual increase of 12% per annum between the year ending December 2014 and year ending December 2019.</w:t>
      </w:r>
    </w:p>
    <w:p w14:paraId="267A547E" w14:textId="77777777" w:rsidR="00EC32E0" w:rsidRDefault="00EC32E0" w:rsidP="004805A3">
      <w:pPr>
        <w:pStyle w:val="Heading2"/>
      </w:pPr>
    </w:p>
    <w:p w14:paraId="129AB98E" w14:textId="05468DFD" w:rsidR="00B82FF9" w:rsidRPr="004805A3" w:rsidRDefault="00863EEE" w:rsidP="004805A3">
      <w:pPr>
        <w:pStyle w:val="Heading2"/>
      </w:pPr>
      <w:bookmarkStart w:id="29" w:name="_Toc155265179"/>
      <w:r>
        <w:t xml:space="preserve">2.2 </w:t>
      </w:r>
      <w:r w:rsidR="00B82FF9" w:rsidRPr="004805A3">
        <w:t xml:space="preserve">Headline results for domestic overnight Aboriginal activity visitors to </w:t>
      </w:r>
      <w:r w:rsidR="005E279B" w:rsidRPr="004805A3">
        <w:t xml:space="preserve">or within </w:t>
      </w:r>
      <w:r w:rsidR="00B82FF9" w:rsidRPr="004805A3">
        <w:t>Victoria</w:t>
      </w:r>
      <w:bookmarkEnd w:id="29"/>
    </w:p>
    <w:p w14:paraId="2018B3F8" w14:textId="2CFB6475" w:rsidR="00E86BCC" w:rsidRPr="00EC32E0" w:rsidRDefault="00EC5DD3" w:rsidP="00863EEE">
      <w:pPr>
        <w:pStyle w:val="ListParagraph"/>
        <w:numPr>
          <w:ilvl w:val="0"/>
          <w:numId w:val="42"/>
        </w:numPr>
      </w:pPr>
      <w:r w:rsidRPr="00EC32E0">
        <w:t>156</w:t>
      </w:r>
      <w:r w:rsidR="00E86BCC" w:rsidRPr="00EC32E0">
        <w:t>,</w:t>
      </w:r>
      <w:r w:rsidRPr="00EC32E0">
        <w:t>0</w:t>
      </w:r>
      <w:r w:rsidR="00E86BCC" w:rsidRPr="00EC32E0">
        <w:t xml:space="preserve">00 or </w:t>
      </w:r>
      <w:r w:rsidRPr="00EC32E0">
        <w:t>0.5</w:t>
      </w:r>
      <w:r w:rsidR="00E86BCC" w:rsidRPr="00EC32E0">
        <w:t xml:space="preserve">% of </w:t>
      </w:r>
      <w:r w:rsidRPr="00EC32E0">
        <w:t>domestic</w:t>
      </w:r>
      <w:r w:rsidR="00E86BCC" w:rsidRPr="00EC32E0">
        <w:t xml:space="preserve"> overnight visitors to</w:t>
      </w:r>
      <w:r w:rsidRPr="00EC32E0">
        <w:t xml:space="preserve"> or within</w:t>
      </w:r>
      <w:r w:rsidR="00E86BCC" w:rsidRPr="00EC32E0">
        <w:t xml:space="preserve"> Victoria participated in an Aboriginal activity in the state in the year ending December 2019. </w:t>
      </w:r>
    </w:p>
    <w:p w14:paraId="76473D65" w14:textId="3F833B88" w:rsidR="004E48D0" w:rsidRPr="00EC32E0" w:rsidRDefault="001072FF" w:rsidP="00863EEE">
      <w:pPr>
        <w:pStyle w:val="ListParagraph"/>
        <w:numPr>
          <w:ilvl w:val="0"/>
          <w:numId w:val="42"/>
        </w:numPr>
      </w:pPr>
      <w:r w:rsidRPr="00EC32E0">
        <w:t>0.6</w:t>
      </w:r>
      <w:r w:rsidR="00E86BCC" w:rsidRPr="00EC32E0">
        <w:t xml:space="preserve">% of all </w:t>
      </w:r>
      <w:r w:rsidRPr="00EC32E0">
        <w:t>domestic</w:t>
      </w:r>
      <w:r w:rsidR="00E86BCC" w:rsidRPr="00EC32E0">
        <w:t xml:space="preserve"> overnight visitor spend in Victoria, or $</w:t>
      </w:r>
      <w:r w:rsidRPr="00EC32E0">
        <w:t>108</w:t>
      </w:r>
      <w:r w:rsidR="00E86BCC" w:rsidRPr="00EC32E0">
        <w:t xml:space="preserve"> million, was accounted for by </w:t>
      </w:r>
      <w:r w:rsidRPr="00EC32E0">
        <w:t>domestic</w:t>
      </w:r>
      <w:r w:rsidR="00E86BCC" w:rsidRPr="00EC32E0">
        <w:t xml:space="preserve"> overnight Aboriginal activity visitors to </w:t>
      </w:r>
      <w:r w:rsidRPr="00EC32E0">
        <w:t xml:space="preserve">or within </w:t>
      </w:r>
      <w:r w:rsidR="00E86BCC" w:rsidRPr="00EC32E0">
        <w:t>Victoria in the year ending December 2019.</w:t>
      </w:r>
    </w:p>
    <w:p w14:paraId="499C9EF8" w14:textId="57EB246E" w:rsidR="00E86BCC" w:rsidRPr="00EC32E0" w:rsidRDefault="00A77966" w:rsidP="00863EEE">
      <w:pPr>
        <w:pStyle w:val="ListParagraph"/>
        <w:numPr>
          <w:ilvl w:val="0"/>
          <w:numId w:val="42"/>
        </w:numPr>
      </w:pPr>
      <w:r w:rsidRPr="00EC32E0">
        <w:t xml:space="preserve">531,400 </w:t>
      </w:r>
      <w:r w:rsidR="00E86BCC" w:rsidRPr="00EC32E0">
        <w:t xml:space="preserve">or 10% of all </w:t>
      </w:r>
      <w:r w:rsidRPr="00EC32E0">
        <w:t>domestic</w:t>
      </w:r>
      <w:r w:rsidR="00E86BCC" w:rsidRPr="00EC32E0">
        <w:t xml:space="preserve"> visitor nights to Victoria were accounted for by </w:t>
      </w:r>
      <w:r w:rsidRPr="00EC32E0">
        <w:t>domestic overnight</w:t>
      </w:r>
      <w:r w:rsidR="00E86BCC" w:rsidRPr="00EC32E0">
        <w:t xml:space="preserve"> Aboriginal activity visitors to </w:t>
      </w:r>
      <w:r w:rsidRPr="00EC32E0">
        <w:t xml:space="preserve">or within </w:t>
      </w:r>
      <w:r w:rsidR="00E86BCC" w:rsidRPr="00EC32E0">
        <w:t>the state in the year ending December 2019.</w:t>
      </w:r>
    </w:p>
    <w:p w14:paraId="7916D6FD" w14:textId="7C42A6C3" w:rsidR="00B93610" w:rsidRPr="00EC32E0" w:rsidRDefault="00B93610" w:rsidP="00863EEE">
      <w:pPr>
        <w:pStyle w:val="ListParagraph"/>
        <w:numPr>
          <w:ilvl w:val="0"/>
          <w:numId w:val="42"/>
        </w:numPr>
      </w:pPr>
      <w:r w:rsidRPr="00EC32E0">
        <w:t>Growth rates for all domestic metrics are unavailable as previous years’ figures are below publishable thresholds.</w:t>
      </w:r>
    </w:p>
    <w:p w14:paraId="1AAEB426" w14:textId="77777777" w:rsidR="00BC1BC5" w:rsidRPr="006F56C7" w:rsidRDefault="00BC1BC5" w:rsidP="00D143BC">
      <w:pPr>
        <w:spacing w:after="60"/>
        <w:rPr>
          <w:rFonts w:cs="Arial"/>
          <w:color w:val="201547"/>
          <w:kern w:val="24"/>
          <w:sz w:val="23"/>
          <w:szCs w:val="23"/>
        </w:rPr>
      </w:pPr>
    </w:p>
    <w:p w14:paraId="5515C615" w14:textId="7ADF8C1C" w:rsidR="00E933E3" w:rsidRPr="006F56C7" w:rsidRDefault="00E933E3" w:rsidP="0068745A">
      <w:r w:rsidRPr="006F56C7">
        <w:t xml:space="preserve">Further results for domestic </w:t>
      </w:r>
      <w:r w:rsidR="006272AF" w:rsidRPr="006F56C7">
        <w:t>daytrip</w:t>
      </w:r>
      <w:r w:rsidRPr="006F56C7">
        <w:t xml:space="preserve"> visitors are not available </w:t>
      </w:r>
      <w:r w:rsidR="001D0426" w:rsidRPr="006F56C7">
        <w:t>due to</w:t>
      </w:r>
      <w:r w:rsidR="00F417D9" w:rsidRPr="006F56C7">
        <w:t xml:space="preserve"> daytrip</w:t>
      </w:r>
      <w:r w:rsidR="006272AF" w:rsidRPr="006F56C7">
        <w:t xml:space="preserve"> expenditure figures </w:t>
      </w:r>
      <w:r w:rsidR="00F417D9" w:rsidRPr="006F56C7">
        <w:t>being</w:t>
      </w:r>
      <w:r w:rsidR="006272AF" w:rsidRPr="006F56C7">
        <w:t xml:space="preserve"> below publishable thresholds. </w:t>
      </w:r>
    </w:p>
    <w:p w14:paraId="68198D41" w14:textId="6A220A58" w:rsidR="00695215" w:rsidRPr="00AD3D2F" w:rsidRDefault="00863EEE" w:rsidP="00863EEE">
      <w:pPr>
        <w:pStyle w:val="Heading1"/>
      </w:pPr>
      <w:bookmarkStart w:id="30" w:name="_Toc155265180"/>
      <w:r w:rsidRPr="00863EEE">
        <w:t>3.</w:t>
      </w:r>
      <w:r>
        <w:t xml:space="preserve"> </w:t>
      </w:r>
      <w:r w:rsidR="00455163" w:rsidRPr="00AD3D2F">
        <w:t xml:space="preserve">State and </w:t>
      </w:r>
      <w:r w:rsidR="00035751" w:rsidRPr="00AD3D2F">
        <w:t>t</w:t>
      </w:r>
      <w:r w:rsidR="00455163" w:rsidRPr="00AD3D2F">
        <w:t xml:space="preserve">erritory </w:t>
      </w:r>
      <w:r w:rsidR="00035751" w:rsidRPr="00AD3D2F">
        <w:t>c</w:t>
      </w:r>
      <w:r w:rsidR="00455163" w:rsidRPr="00AD3D2F">
        <w:t>omparisons</w:t>
      </w:r>
      <w:bookmarkEnd w:id="30"/>
    </w:p>
    <w:p w14:paraId="213F0D68" w14:textId="4EF3D74F" w:rsidR="00B706CE" w:rsidRPr="004805A3" w:rsidRDefault="00863EEE" w:rsidP="004805A3">
      <w:pPr>
        <w:pStyle w:val="Heading2"/>
      </w:pPr>
      <w:bookmarkStart w:id="31" w:name="_Toc155265181"/>
      <w:r>
        <w:t xml:space="preserve">3.1 </w:t>
      </w:r>
      <w:r w:rsidR="00B706CE" w:rsidRPr="004805A3">
        <w:t xml:space="preserve">Share of Aboriginal </w:t>
      </w:r>
      <w:r w:rsidR="00FD5CF2" w:rsidRPr="004805A3">
        <w:t>activity visitors</w:t>
      </w:r>
      <w:bookmarkEnd w:id="31"/>
      <w:r w:rsidR="00B706CE" w:rsidRPr="004805A3">
        <w:t xml:space="preserve"> </w:t>
      </w:r>
    </w:p>
    <w:p w14:paraId="0B588A7D" w14:textId="748AB991" w:rsidR="00BB115B" w:rsidRPr="00EC32E0" w:rsidRDefault="00BB115B" w:rsidP="00863EEE">
      <w:pPr>
        <w:pStyle w:val="ListParagraph"/>
        <w:numPr>
          <w:ilvl w:val="0"/>
          <w:numId w:val="41"/>
        </w:numPr>
      </w:pPr>
      <w:r w:rsidRPr="00EC32E0">
        <w:t>International Aboriginal activity visitors are greatly underrepresented in Victoria. In the year ending December 2019, Victoria received 36</w:t>
      </w:r>
      <w:r w:rsidR="007F36CB" w:rsidRPr="00EC32E0">
        <w:t>%</w:t>
      </w:r>
      <w:r w:rsidRPr="00EC32E0">
        <w:t xml:space="preserve"> of all international overnight visitors to Australia but only 15</w:t>
      </w:r>
      <w:r w:rsidR="007F36CB" w:rsidRPr="00EC32E0">
        <w:t>%</w:t>
      </w:r>
      <w:r w:rsidRPr="00EC32E0">
        <w:t xml:space="preserve"> of those who participated in an Aboriginal activity on their trip. Conversely, the Northern Territory received only </w:t>
      </w:r>
      <w:r w:rsidR="007F36CB" w:rsidRPr="00EC32E0">
        <w:t>3%</w:t>
      </w:r>
      <w:r w:rsidRPr="00EC32E0">
        <w:t xml:space="preserve"> of all international overnight visitors to Australia, but 14</w:t>
      </w:r>
      <w:r w:rsidR="007F36CB" w:rsidRPr="00EC32E0">
        <w:t>%</w:t>
      </w:r>
      <w:r w:rsidRPr="00EC32E0">
        <w:t xml:space="preserve"> of international Aboriginal activity visitors.</w:t>
      </w:r>
    </w:p>
    <w:p w14:paraId="109ABFE8" w14:textId="11637D94" w:rsidR="007F36CB" w:rsidRPr="00EC32E0" w:rsidRDefault="00821807" w:rsidP="00863EEE">
      <w:pPr>
        <w:pStyle w:val="ListParagraph"/>
        <w:numPr>
          <w:ilvl w:val="0"/>
          <w:numId w:val="41"/>
        </w:numPr>
      </w:pPr>
      <w:r w:rsidRPr="00EC32E0">
        <w:t>Domestic overnight Aboriginal activity visitors are underrepresented in Victoria. In the year ending December 2019, Victoria received 25% of all domestic overnight visitors in Australia, but only 16% of those who participated in an Aboriginal activity on their trip. Conversely, the Northern Territory received only 1% of all domestic overnight visitors in Australia but 30% of domestic overnight Aboriginal activity visitors.</w:t>
      </w:r>
    </w:p>
    <w:p w14:paraId="609B2295" w14:textId="77777777" w:rsidR="00877B88" w:rsidRPr="006F56C7" w:rsidRDefault="00877B88" w:rsidP="00841EF2">
      <w:pPr>
        <w:spacing w:after="0" w:line="240" w:lineRule="auto"/>
        <w:rPr>
          <w:rFonts w:cs="Arial"/>
          <w:color w:val="201547"/>
          <w:kern w:val="24"/>
          <w:sz w:val="23"/>
          <w:szCs w:val="23"/>
        </w:rPr>
      </w:pPr>
    </w:p>
    <w:p w14:paraId="73D3BE5C" w14:textId="4BC80690" w:rsidR="00D759D8" w:rsidRPr="00F24F53" w:rsidRDefault="009052AB" w:rsidP="00F24F53">
      <w:pPr>
        <w:pStyle w:val="Heading3"/>
      </w:pPr>
      <w:bookmarkStart w:id="32" w:name="_Toc155265182"/>
      <w:r>
        <w:t xml:space="preserve">3.1.1 </w:t>
      </w:r>
      <w:commentRangeStart w:id="33"/>
      <w:r w:rsidR="00D759D8" w:rsidRPr="00F24F53">
        <w:t xml:space="preserve">Data </w:t>
      </w:r>
      <w:r w:rsidR="005A1CF8" w:rsidRPr="00F24F53">
        <w:t>t</w:t>
      </w:r>
      <w:r w:rsidR="00D759D8" w:rsidRPr="00F24F53">
        <w:t>able</w:t>
      </w:r>
      <w:r w:rsidR="00966840" w:rsidRPr="00F24F53">
        <w:t xml:space="preserve">: State and territory shares of international overnight </w:t>
      </w:r>
      <w:r w:rsidR="00DB369C" w:rsidRPr="00F24F53">
        <w:t>Aboriginal activity visitors to Australia</w:t>
      </w:r>
      <w:commentRangeEnd w:id="33"/>
      <w:r w:rsidR="00C33BE7" w:rsidRPr="00F24F53">
        <w:rPr>
          <w:rStyle w:val="CommentReference"/>
          <w:sz w:val="24"/>
          <w:szCs w:val="24"/>
        </w:rPr>
        <w:commentReference w:id="33"/>
      </w:r>
      <w:bookmarkEnd w:id="32"/>
    </w:p>
    <w:p w14:paraId="2F10CF4C" w14:textId="558B3091" w:rsidR="00877B88" w:rsidRPr="006F56C7" w:rsidRDefault="00877B88" w:rsidP="00F24F53">
      <w:r w:rsidRPr="006F56C7">
        <w:t>The table below provides the</w:t>
      </w:r>
      <w:r w:rsidR="002567A9" w:rsidRPr="006F56C7">
        <w:t xml:space="preserve"> </w:t>
      </w:r>
      <w:r w:rsidR="00CC4F93" w:rsidRPr="006F56C7">
        <w:t>figures</w:t>
      </w:r>
      <w:r w:rsidR="000D5237" w:rsidRPr="006F56C7">
        <w:t xml:space="preserve"> for each</w:t>
      </w:r>
      <w:r w:rsidR="00810997" w:rsidRPr="006F56C7">
        <w:t xml:space="preserve"> state</w:t>
      </w:r>
      <w:r w:rsidR="008F26CC" w:rsidRPr="006F56C7">
        <w:t>’s</w:t>
      </w:r>
      <w:r w:rsidR="00810997" w:rsidRPr="006F56C7">
        <w:t xml:space="preserve"> </w:t>
      </w:r>
      <w:r w:rsidR="000D5237" w:rsidRPr="006F56C7">
        <w:t>and territory</w:t>
      </w:r>
      <w:r w:rsidR="008F26CC" w:rsidRPr="006F56C7">
        <w:t xml:space="preserve">’s share of </w:t>
      </w:r>
      <w:r w:rsidR="00F34006" w:rsidRPr="006F56C7">
        <w:t xml:space="preserve">international overnight </w:t>
      </w:r>
      <w:r w:rsidR="008F26CC" w:rsidRPr="006F56C7">
        <w:t>Aboriginal activit</w:t>
      </w:r>
      <w:r w:rsidR="00BB498F" w:rsidRPr="006F56C7">
        <w:t>y</w:t>
      </w:r>
      <w:r w:rsidR="008F26CC" w:rsidRPr="006F56C7">
        <w:t xml:space="preserve"> visitors </w:t>
      </w:r>
      <w:r w:rsidR="00057FF3" w:rsidRPr="006F56C7">
        <w:t>alongside</w:t>
      </w:r>
      <w:r w:rsidR="001869A2" w:rsidRPr="006F56C7">
        <w:t xml:space="preserve"> their share</w:t>
      </w:r>
      <w:r w:rsidR="00F2241C" w:rsidRPr="006F56C7">
        <w:t>s</w:t>
      </w:r>
      <w:r w:rsidR="001869A2" w:rsidRPr="006F56C7">
        <w:t xml:space="preserve"> of </w:t>
      </w:r>
      <w:r w:rsidR="00BB498F" w:rsidRPr="006F56C7">
        <w:t>total</w:t>
      </w:r>
      <w:r w:rsidR="001869A2" w:rsidRPr="006F56C7">
        <w:t xml:space="preserve"> international overnight visitors to</w:t>
      </w:r>
      <w:r w:rsidR="006C3F54" w:rsidRPr="006F56C7">
        <w:t xml:space="preserve"> </w:t>
      </w:r>
      <w:r w:rsidR="001869A2" w:rsidRPr="006F56C7">
        <w:t xml:space="preserve">Australia </w:t>
      </w:r>
      <w:r w:rsidR="00F34006" w:rsidRPr="006F56C7">
        <w:t xml:space="preserve">in the year ending December 2019. </w:t>
      </w:r>
    </w:p>
    <w:tbl>
      <w:tblPr>
        <w:tblStyle w:val="TableGrid"/>
        <w:tblW w:w="9072" w:type="dxa"/>
        <w:tblInd w:w="-5" w:type="dxa"/>
        <w:tblLook w:val="04A0" w:firstRow="1" w:lastRow="0" w:firstColumn="1" w:lastColumn="0" w:noHBand="0" w:noVBand="1"/>
      </w:tblPr>
      <w:tblGrid>
        <w:gridCol w:w="2977"/>
        <w:gridCol w:w="3260"/>
        <w:gridCol w:w="2835"/>
      </w:tblGrid>
      <w:tr w:rsidR="004C1DC6" w:rsidRPr="006F56C7" w14:paraId="4627D906" w14:textId="6DBE122C" w:rsidTr="00FF582C">
        <w:trPr>
          <w:trHeight w:val="428"/>
          <w:tblHeader/>
        </w:trPr>
        <w:tc>
          <w:tcPr>
            <w:tcW w:w="2977" w:type="dxa"/>
            <w:tcBorders>
              <w:bottom w:val="nil"/>
            </w:tcBorders>
            <w:shd w:val="clear" w:color="auto" w:fill="E7E6E6" w:themeFill="background2"/>
          </w:tcPr>
          <w:p w14:paraId="4BE4C68C" w14:textId="5C27FA28" w:rsidR="004C1DC6" w:rsidRPr="006F56C7" w:rsidRDefault="004C1DC6" w:rsidP="00BA6718">
            <w:pPr>
              <w:rPr>
                <w:rFonts w:cs="Arial"/>
                <w:b/>
                <w:bCs/>
              </w:rPr>
            </w:pPr>
            <w:bookmarkStart w:id="34" w:name="Title_1" w:colFirst="0" w:colLast="0"/>
            <w:r w:rsidRPr="006F56C7">
              <w:rPr>
                <w:rFonts w:cs="Arial"/>
                <w:b/>
                <w:bCs/>
              </w:rPr>
              <w:t>State or Territory</w:t>
            </w:r>
          </w:p>
        </w:tc>
        <w:tc>
          <w:tcPr>
            <w:tcW w:w="3260" w:type="dxa"/>
            <w:tcBorders>
              <w:bottom w:val="nil"/>
            </w:tcBorders>
            <w:shd w:val="clear" w:color="auto" w:fill="E7E6E6" w:themeFill="background2"/>
          </w:tcPr>
          <w:p w14:paraId="22A1CB8B" w14:textId="19861EEB" w:rsidR="004C1DC6" w:rsidRPr="006F56C7" w:rsidRDefault="004C1DC6" w:rsidP="00BA6718">
            <w:pPr>
              <w:rPr>
                <w:rFonts w:cs="Arial"/>
                <w:b/>
                <w:bCs/>
              </w:rPr>
            </w:pPr>
            <w:r w:rsidRPr="006F56C7">
              <w:rPr>
                <w:rFonts w:cs="Arial"/>
                <w:b/>
                <w:bCs/>
              </w:rPr>
              <w:t xml:space="preserve">Share of international </w:t>
            </w:r>
            <w:commentRangeStart w:id="35"/>
            <w:r w:rsidRPr="006F56C7">
              <w:rPr>
                <w:rFonts w:cs="Arial"/>
                <w:b/>
                <w:bCs/>
              </w:rPr>
              <w:t>overnight</w:t>
            </w:r>
            <w:commentRangeEnd w:id="35"/>
            <w:r w:rsidR="00C33BE7" w:rsidRPr="006F56C7">
              <w:rPr>
                <w:rStyle w:val="CommentReference"/>
                <w:rFonts w:eastAsiaTheme="minorHAnsi" w:cs="Arial"/>
              </w:rPr>
              <w:commentReference w:id="35"/>
            </w:r>
            <w:r w:rsidRPr="006F56C7">
              <w:rPr>
                <w:rFonts w:cs="Arial"/>
                <w:b/>
                <w:bCs/>
              </w:rPr>
              <w:t xml:space="preserve"> Aboriginal activity visitors to Australia</w:t>
            </w:r>
          </w:p>
        </w:tc>
        <w:tc>
          <w:tcPr>
            <w:tcW w:w="2835" w:type="dxa"/>
            <w:tcBorders>
              <w:bottom w:val="nil"/>
            </w:tcBorders>
            <w:shd w:val="clear" w:color="auto" w:fill="E7E6E6" w:themeFill="background2"/>
          </w:tcPr>
          <w:p w14:paraId="340A4F71" w14:textId="035643D6" w:rsidR="004C1DC6" w:rsidRPr="006F56C7" w:rsidRDefault="004C1DC6" w:rsidP="00BA6718">
            <w:pPr>
              <w:rPr>
                <w:rFonts w:cs="Arial"/>
                <w:b/>
                <w:bCs/>
              </w:rPr>
            </w:pPr>
            <w:r w:rsidRPr="006F56C7">
              <w:rPr>
                <w:rFonts w:cs="Arial"/>
                <w:b/>
                <w:bCs/>
              </w:rPr>
              <w:t xml:space="preserve">Share of </w:t>
            </w:r>
            <w:r w:rsidR="00BB498F" w:rsidRPr="006F56C7">
              <w:rPr>
                <w:rFonts w:cs="Arial"/>
                <w:b/>
                <w:bCs/>
              </w:rPr>
              <w:t>total</w:t>
            </w:r>
            <w:r w:rsidRPr="006F56C7">
              <w:rPr>
                <w:rFonts w:cs="Arial"/>
                <w:b/>
                <w:bCs/>
              </w:rPr>
              <w:t xml:space="preserve"> international overnight visitors to Australia</w:t>
            </w:r>
          </w:p>
        </w:tc>
      </w:tr>
      <w:bookmarkEnd w:id="34"/>
      <w:tr w:rsidR="004C1DC6" w:rsidRPr="006F56C7" w14:paraId="4D8CA371" w14:textId="3F617579" w:rsidTr="00FF582C">
        <w:trPr>
          <w:trHeight w:val="317"/>
        </w:trPr>
        <w:tc>
          <w:tcPr>
            <w:tcW w:w="2977" w:type="dxa"/>
            <w:shd w:val="clear" w:color="auto" w:fill="E7E6E6" w:themeFill="background2"/>
          </w:tcPr>
          <w:p w14:paraId="01BD8D61" w14:textId="7037E32C" w:rsidR="004C1DC6" w:rsidRPr="006F56C7" w:rsidRDefault="004C1DC6" w:rsidP="00BA6718">
            <w:pPr>
              <w:rPr>
                <w:rFonts w:cs="Arial"/>
                <w:b/>
                <w:bCs/>
              </w:rPr>
            </w:pPr>
            <w:r w:rsidRPr="006F56C7">
              <w:rPr>
                <w:rFonts w:cs="Arial"/>
                <w:b/>
                <w:bCs/>
              </w:rPr>
              <w:t>Victoria</w:t>
            </w:r>
          </w:p>
        </w:tc>
        <w:tc>
          <w:tcPr>
            <w:tcW w:w="3260" w:type="dxa"/>
            <w:shd w:val="clear" w:color="auto" w:fill="auto"/>
          </w:tcPr>
          <w:p w14:paraId="5FE57FAE" w14:textId="68212D98" w:rsidR="004C1DC6" w:rsidRPr="006F56C7" w:rsidRDefault="004C1DC6" w:rsidP="00BA6718">
            <w:pPr>
              <w:rPr>
                <w:rFonts w:cs="Arial"/>
              </w:rPr>
            </w:pPr>
            <w:r w:rsidRPr="006F56C7">
              <w:rPr>
                <w:rFonts w:cs="Arial"/>
              </w:rPr>
              <w:t>15%</w:t>
            </w:r>
          </w:p>
        </w:tc>
        <w:tc>
          <w:tcPr>
            <w:tcW w:w="2835" w:type="dxa"/>
            <w:shd w:val="clear" w:color="auto" w:fill="auto"/>
          </w:tcPr>
          <w:p w14:paraId="02600DF5" w14:textId="76448390" w:rsidR="004C1DC6" w:rsidRPr="006F56C7" w:rsidRDefault="004C1DC6" w:rsidP="00BA6718">
            <w:pPr>
              <w:rPr>
                <w:rFonts w:cs="Arial"/>
              </w:rPr>
            </w:pPr>
            <w:r w:rsidRPr="006F56C7">
              <w:rPr>
                <w:rFonts w:cs="Arial"/>
              </w:rPr>
              <w:t>36%</w:t>
            </w:r>
          </w:p>
        </w:tc>
      </w:tr>
      <w:tr w:rsidR="004C1DC6" w:rsidRPr="006F56C7" w14:paraId="23534D54" w14:textId="22C3726D" w:rsidTr="00FF582C">
        <w:tc>
          <w:tcPr>
            <w:tcW w:w="2977" w:type="dxa"/>
            <w:shd w:val="clear" w:color="auto" w:fill="E7E6E6" w:themeFill="background2"/>
          </w:tcPr>
          <w:p w14:paraId="2767019D" w14:textId="7039AF72" w:rsidR="004C1DC6" w:rsidRPr="006F56C7" w:rsidRDefault="004C1DC6" w:rsidP="00BA6718">
            <w:pPr>
              <w:rPr>
                <w:rFonts w:cs="Arial"/>
                <w:b/>
                <w:bCs/>
              </w:rPr>
            </w:pPr>
            <w:r w:rsidRPr="006F56C7">
              <w:rPr>
                <w:rFonts w:cs="Arial"/>
                <w:b/>
                <w:bCs/>
              </w:rPr>
              <w:t>New South Wales</w:t>
            </w:r>
          </w:p>
        </w:tc>
        <w:tc>
          <w:tcPr>
            <w:tcW w:w="3260" w:type="dxa"/>
            <w:shd w:val="clear" w:color="auto" w:fill="auto"/>
          </w:tcPr>
          <w:p w14:paraId="35B5BC87" w14:textId="105503BD" w:rsidR="004C1DC6" w:rsidRPr="006F56C7" w:rsidRDefault="004C1DC6" w:rsidP="00BA6718">
            <w:pPr>
              <w:rPr>
                <w:rFonts w:cs="Arial"/>
              </w:rPr>
            </w:pPr>
            <w:r w:rsidRPr="006F56C7">
              <w:rPr>
                <w:rFonts w:cs="Arial"/>
              </w:rPr>
              <w:t>24%</w:t>
            </w:r>
          </w:p>
        </w:tc>
        <w:tc>
          <w:tcPr>
            <w:tcW w:w="2835" w:type="dxa"/>
            <w:shd w:val="clear" w:color="auto" w:fill="auto"/>
          </w:tcPr>
          <w:p w14:paraId="180E4E61" w14:textId="572A38D2" w:rsidR="004C1DC6" w:rsidRPr="006F56C7" w:rsidRDefault="004C1DC6" w:rsidP="00BA6718">
            <w:pPr>
              <w:rPr>
                <w:rFonts w:cs="Arial"/>
              </w:rPr>
            </w:pPr>
            <w:r w:rsidRPr="006F56C7">
              <w:rPr>
                <w:rFonts w:cs="Arial"/>
              </w:rPr>
              <w:t>50%</w:t>
            </w:r>
          </w:p>
        </w:tc>
      </w:tr>
      <w:tr w:rsidR="004C1DC6" w:rsidRPr="006F56C7" w14:paraId="0725B4AE" w14:textId="73C33EBF" w:rsidTr="00FF582C">
        <w:trPr>
          <w:trHeight w:val="297"/>
        </w:trPr>
        <w:tc>
          <w:tcPr>
            <w:tcW w:w="2977" w:type="dxa"/>
            <w:shd w:val="clear" w:color="auto" w:fill="E7E6E6" w:themeFill="background2"/>
          </w:tcPr>
          <w:p w14:paraId="4DCA4E15" w14:textId="60DF7B74" w:rsidR="004C1DC6" w:rsidRPr="006F56C7" w:rsidRDefault="004C1DC6" w:rsidP="00BA6718">
            <w:pPr>
              <w:rPr>
                <w:rFonts w:cs="Arial"/>
                <w:b/>
                <w:bCs/>
              </w:rPr>
            </w:pPr>
            <w:r w:rsidRPr="006F56C7">
              <w:rPr>
                <w:rFonts w:cs="Arial"/>
                <w:b/>
                <w:bCs/>
              </w:rPr>
              <w:t>Queensland</w:t>
            </w:r>
          </w:p>
        </w:tc>
        <w:tc>
          <w:tcPr>
            <w:tcW w:w="3260" w:type="dxa"/>
            <w:shd w:val="clear" w:color="auto" w:fill="auto"/>
          </w:tcPr>
          <w:p w14:paraId="652248CE" w14:textId="5F08B1C1" w:rsidR="004C1DC6" w:rsidRPr="006F56C7" w:rsidRDefault="004C1DC6" w:rsidP="00BA6718">
            <w:pPr>
              <w:rPr>
                <w:rFonts w:cs="Arial"/>
              </w:rPr>
            </w:pPr>
            <w:r w:rsidRPr="006F56C7">
              <w:rPr>
                <w:rFonts w:cs="Arial"/>
              </w:rPr>
              <w:t>26%</w:t>
            </w:r>
          </w:p>
        </w:tc>
        <w:tc>
          <w:tcPr>
            <w:tcW w:w="2835" w:type="dxa"/>
            <w:shd w:val="clear" w:color="auto" w:fill="auto"/>
          </w:tcPr>
          <w:p w14:paraId="6F4FE41E" w14:textId="3C826F15" w:rsidR="004C1DC6" w:rsidRPr="006F56C7" w:rsidRDefault="004C1DC6" w:rsidP="00BA6718">
            <w:pPr>
              <w:rPr>
                <w:rFonts w:cs="Arial"/>
              </w:rPr>
            </w:pPr>
            <w:r w:rsidRPr="006F56C7">
              <w:rPr>
                <w:rFonts w:cs="Arial"/>
              </w:rPr>
              <w:t>32%</w:t>
            </w:r>
          </w:p>
        </w:tc>
      </w:tr>
      <w:tr w:rsidR="004C1DC6" w:rsidRPr="006F56C7" w14:paraId="2A241110" w14:textId="301D0595" w:rsidTr="00FF582C">
        <w:trPr>
          <w:trHeight w:val="273"/>
        </w:trPr>
        <w:tc>
          <w:tcPr>
            <w:tcW w:w="2977" w:type="dxa"/>
            <w:shd w:val="clear" w:color="auto" w:fill="E7E6E6" w:themeFill="background2"/>
          </w:tcPr>
          <w:p w14:paraId="4C91304E" w14:textId="3C65ED9C" w:rsidR="004C1DC6" w:rsidRPr="006F56C7" w:rsidRDefault="004C1DC6" w:rsidP="00BA6718">
            <w:pPr>
              <w:rPr>
                <w:rFonts w:cs="Arial"/>
                <w:b/>
                <w:bCs/>
              </w:rPr>
            </w:pPr>
            <w:r w:rsidRPr="006F56C7">
              <w:rPr>
                <w:rFonts w:cs="Arial"/>
                <w:b/>
                <w:bCs/>
              </w:rPr>
              <w:t>South Australia</w:t>
            </w:r>
          </w:p>
        </w:tc>
        <w:tc>
          <w:tcPr>
            <w:tcW w:w="3260" w:type="dxa"/>
            <w:shd w:val="clear" w:color="auto" w:fill="auto"/>
          </w:tcPr>
          <w:p w14:paraId="78F709E8" w14:textId="4909D38A" w:rsidR="004C1DC6" w:rsidRPr="006F56C7" w:rsidRDefault="004C1DC6" w:rsidP="00BA6718">
            <w:pPr>
              <w:rPr>
                <w:rFonts w:cs="Arial"/>
              </w:rPr>
            </w:pPr>
            <w:r w:rsidRPr="006F56C7">
              <w:rPr>
                <w:rFonts w:cs="Arial"/>
              </w:rPr>
              <w:t>5%</w:t>
            </w:r>
          </w:p>
        </w:tc>
        <w:tc>
          <w:tcPr>
            <w:tcW w:w="2835" w:type="dxa"/>
            <w:shd w:val="clear" w:color="auto" w:fill="auto"/>
          </w:tcPr>
          <w:p w14:paraId="384406DD" w14:textId="711E8080" w:rsidR="004C1DC6" w:rsidRPr="006F56C7" w:rsidRDefault="004C1DC6" w:rsidP="00BA6718">
            <w:pPr>
              <w:rPr>
                <w:rFonts w:cs="Arial"/>
              </w:rPr>
            </w:pPr>
            <w:r w:rsidRPr="006F56C7">
              <w:rPr>
                <w:rFonts w:cs="Arial"/>
              </w:rPr>
              <w:t>6%</w:t>
            </w:r>
          </w:p>
        </w:tc>
      </w:tr>
      <w:tr w:rsidR="004C1DC6" w:rsidRPr="006F56C7" w14:paraId="385048FA" w14:textId="0D3C214E" w:rsidTr="00FF582C">
        <w:trPr>
          <w:trHeight w:val="277"/>
        </w:trPr>
        <w:tc>
          <w:tcPr>
            <w:tcW w:w="2977" w:type="dxa"/>
            <w:shd w:val="clear" w:color="auto" w:fill="E7E6E6" w:themeFill="background2"/>
          </w:tcPr>
          <w:p w14:paraId="5640A560" w14:textId="0823C5DA" w:rsidR="004C1DC6" w:rsidRPr="006F56C7" w:rsidRDefault="004C1DC6" w:rsidP="00BA6718">
            <w:pPr>
              <w:rPr>
                <w:rFonts w:cs="Arial"/>
                <w:b/>
                <w:bCs/>
              </w:rPr>
            </w:pPr>
            <w:r w:rsidRPr="006F56C7">
              <w:rPr>
                <w:rFonts w:cs="Arial"/>
                <w:b/>
                <w:bCs/>
              </w:rPr>
              <w:t>Western Australia</w:t>
            </w:r>
          </w:p>
        </w:tc>
        <w:tc>
          <w:tcPr>
            <w:tcW w:w="3260" w:type="dxa"/>
            <w:shd w:val="clear" w:color="auto" w:fill="auto"/>
          </w:tcPr>
          <w:p w14:paraId="091548D7" w14:textId="75F0A33F" w:rsidR="004C1DC6" w:rsidRPr="006F56C7" w:rsidRDefault="004C1DC6" w:rsidP="00BA6718">
            <w:pPr>
              <w:rPr>
                <w:rFonts w:cs="Arial"/>
              </w:rPr>
            </w:pPr>
            <w:r w:rsidRPr="006F56C7">
              <w:rPr>
                <w:rFonts w:cs="Arial"/>
              </w:rPr>
              <w:t>9%</w:t>
            </w:r>
          </w:p>
        </w:tc>
        <w:tc>
          <w:tcPr>
            <w:tcW w:w="2835" w:type="dxa"/>
            <w:shd w:val="clear" w:color="auto" w:fill="auto"/>
          </w:tcPr>
          <w:p w14:paraId="10982857" w14:textId="3E95AF43" w:rsidR="004C1DC6" w:rsidRPr="006F56C7" w:rsidRDefault="004C1DC6" w:rsidP="00BA6718">
            <w:pPr>
              <w:rPr>
                <w:rFonts w:cs="Arial"/>
              </w:rPr>
            </w:pPr>
            <w:r w:rsidRPr="006F56C7">
              <w:rPr>
                <w:rFonts w:cs="Arial"/>
              </w:rPr>
              <w:t>11%</w:t>
            </w:r>
          </w:p>
        </w:tc>
      </w:tr>
      <w:tr w:rsidR="004C1DC6" w:rsidRPr="006F56C7" w14:paraId="6B274A7F" w14:textId="229948F9" w:rsidTr="00FF582C">
        <w:trPr>
          <w:trHeight w:val="267"/>
        </w:trPr>
        <w:tc>
          <w:tcPr>
            <w:tcW w:w="2977" w:type="dxa"/>
            <w:shd w:val="clear" w:color="auto" w:fill="E7E6E6" w:themeFill="background2"/>
          </w:tcPr>
          <w:p w14:paraId="6376C6E6" w14:textId="1A0973EE" w:rsidR="004C1DC6" w:rsidRPr="006F56C7" w:rsidRDefault="004C1DC6" w:rsidP="00B01FB2">
            <w:pPr>
              <w:rPr>
                <w:rFonts w:cs="Arial"/>
                <w:b/>
                <w:bCs/>
              </w:rPr>
            </w:pPr>
            <w:r w:rsidRPr="006F56C7">
              <w:rPr>
                <w:rFonts w:cs="Arial"/>
                <w:b/>
                <w:bCs/>
              </w:rPr>
              <w:lastRenderedPageBreak/>
              <w:t>Tasmania</w:t>
            </w:r>
          </w:p>
        </w:tc>
        <w:tc>
          <w:tcPr>
            <w:tcW w:w="3260" w:type="dxa"/>
            <w:shd w:val="clear" w:color="auto" w:fill="auto"/>
          </w:tcPr>
          <w:p w14:paraId="5EB95678" w14:textId="3EC0BAAF" w:rsidR="004C1DC6" w:rsidRPr="006F56C7" w:rsidRDefault="004C1DC6" w:rsidP="00B01FB2">
            <w:pPr>
              <w:rPr>
                <w:rFonts w:cs="Arial"/>
              </w:rPr>
            </w:pPr>
            <w:r w:rsidRPr="006F56C7">
              <w:rPr>
                <w:rFonts w:cs="Arial"/>
              </w:rPr>
              <w:t>1%</w:t>
            </w:r>
          </w:p>
        </w:tc>
        <w:tc>
          <w:tcPr>
            <w:tcW w:w="2835" w:type="dxa"/>
            <w:shd w:val="clear" w:color="auto" w:fill="auto"/>
          </w:tcPr>
          <w:p w14:paraId="07372F89" w14:textId="0F12B018" w:rsidR="004C1DC6" w:rsidRPr="006F56C7" w:rsidRDefault="004C1DC6" w:rsidP="00B01FB2">
            <w:pPr>
              <w:rPr>
                <w:rFonts w:cs="Arial"/>
              </w:rPr>
            </w:pPr>
            <w:r w:rsidRPr="006F56C7">
              <w:rPr>
                <w:rFonts w:cs="Arial"/>
              </w:rPr>
              <w:t>3%</w:t>
            </w:r>
          </w:p>
        </w:tc>
      </w:tr>
      <w:tr w:rsidR="004C1DC6" w:rsidRPr="006F56C7" w14:paraId="21455F5B" w14:textId="2C63E3F4" w:rsidTr="00FF582C">
        <w:trPr>
          <w:trHeight w:val="285"/>
        </w:trPr>
        <w:tc>
          <w:tcPr>
            <w:tcW w:w="2977" w:type="dxa"/>
            <w:shd w:val="clear" w:color="auto" w:fill="E7E6E6" w:themeFill="background2"/>
          </w:tcPr>
          <w:p w14:paraId="0991A753" w14:textId="2570F123" w:rsidR="004C1DC6" w:rsidRPr="006F56C7" w:rsidRDefault="004C1DC6" w:rsidP="00B01FB2">
            <w:pPr>
              <w:rPr>
                <w:rFonts w:cs="Arial"/>
                <w:b/>
                <w:bCs/>
              </w:rPr>
            </w:pPr>
            <w:r w:rsidRPr="006F56C7">
              <w:rPr>
                <w:rFonts w:cs="Arial"/>
                <w:b/>
                <w:bCs/>
              </w:rPr>
              <w:t>Northern Territory</w:t>
            </w:r>
          </w:p>
        </w:tc>
        <w:tc>
          <w:tcPr>
            <w:tcW w:w="3260" w:type="dxa"/>
            <w:shd w:val="clear" w:color="auto" w:fill="auto"/>
          </w:tcPr>
          <w:p w14:paraId="33CCBED2" w14:textId="2A650799" w:rsidR="004C1DC6" w:rsidRPr="006F56C7" w:rsidRDefault="004C1DC6" w:rsidP="00B01FB2">
            <w:pPr>
              <w:rPr>
                <w:rFonts w:cs="Arial"/>
              </w:rPr>
            </w:pPr>
            <w:r w:rsidRPr="006F56C7">
              <w:rPr>
                <w:rFonts w:cs="Arial"/>
              </w:rPr>
              <w:t>14%</w:t>
            </w:r>
          </w:p>
        </w:tc>
        <w:tc>
          <w:tcPr>
            <w:tcW w:w="2835" w:type="dxa"/>
            <w:shd w:val="clear" w:color="auto" w:fill="auto"/>
          </w:tcPr>
          <w:p w14:paraId="50C14372" w14:textId="4C65A187" w:rsidR="004C1DC6" w:rsidRPr="006F56C7" w:rsidRDefault="004C1DC6" w:rsidP="00B01FB2">
            <w:pPr>
              <w:rPr>
                <w:rFonts w:cs="Arial"/>
              </w:rPr>
            </w:pPr>
            <w:r w:rsidRPr="006F56C7">
              <w:rPr>
                <w:rFonts w:cs="Arial"/>
              </w:rPr>
              <w:t>3%</w:t>
            </w:r>
          </w:p>
        </w:tc>
      </w:tr>
      <w:tr w:rsidR="004C1DC6" w:rsidRPr="006F56C7" w14:paraId="6B443871" w14:textId="16B0A039" w:rsidTr="00FF582C">
        <w:trPr>
          <w:trHeight w:val="293"/>
        </w:trPr>
        <w:tc>
          <w:tcPr>
            <w:tcW w:w="2977" w:type="dxa"/>
            <w:shd w:val="clear" w:color="auto" w:fill="E7E6E6" w:themeFill="background2"/>
          </w:tcPr>
          <w:p w14:paraId="043CB533" w14:textId="15EC28EC" w:rsidR="004C1DC6" w:rsidRPr="006F56C7" w:rsidRDefault="004C1DC6" w:rsidP="00B01FB2">
            <w:pPr>
              <w:rPr>
                <w:rFonts w:cs="Arial"/>
                <w:b/>
                <w:bCs/>
              </w:rPr>
            </w:pPr>
            <w:r w:rsidRPr="006F56C7">
              <w:rPr>
                <w:rFonts w:cs="Arial"/>
                <w:b/>
                <w:bCs/>
              </w:rPr>
              <w:t>Australian Capital Territory</w:t>
            </w:r>
          </w:p>
        </w:tc>
        <w:tc>
          <w:tcPr>
            <w:tcW w:w="3260" w:type="dxa"/>
            <w:shd w:val="clear" w:color="auto" w:fill="auto"/>
          </w:tcPr>
          <w:p w14:paraId="28001DF3" w14:textId="5A0505E1" w:rsidR="004C1DC6" w:rsidRPr="006F56C7" w:rsidRDefault="004C1DC6" w:rsidP="00B01FB2">
            <w:pPr>
              <w:rPr>
                <w:rFonts w:cs="Arial"/>
              </w:rPr>
            </w:pPr>
            <w:r w:rsidRPr="006F56C7">
              <w:rPr>
                <w:rFonts w:cs="Arial"/>
              </w:rPr>
              <w:t>2%</w:t>
            </w:r>
          </w:p>
        </w:tc>
        <w:tc>
          <w:tcPr>
            <w:tcW w:w="2835" w:type="dxa"/>
            <w:shd w:val="clear" w:color="auto" w:fill="FFFFFF" w:themeFill="background1"/>
          </w:tcPr>
          <w:p w14:paraId="2789C480" w14:textId="002FAFA9" w:rsidR="004C1DC6" w:rsidRPr="006F56C7" w:rsidRDefault="004C1DC6" w:rsidP="00B01FB2">
            <w:pPr>
              <w:rPr>
                <w:rFonts w:cs="Arial"/>
              </w:rPr>
            </w:pPr>
            <w:r w:rsidRPr="006F56C7">
              <w:rPr>
                <w:rFonts w:cs="Arial"/>
              </w:rPr>
              <w:t>3%</w:t>
            </w:r>
          </w:p>
        </w:tc>
      </w:tr>
    </w:tbl>
    <w:p w14:paraId="5922B00C" w14:textId="77777777" w:rsidR="00C45689" w:rsidRDefault="00C45689" w:rsidP="00F24F53">
      <w:pPr>
        <w:pStyle w:val="Heading3"/>
      </w:pPr>
    </w:p>
    <w:p w14:paraId="2F5801EA" w14:textId="4F34EEBF" w:rsidR="00DB369C" w:rsidRPr="00F24F53" w:rsidRDefault="009052AB" w:rsidP="00F24F53">
      <w:pPr>
        <w:pStyle w:val="Heading3"/>
      </w:pPr>
      <w:bookmarkStart w:id="36" w:name="_Toc155265183"/>
      <w:r>
        <w:t xml:space="preserve">3.1.2 </w:t>
      </w:r>
      <w:r w:rsidR="00DB369C" w:rsidRPr="00F24F53">
        <w:t xml:space="preserve">Data </w:t>
      </w:r>
      <w:r w:rsidR="005A1CF8" w:rsidRPr="00F24F53">
        <w:t>t</w:t>
      </w:r>
      <w:r w:rsidR="00DB369C" w:rsidRPr="00F24F53">
        <w:t>able: State and territory shares of domestic overnight Aboriginal activity visitors in Australia</w:t>
      </w:r>
      <w:bookmarkEnd w:id="36"/>
    </w:p>
    <w:p w14:paraId="31274DA9" w14:textId="38A5355D" w:rsidR="008F18F4" w:rsidRPr="006F56C7" w:rsidRDefault="008F18F4" w:rsidP="00F24F53">
      <w:r w:rsidRPr="006F56C7">
        <w:t xml:space="preserve">The table below provides </w:t>
      </w:r>
      <w:r w:rsidR="008D5A3D" w:rsidRPr="006F56C7">
        <w:t>the figures for each state’s and territory’s share of</w:t>
      </w:r>
      <w:r w:rsidRPr="006F56C7">
        <w:t xml:space="preserve"> domestic overnight</w:t>
      </w:r>
      <w:r w:rsidR="003912BE" w:rsidRPr="006F56C7">
        <w:t xml:space="preserve"> </w:t>
      </w:r>
      <w:r w:rsidRPr="006F56C7">
        <w:t xml:space="preserve">Aboriginal </w:t>
      </w:r>
      <w:r w:rsidR="00BB498F" w:rsidRPr="006F56C7">
        <w:t>activity</w:t>
      </w:r>
      <w:r w:rsidRPr="006F56C7">
        <w:t xml:space="preserve"> visitors </w:t>
      </w:r>
      <w:r w:rsidR="00BB498F" w:rsidRPr="006F56C7">
        <w:t>alongside</w:t>
      </w:r>
      <w:r w:rsidR="003E14AE" w:rsidRPr="006F56C7">
        <w:t xml:space="preserve"> the</w:t>
      </w:r>
      <w:r w:rsidR="00E44B6B" w:rsidRPr="006F56C7">
        <w:t>ir</w:t>
      </w:r>
      <w:r w:rsidR="003E14AE" w:rsidRPr="006F56C7">
        <w:t xml:space="preserve"> </w:t>
      </w:r>
      <w:r w:rsidRPr="006F56C7">
        <w:t xml:space="preserve">shares of </w:t>
      </w:r>
      <w:r w:rsidR="005660FA" w:rsidRPr="006F56C7">
        <w:t>total</w:t>
      </w:r>
      <w:r w:rsidRPr="006F56C7">
        <w:t xml:space="preserve"> </w:t>
      </w:r>
      <w:r w:rsidR="00E44B6B" w:rsidRPr="006F56C7">
        <w:t xml:space="preserve">domestic overnight visitors in Australia </w:t>
      </w:r>
      <w:r w:rsidRPr="006F56C7">
        <w:t xml:space="preserve">in the year ending December 2019. </w:t>
      </w:r>
    </w:p>
    <w:tbl>
      <w:tblPr>
        <w:tblStyle w:val="TableGrid"/>
        <w:tblW w:w="9072" w:type="dxa"/>
        <w:tblInd w:w="-5" w:type="dxa"/>
        <w:tblLook w:val="04A0" w:firstRow="1" w:lastRow="0" w:firstColumn="1" w:lastColumn="0" w:noHBand="0" w:noVBand="1"/>
      </w:tblPr>
      <w:tblGrid>
        <w:gridCol w:w="2977"/>
        <w:gridCol w:w="3260"/>
        <w:gridCol w:w="2835"/>
      </w:tblGrid>
      <w:tr w:rsidR="004C1DC6" w:rsidRPr="006F56C7" w14:paraId="1E8BB990" w14:textId="77777777" w:rsidTr="00FF582C">
        <w:trPr>
          <w:trHeight w:val="428"/>
          <w:tblHeader/>
        </w:trPr>
        <w:tc>
          <w:tcPr>
            <w:tcW w:w="2977" w:type="dxa"/>
            <w:tcBorders>
              <w:bottom w:val="nil"/>
            </w:tcBorders>
            <w:shd w:val="clear" w:color="auto" w:fill="E7E6E6" w:themeFill="background2"/>
          </w:tcPr>
          <w:p w14:paraId="648967D9" w14:textId="5BB55F29" w:rsidR="004C1DC6" w:rsidRPr="006F56C7" w:rsidRDefault="004C1DC6" w:rsidP="004C1DC6">
            <w:pPr>
              <w:rPr>
                <w:rFonts w:cs="Arial"/>
                <w:b/>
                <w:bCs/>
              </w:rPr>
            </w:pPr>
            <w:bookmarkStart w:id="37" w:name="Title_2" w:colFirst="0" w:colLast="0"/>
            <w:r w:rsidRPr="006F56C7">
              <w:rPr>
                <w:rFonts w:cs="Arial"/>
                <w:b/>
                <w:bCs/>
              </w:rPr>
              <w:t>State or Territory</w:t>
            </w:r>
          </w:p>
        </w:tc>
        <w:tc>
          <w:tcPr>
            <w:tcW w:w="3260" w:type="dxa"/>
            <w:tcBorders>
              <w:bottom w:val="nil"/>
            </w:tcBorders>
            <w:shd w:val="clear" w:color="auto" w:fill="E7E6E6" w:themeFill="background2"/>
          </w:tcPr>
          <w:p w14:paraId="10428D4C" w14:textId="59535A50" w:rsidR="004C1DC6" w:rsidRPr="006F56C7" w:rsidRDefault="004C1DC6" w:rsidP="004C1DC6">
            <w:pPr>
              <w:rPr>
                <w:rFonts w:cs="Arial"/>
                <w:b/>
                <w:bCs/>
              </w:rPr>
            </w:pPr>
            <w:r w:rsidRPr="006F56C7">
              <w:rPr>
                <w:rFonts w:cs="Arial"/>
                <w:b/>
                <w:bCs/>
              </w:rPr>
              <w:t>Share of domestic overnight Aboriginal activity visitors in Australia</w:t>
            </w:r>
          </w:p>
        </w:tc>
        <w:tc>
          <w:tcPr>
            <w:tcW w:w="2835" w:type="dxa"/>
            <w:tcBorders>
              <w:bottom w:val="nil"/>
            </w:tcBorders>
            <w:shd w:val="clear" w:color="auto" w:fill="E7E6E6" w:themeFill="background2"/>
          </w:tcPr>
          <w:p w14:paraId="64334931" w14:textId="338D5FF9" w:rsidR="004C1DC6" w:rsidRPr="006F56C7" w:rsidRDefault="004C1DC6" w:rsidP="004C1DC6">
            <w:pPr>
              <w:rPr>
                <w:rFonts w:cs="Arial"/>
                <w:b/>
                <w:bCs/>
              </w:rPr>
            </w:pPr>
            <w:r w:rsidRPr="006F56C7">
              <w:rPr>
                <w:rFonts w:cs="Arial"/>
                <w:b/>
                <w:bCs/>
              </w:rPr>
              <w:t xml:space="preserve">Share of </w:t>
            </w:r>
            <w:r w:rsidR="005660FA" w:rsidRPr="006F56C7">
              <w:rPr>
                <w:rFonts w:cs="Arial"/>
                <w:b/>
                <w:bCs/>
              </w:rPr>
              <w:t>total</w:t>
            </w:r>
            <w:r w:rsidRPr="006F56C7">
              <w:rPr>
                <w:rFonts w:cs="Arial"/>
                <w:b/>
                <w:bCs/>
              </w:rPr>
              <w:t xml:space="preserve"> domestic overnight visitors in Australia</w:t>
            </w:r>
          </w:p>
        </w:tc>
      </w:tr>
      <w:bookmarkEnd w:id="37"/>
      <w:tr w:rsidR="004C1DC6" w:rsidRPr="006F56C7" w14:paraId="4F6424B6" w14:textId="77777777" w:rsidTr="00FF582C">
        <w:trPr>
          <w:trHeight w:val="317"/>
        </w:trPr>
        <w:tc>
          <w:tcPr>
            <w:tcW w:w="2977" w:type="dxa"/>
            <w:shd w:val="clear" w:color="auto" w:fill="E7E6E6" w:themeFill="background2"/>
          </w:tcPr>
          <w:p w14:paraId="3BF3BCB3" w14:textId="58108E05" w:rsidR="004C1DC6" w:rsidRPr="006F56C7" w:rsidRDefault="004C1DC6" w:rsidP="004C1DC6">
            <w:pPr>
              <w:rPr>
                <w:rFonts w:cs="Arial"/>
              </w:rPr>
            </w:pPr>
            <w:r w:rsidRPr="006F56C7">
              <w:rPr>
                <w:rFonts w:cs="Arial"/>
                <w:b/>
                <w:bCs/>
              </w:rPr>
              <w:t>Victoria</w:t>
            </w:r>
          </w:p>
        </w:tc>
        <w:tc>
          <w:tcPr>
            <w:tcW w:w="3260" w:type="dxa"/>
          </w:tcPr>
          <w:p w14:paraId="715A9E34" w14:textId="5D0E96BF" w:rsidR="004C1DC6" w:rsidRPr="006F56C7" w:rsidRDefault="004C1DC6" w:rsidP="004C1DC6">
            <w:pPr>
              <w:rPr>
                <w:rFonts w:cs="Arial"/>
              </w:rPr>
            </w:pPr>
            <w:r w:rsidRPr="006F56C7">
              <w:rPr>
                <w:rFonts w:cs="Arial"/>
              </w:rPr>
              <w:t>16%</w:t>
            </w:r>
          </w:p>
        </w:tc>
        <w:tc>
          <w:tcPr>
            <w:tcW w:w="2835" w:type="dxa"/>
          </w:tcPr>
          <w:p w14:paraId="3C742960" w14:textId="77777777" w:rsidR="004C1DC6" w:rsidRPr="006F56C7" w:rsidRDefault="004C1DC6" w:rsidP="004C1DC6">
            <w:pPr>
              <w:rPr>
                <w:rFonts w:cs="Arial"/>
              </w:rPr>
            </w:pPr>
            <w:r w:rsidRPr="006F56C7">
              <w:rPr>
                <w:rFonts w:cs="Arial"/>
              </w:rPr>
              <w:t>25%</w:t>
            </w:r>
          </w:p>
        </w:tc>
      </w:tr>
      <w:tr w:rsidR="004C1DC6" w:rsidRPr="006F56C7" w14:paraId="7F3A6448" w14:textId="77777777" w:rsidTr="00FF582C">
        <w:tc>
          <w:tcPr>
            <w:tcW w:w="2977" w:type="dxa"/>
            <w:shd w:val="clear" w:color="auto" w:fill="E7E6E6" w:themeFill="background2"/>
          </w:tcPr>
          <w:p w14:paraId="5484C16E" w14:textId="0E2545C3" w:rsidR="004C1DC6" w:rsidRPr="006F56C7" w:rsidRDefault="004C1DC6" w:rsidP="004C1DC6">
            <w:pPr>
              <w:rPr>
                <w:rFonts w:cs="Arial"/>
              </w:rPr>
            </w:pPr>
            <w:r w:rsidRPr="006F56C7">
              <w:rPr>
                <w:rFonts w:cs="Arial"/>
                <w:b/>
                <w:bCs/>
              </w:rPr>
              <w:t>New South Wales</w:t>
            </w:r>
          </w:p>
        </w:tc>
        <w:tc>
          <w:tcPr>
            <w:tcW w:w="3260" w:type="dxa"/>
          </w:tcPr>
          <w:p w14:paraId="4FE135FB" w14:textId="77331617" w:rsidR="004C1DC6" w:rsidRPr="006F56C7" w:rsidRDefault="004C1DC6" w:rsidP="004C1DC6">
            <w:pPr>
              <w:rPr>
                <w:rFonts w:cs="Arial"/>
              </w:rPr>
            </w:pPr>
            <w:r w:rsidRPr="006F56C7">
              <w:rPr>
                <w:rFonts w:cs="Arial"/>
              </w:rPr>
              <w:t>19%</w:t>
            </w:r>
          </w:p>
        </w:tc>
        <w:tc>
          <w:tcPr>
            <w:tcW w:w="2835" w:type="dxa"/>
          </w:tcPr>
          <w:p w14:paraId="0DE0AC30" w14:textId="77777777" w:rsidR="004C1DC6" w:rsidRPr="006F56C7" w:rsidRDefault="004C1DC6" w:rsidP="004C1DC6">
            <w:pPr>
              <w:rPr>
                <w:rFonts w:cs="Arial"/>
              </w:rPr>
            </w:pPr>
            <w:r w:rsidRPr="006F56C7">
              <w:rPr>
                <w:rFonts w:cs="Arial"/>
              </w:rPr>
              <w:t>33%</w:t>
            </w:r>
          </w:p>
        </w:tc>
      </w:tr>
      <w:tr w:rsidR="004C1DC6" w:rsidRPr="006F56C7" w14:paraId="5B52E93D" w14:textId="77777777" w:rsidTr="00FF582C">
        <w:trPr>
          <w:trHeight w:val="297"/>
        </w:trPr>
        <w:tc>
          <w:tcPr>
            <w:tcW w:w="2977" w:type="dxa"/>
            <w:shd w:val="clear" w:color="auto" w:fill="E7E6E6" w:themeFill="background2"/>
          </w:tcPr>
          <w:p w14:paraId="7DF36F5A" w14:textId="46F20B8D" w:rsidR="004C1DC6" w:rsidRPr="006F56C7" w:rsidRDefault="004C1DC6" w:rsidP="004C1DC6">
            <w:pPr>
              <w:rPr>
                <w:rFonts w:cs="Arial"/>
              </w:rPr>
            </w:pPr>
            <w:r w:rsidRPr="006F56C7">
              <w:rPr>
                <w:rFonts w:cs="Arial"/>
                <w:b/>
                <w:bCs/>
              </w:rPr>
              <w:t>Queensland</w:t>
            </w:r>
          </w:p>
        </w:tc>
        <w:tc>
          <w:tcPr>
            <w:tcW w:w="3260" w:type="dxa"/>
          </w:tcPr>
          <w:p w14:paraId="7E261CDB" w14:textId="5D4B7322" w:rsidR="004C1DC6" w:rsidRPr="006F56C7" w:rsidRDefault="004C1DC6" w:rsidP="004C1DC6">
            <w:pPr>
              <w:rPr>
                <w:rFonts w:cs="Arial"/>
              </w:rPr>
            </w:pPr>
            <w:r w:rsidRPr="006F56C7">
              <w:rPr>
                <w:rFonts w:cs="Arial"/>
              </w:rPr>
              <w:t>11%</w:t>
            </w:r>
          </w:p>
        </w:tc>
        <w:tc>
          <w:tcPr>
            <w:tcW w:w="2835" w:type="dxa"/>
          </w:tcPr>
          <w:p w14:paraId="172E03C2" w14:textId="77777777" w:rsidR="004C1DC6" w:rsidRPr="006F56C7" w:rsidRDefault="004C1DC6" w:rsidP="004C1DC6">
            <w:pPr>
              <w:rPr>
                <w:rFonts w:cs="Arial"/>
              </w:rPr>
            </w:pPr>
            <w:r w:rsidRPr="006F56C7">
              <w:rPr>
                <w:rFonts w:cs="Arial"/>
              </w:rPr>
              <w:t>22%</w:t>
            </w:r>
          </w:p>
        </w:tc>
      </w:tr>
      <w:tr w:rsidR="004C1DC6" w:rsidRPr="006F56C7" w14:paraId="05698DA0" w14:textId="77777777" w:rsidTr="00FF582C">
        <w:trPr>
          <w:trHeight w:val="273"/>
        </w:trPr>
        <w:tc>
          <w:tcPr>
            <w:tcW w:w="2977" w:type="dxa"/>
            <w:shd w:val="clear" w:color="auto" w:fill="E7E6E6" w:themeFill="background2"/>
          </w:tcPr>
          <w:p w14:paraId="3106FA50" w14:textId="4EB20586" w:rsidR="004C1DC6" w:rsidRPr="006F56C7" w:rsidRDefault="004C1DC6" w:rsidP="004C1DC6">
            <w:pPr>
              <w:rPr>
                <w:rFonts w:cs="Arial"/>
              </w:rPr>
            </w:pPr>
            <w:r w:rsidRPr="006F56C7">
              <w:rPr>
                <w:rFonts w:cs="Arial"/>
                <w:b/>
                <w:bCs/>
              </w:rPr>
              <w:t>South Australia</w:t>
            </w:r>
          </w:p>
        </w:tc>
        <w:tc>
          <w:tcPr>
            <w:tcW w:w="3260" w:type="dxa"/>
          </w:tcPr>
          <w:p w14:paraId="16CAB91B" w14:textId="333094DB" w:rsidR="004C1DC6" w:rsidRPr="006F56C7" w:rsidRDefault="00740B7E" w:rsidP="004C1DC6">
            <w:pPr>
              <w:rPr>
                <w:rFonts w:cs="Arial"/>
              </w:rPr>
            </w:pPr>
            <w:r w:rsidRPr="006F56C7">
              <w:rPr>
                <w:rFonts w:cs="Arial"/>
              </w:rPr>
              <w:t>Non publishable</w:t>
            </w:r>
          </w:p>
        </w:tc>
        <w:tc>
          <w:tcPr>
            <w:tcW w:w="2835" w:type="dxa"/>
          </w:tcPr>
          <w:p w14:paraId="7A2C0284" w14:textId="77777777" w:rsidR="004C1DC6" w:rsidRPr="006F56C7" w:rsidRDefault="004C1DC6" w:rsidP="004C1DC6">
            <w:pPr>
              <w:rPr>
                <w:rFonts w:cs="Arial"/>
              </w:rPr>
            </w:pPr>
            <w:r w:rsidRPr="006F56C7">
              <w:rPr>
                <w:rFonts w:cs="Arial"/>
              </w:rPr>
              <w:t>7%</w:t>
            </w:r>
          </w:p>
        </w:tc>
      </w:tr>
      <w:tr w:rsidR="004C1DC6" w:rsidRPr="006F56C7" w14:paraId="7E7FF567" w14:textId="77777777" w:rsidTr="00FF582C">
        <w:trPr>
          <w:trHeight w:val="277"/>
        </w:trPr>
        <w:tc>
          <w:tcPr>
            <w:tcW w:w="2977" w:type="dxa"/>
            <w:shd w:val="clear" w:color="auto" w:fill="E7E6E6" w:themeFill="background2"/>
          </w:tcPr>
          <w:p w14:paraId="3FB41855" w14:textId="1E8AD5B3" w:rsidR="004C1DC6" w:rsidRPr="006F56C7" w:rsidRDefault="004C1DC6" w:rsidP="004C1DC6">
            <w:pPr>
              <w:rPr>
                <w:rFonts w:cs="Arial"/>
              </w:rPr>
            </w:pPr>
            <w:r w:rsidRPr="006F56C7">
              <w:rPr>
                <w:rFonts w:cs="Arial"/>
                <w:b/>
                <w:bCs/>
              </w:rPr>
              <w:t>Western Australia</w:t>
            </w:r>
          </w:p>
        </w:tc>
        <w:tc>
          <w:tcPr>
            <w:tcW w:w="3260" w:type="dxa"/>
          </w:tcPr>
          <w:p w14:paraId="3D6AD66B" w14:textId="1427BF23" w:rsidR="004C1DC6" w:rsidRPr="006F56C7" w:rsidRDefault="004C1DC6" w:rsidP="004C1DC6">
            <w:pPr>
              <w:rPr>
                <w:rFonts w:cs="Arial"/>
              </w:rPr>
            </w:pPr>
            <w:r w:rsidRPr="006F56C7">
              <w:rPr>
                <w:rFonts w:cs="Arial"/>
              </w:rPr>
              <w:t>11%</w:t>
            </w:r>
          </w:p>
        </w:tc>
        <w:tc>
          <w:tcPr>
            <w:tcW w:w="2835" w:type="dxa"/>
          </w:tcPr>
          <w:p w14:paraId="46B08F8D" w14:textId="77777777" w:rsidR="004C1DC6" w:rsidRPr="006F56C7" w:rsidRDefault="004C1DC6" w:rsidP="004C1DC6">
            <w:pPr>
              <w:rPr>
                <w:rFonts w:cs="Arial"/>
              </w:rPr>
            </w:pPr>
            <w:r w:rsidRPr="006F56C7">
              <w:rPr>
                <w:rFonts w:cs="Arial"/>
              </w:rPr>
              <w:t>9%</w:t>
            </w:r>
          </w:p>
        </w:tc>
      </w:tr>
      <w:tr w:rsidR="004C1DC6" w:rsidRPr="006F56C7" w14:paraId="7B1015C8" w14:textId="77777777" w:rsidTr="00FF582C">
        <w:trPr>
          <w:trHeight w:val="267"/>
        </w:trPr>
        <w:tc>
          <w:tcPr>
            <w:tcW w:w="2977" w:type="dxa"/>
            <w:shd w:val="clear" w:color="auto" w:fill="E7E6E6" w:themeFill="background2"/>
          </w:tcPr>
          <w:p w14:paraId="06713295" w14:textId="4F34FCB5" w:rsidR="004C1DC6" w:rsidRPr="006F56C7" w:rsidRDefault="004C1DC6" w:rsidP="004C1DC6">
            <w:pPr>
              <w:rPr>
                <w:rFonts w:cs="Arial"/>
              </w:rPr>
            </w:pPr>
            <w:r w:rsidRPr="006F56C7">
              <w:rPr>
                <w:rFonts w:cs="Arial"/>
                <w:b/>
                <w:bCs/>
              </w:rPr>
              <w:t>Tasmania</w:t>
            </w:r>
          </w:p>
        </w:tc>
        <w:tc>
          <w:tcPr>
            <w:tcW w:w="3260" w:type="dxa"/>
          </w:tcPr>
          <w:p w14:paraId="0DF660D0" w14:textId="55A9078A" w:rsidR="004C1DC6" w:rsidRPr="006F56C7" w:rsidRDefault="00740B7E" w:rsidP="004C1DC6">
            <w:pPr>
              <w:rPr>
                <w:rFonts w:cs="Arial"/>
              </w:rPr>
            </w:pPr>
            <w:r w:rsidRPr="006F56C7">
              <w:rPr>
                <w:rFonts w:cs="Arial"/>
              </w:rPr>
              <w:t>Non publishable</w:t>
            </w:r>
          </w:p>
        </w:tc>
        <w:tc>
          <w:tcPr>
            <w:tcW w:w="2835" w:type="dxa"/>
          </w:tcPr>
          <w:p w14:paraId="3FECD0B9" w14:textId="77777777" w:rsidR="004C1DC6" w:rsidRPr="006F56C7" w:rsidRDefault="004C1DC6" w:rsidP="004C1DC6">
            <w:pPr>
              <w:rPr>
                <w:rFonts w:cs="Arial"/>
              </w:rPr>
            </w:pPr>
            <w:r w:rsidRPr="006F56C7">
              <w:rPr>
                <w:rFonts w:cs="Arial"/>
              </w:rPr>
              <w:t>3%</w:t>
            </w:r>
          </w:p>
        </w:tc>
      </w:tr>
      <w:tr w:rsidR="004C1DC6" w:rsidRPr="006F56C7" w14:paraId="0402B6D2" w14:textId="77777777" w:rsidTr="00FF582C">
        <w:trPr>
          <w:trHeight w:val="285"/>
        </w:trPr>
        <w:tc>
          <w:tcPr>
            <w:tcW w:w="2977" w:type="dxa"/>
            <w:shd w:val="clear" w:color="auto" w:fill="E7E6E6" w:themeFill="background2"/>
          </w:tcPr>
          <w:p w14:paraId="0319FF6E" w14:textId="3ECF8CF0" w:rsidR="004C1DC6" w:rsidRPr="006F56C7" w:rsidRDefault="004C1DC6" w:rsidP="004C1DC6">
            <w:pPr>
              <w:rPr>
                <w:rFonts w:cs="Arial"/>
              </w:rPr>
            </w:pPr>
            <w:r w:rsidRPr="006F56C7">
              <w:rPr>
                <w:rFonts w:cs="Arial"/>
                <w:b/>
                <w:bCs/>
              </w:rPr>
              <w:t>Northern Territory</w:t>
            </w:r>
          </w:p>
        </w:tc>
        <w:tc>
          <w:tcPr>
            <w:tcW w:w="3260" w:type="dxa"/>
          </w:tcPr>
          <w:p w14:paraId="33208BEC" w14:textId="7F2C0796" w:rsidR="004C1DC6" w:rsidRPr="006F56C7" w:rsidRDefault="004C1DC6" w:rsidP="004C1DC6">
            <w:pPr>
              <w:rPr>
                <w:rFonts w:cs="Arial"/>
              </w:rPr>
            </w:pPr>
            <w:r w:rsidRPr="006F56C7">
              <w:rPr>
                <w:rFonts w:cs="Arial"/>
              </w:rPr>
              <w:t>30%</w:t>
            </w:r>
          </w:p>
        </w:tc>
        <w:tc>
          <w:tcPr>
            <w:tcW w:w="2835" w:type="dxa"/>
          </w:tcPr>
          <w:p w14:paraId="02A4B6BA" w14:textId="77777777" w:rsidR="004C1DC6" w:rsidRPr="006F56C7" w:rsidRDefault="004C1DC6" w:rsidP="004C1DC6">
            <w:pPr>
              <w:rPr>
                <w:rFonts w:cs="Arial"/>
              </w:rPr>
            </w:pPr>
            <w:r w:rsidRPr="006F56C7">
              <w:rPr>
                <w:rFonts w:cs="Arial"/>
              </w:rPr>
              <w:t>1%</w:t>
            </w:r>
          </w:p>
        </w:tc>
      </w:tr>
      <w:tr w:rsidR="004C1DC6" w:rsidRPr="006F56C7" w14:paraId="02D64CD0" w14:textId="77777777" w:rsidTr="00FF582C">
        <w:trPr>
          <w:trHeight w:val="285"/>
        </w:trPr>
        <w:tc>
          <w:tcPr>
            <w:tcW w:w="2977" w:type="dxa"/>
            <w:shd w:val="clear" w:color="auto" w:fill="E7E6E6" w:themeFill="background2"/>
          </w:tcPr>
          <w:p w14:paraId="0D224B2F" w14:textId="3B5E9D38" w:rsidR="004C1DC6" w:rsidRPr="006F56C7" w:rsidRDefault="004C1DC6" w:rsidP="004C1DC6">
            <w:pPr>
              <w:rPr>
                <w:rFonts w:cs="Arial"/>
              </w:rPr>
            </w:pPr>
            <w:r w:rsidRPr="006F56C7">
              <w:rPr>
                <w:rFonts w:cs="Arial"/>
                <w:b/>
                <w:bCs/>
              </w:rPr>
              <w:t>Australian Capital Territory</w:t>
            </w:r>
          </w:p>
        </w:tc>
        <w:tc>
          <w:tcPr>
            <w:tcW w:w="3260" w:type="dxa"/>
          </w:tcPr>
          <w:p w14:paraId="772C4113" w14:textId="255482C8" w:rsidR="004C1DC6" w:rsidRPr="006F56C7" w:rsidRDefault="00AA4274" w:rsidP="004C1DC6">
            <w:pPr>
              <w:rPr>
                <w:rFonts w:cs="Arial"/>
              </w:rPr>
            </w:pPr>
            <w:r w:rsidRPr="006F56C7">
              <w:rPr>
                <w:rFonts w:cs="Arial"/>
              </w:rPr>
              <w:t>np</w:t>
            </w:r>
          </w:p>
        </w:tc>
        <w:tc>
          <w:tcPr>
            <w:tcW w:w="2835" w:type="dxa"/>
          </w:tcPr>
          <w:p w14:paraId="77C95BDE" w14:textId="77777777" w:rsidR="004C1DC6" w:rsidRPr="006F56C7" w:rsidRDefault="004C1DC6" w:rsidP="004C1DC6">
            <w:pPr>
              <w:rPr>
                <w:rFonts w:cs="Arial"/>
              </w:rPr>
            </w:pPr>
            <w:r w:rsidRPr="006F56C7">
              <w:rPr>
                <w:rFonts w:cs="Arial"/>
              </w:rPr>
              <w:t>3%</w:t>
            </w:r>
          </w:p>
        </w:tc>
      </w:tr>
    </w:tbl>
    <w:p w14:paraId="1B96F8D6" w14:textId="77777777" w:rsidR="00C52B39" w:rsidRPr="006F56C7" w:rsidRDefault="00C52B39" w:rsidP="00C52B39">
      <w:pPr>
        <w:pStyle w:val="Heading2"/>
        <w:spacing w:before="0" w:line="240" w:lineRule="auto"/>
        <w:rPr>
          <w:rFonts w:cs="Arial"/>
          <w:sz w:val="20"/>
          <w:szCs w:val="20"/>
        </w:rPr>
      </w:pPr>
    </w:p>
    <w:p w14:paraId="12D76DD1" w14:textId="77777777" w:rsidR="00882650" w:rsidRPr="006F56C7" w:rsidRDefault="00882650" w:rsidP="00882650">
      <w:pPr>
        <w:rPr>
          <w:rFonts w:cs="Arial"/>
        </w:rPr>
      </w:pPr>
    </w:p>
    <w:p w14:paraId="704CAC78" w14:textId="70610C1E" w:rsidR="0093250D" w:rsidRPr="004805A3" w:rsidRDefault="009052AB" w:rsidP="004805A3">
      <w:pPr>
        <w:pStyle w:val="Heading2"/>
      </w:pPr>
      <w:bookmarkStart w:id="38" w:name="_Toc155265184"/>
      <w:r>
        <w:t xml:space="preserve">3.2 </w:t>
      </w:r>
      <w:r w:rsidR="0093250D" w:rsidRPr="004805A3">
        <w:t>Participation in Aboriginal activities around Australia</w:t>
      </w:r>
      <w:bookmarkEnd w:id="38"/>
      <w:r w:rsidR="0093250D" w:rsidRPr="004805A3">
        <w:t xml:space="preserve"> </w:t>
      </w:r>
    </w:p>
    <w:p w14:paraId="06C0E267" w14:textId="7A55544C" w:rsidR="006A25CF" w:rsidRPr="00EC32E0" w:rsidRDefault="003831FB" w:rsidP="00863EEE">
      <w:pPr>
        <w:pStyle w:val="ListParagraph"/>
        <w:numPr>
          <w:ilvl w:val="0"/>
          <w:numId w:val="40"/>
        </w:numPr>
      </w:pPr>
      <w:r w:rsidRPr="00EC32E0">
        <w:t xml:space="preserve">In the year ending December 2019, </w:t>
      </w:r>
      <w:r w:rsidR="00C84D34" w:rsidRPr="00EC32E0">
        <w:t>1</w:t>
      </w:r>
      <w:r w:rsidRPr="00EC32E0">
        <w:t>7</w:t>
      </w:r>
      <w:r w:rsidR="006A25CF" w:rsidRPr="00EC32E0">
        <w:t xml:space="preserve">% </w:t>
      </w:r>
      <w:r w:rsidRPr="00EC32E0">
        <w:t xml:space="preserve">of all international overnight visitors to Australia participated in an Aboriginal activity on their trip. </w:t>
      </w:r>
    </w:p>
    <w:p w14:paraId="33FD91AC" w14:textId="466F5757" w:rsidR="003831FB" w:rsidRPr="00EC32E0" w:rsidRDefault="003831FB" w:rsidP="00863EEE">
      <w:pPr>
        <w:pStyle w:val="ListParagraph"/>
        <w:numPr>
          <w:ilvl w:val="0"/>
          <w:numId w:val="40"/>
        </w:numPr>
      </w:pPr>
      <w:r w:rsidRPr="00EC32E0">
        <w:t>Victoria had the lowest rate of participation in Aboriginal activities</w:t>
      </w:r>
      <w:r w:rsidR="00C755C8" w:rsidRPr="00EC32E0">
        <w:t xml:space="preserve"> </w:t>
      </w:r>
      <w:r w:rsidR="00846ED0" w:rsidRPr="00EC32E0">
        <w:t xml:space="preserve">with only </w:t>
      </w:r>
      <w:r w:rsidRPr="00EC32E0">
        <w:t>7</w:t>
      </w:r>
      <w:r w:rsidR="00C755C8" w:rsidRPr="00EC32E0">
        <w:t>%</w:t>
      </w:r>
      <w:r w:rsidRPr="00EC32E0">
        <w:t xml:space="preserve"> of international overnight visitors to the state</w:t>
      </w:r>
      <w:r w:rsidR="00E56FD4" w:rsidRPr="00EC32E0">
        <w:t xml:space="preserve"> engaging in an Aboriginal activity. In contrast, the</w:t>
      </w:r>
      <w:r w:rsidRPr="00EC32E0">
        <w:t xml:space="preserve"> Northern Territory had the highest</w:t>
      </w:r>
      <w:r w:rsidR="00687B59" w:rsidRPr="00EC32E0">
        <w:t xml:space="preserve"> participation</w:t>
      </w:r>
      <w:r w:rsidRPr="00EC32E0">
        <w:t xml:space="preserve"> rate</w:t>
      </w:r>
      <w:r w:rsidR="00E56FD4" w:rsidRPr="00EC32E0">
        <w:t xml:space="preserve"> with</w:t>
      </w:r>
      <w:r w:rsidR="00C755C8" w:rsidRPr="00EC32E0">
        <w:t xml:space="preserve"> </w:t>
      </w:r>
      <w:r w:rsidRPr="00EC32E0">
        <w:t>66</w:t>
      </w:r>
      <w:r w:rsidR="00C755C8" w:rsidRPr="00EC32E0">
        <w:t>%</w:t>
      </w:r>
      <w:r w:rsidRPr="00EC32E0">
        <w:t xml:space="preserve"> of international overnight visitors to the territory</w:t>
      </w:r>
      <w:r w:rsidR="00E56FD4" w:rsidRPr="00EC32E0">
        <w:t xml:space="preserve"> engaging in an Aboriginal activity</w:t>
      </w:r>
      <w:r w:rsidRPr="00EC32E0">
        <w:t>.</w:t>
      </w:r>
      <w:r w:rsidR="00E56FD4" w:rsidRPr="00EC32E0">
        <w:t xml:space="preserve"> </w:t>
      </w:r>
    </w:p>
    <w:p w14:paraId="6AC7C14C" w14:textId="19137C98" w:rsidR="00C761D5" w:rsidRPr="00EC32E0" w:rsidRDefault="00C761D5" w:rsidP="00863EEE">
      <w:pPr>
        <w:pStyle w:val="ListParagraph"/>
        <w:numPr>
          <w:ilvl w:val="0"/>
          <w:numId w:val="40"/>
        </w:numPr>
      </w:pPr>
      <w:r w:rsidRPr="00EC32E0">
        <w:t>In the year ending December 2019, only 0.8</w:t>
      </w:r>
      <w:r w:rsidR="00CF3DCD" w:rsidRPr="00EC32E0">
        <w:t>%</w:t>
      </w:r>
      <w:r w:rsidRPr="00EC32E0">
        <w:t xml:space="preserve"> of domestic overnight visitors around Australia participated in an Aboriginal activity on their trip. </w:t>
      </w:r>
    </w:p>
    <w:p w14:paraId="338AA505" w14:textId="4D35D976" w:rsidR="003A73BE" w:rsidRPr="00EC32E0" w:rsidRDefault="00C761D5" w:rsidP="00863EEE">
      <w:pPr>
        <w:pStyle w:val="ListParagraph"/>
        <w:numPr>
          <w:ilvl w:val="0"/>
          <w:numId w:val="40"/>
        </w:numPr>
      </w:pPr>
      <w:r w:rsidRPr="00EC32E0">
        <w:t>Queensland had the lowest rate of participation in Aboriginal activities</w:t>
      </w:r>
      <w:r w:rsidR="00300C82" w:rsidRPr="00EC32E0">
        <w:t>,</w:t>
      </w:r>
      <w:r w:rsidRPr="00EC32E0">
        <w:t xml:space="preserve"> </w:t>
      </w:r>
      <w:r w:rsidR="00687B59" w:rsidRPr="00EC32E0">
        <w:t xml:space="preserve">with only </w:t>
      </w:r>
      <w:r w:rsidRPr="00EC32E0">
        <w:t>0.4</w:t>
      </w:r>
      <w:r w:rsidR="00CF3DCD" w:rsidRPr="00EC32E0">
        <w:t xml:space="preserve">% </w:t>
      </w:r>
      <w:r w:rsidRPr="00EC32E0">
        <w:t>of domestic overnight visitors to</w:t>
      </w:r>
      <w:r w:rsidR="00CF3DCD" w:rsidRPr="00EC32E0">
        <w:t xml:space="preserve"> or w</w:t>
      </w:r>
      <w:r w:rsidRPr="00EC32E0">
        <w:t>ithin the state</w:t>
      </w:r>
      <w:r w:rsidR="00687B59" w:rsidRPr="00EC32E0">
        <w:t xml:space="preserve"> engaging in an Aboriginal activity</w:t>
      </w:r>
      <w:r w:rsidR="00300C82" w:rsidRPr="00EC32E0">
        <w:t>. In contrast,</w:t>
      </w:r>
      <w:r w:rsidRPr="00EC32E0">
        <w:t xml:space="preserve"> Northern Territory had the highest</w:t>
      </w:r>
      <w:r w:rsidR="00300C82" w:rsidRPr="00EC32E0">
        <w:t xml:space="preserve"> participation</w:t>
      </w:r>
      <w:r w:rsidRPr="00EC32E0">
        <w:t xml:space="preserve"> rate </w:t>
      </w:r>
      <w:r w:rsidR="00300C82" w:rsidRPr="00EC32E0">
        <w:t xml:space="preserve">with </w:t>
      </w:r>
      <w:r w:rsidRPr="00EC32E0">
        <w:t>17</w:t>
      </w:r>
      <w:r w:rsidR="00CF3DCD" w:rsidRPr="00EC32E0">
        <w:t>%</w:t>
      </w:r>
      <w:r w:rsidRPr="00EC32E0">
        <w:t xml:space="preserve"> of domestic overnight visitors to</w:t>
      </w:r>
      <w:r w:rsidR="00CF3DCD" w:rsidRPr="00EC32E0">
        <w:t xml:space="preserve"> or </w:t>
      </w:r>
      <w:r w:rsidRPr="00EC32E0">
        <w:t>within the territory</w:t>
      </w:r>
      <w:r w:rsidR="00300C82" w:rsidRPr="00EC32E0">
        <w:t xml:space="preserve"> engaging in an Aboriginal activity</w:t>
      </w:r>
      <w:r w:rsidRPr="00EC32E0">
        <w:t xml:space="preserve">. </w:t>
      </w:r>
    </w:p>
    <w:p w14:paraId="31B03E77" w14:textId="2443F835" w:rsidR="00C761D5" w:rsidRPr="00EC32E0" w:rsidRDefault="00C761D5" w:rsidP="00863EEE">
      <w:pPr>
        <w:pStyle w:val="ListParagraph"/>
        <w:numPr>
          <w:ilvl w:val="0"/>
          <w:numId w:val="40"/>
        </w:numPr>
      </w:pPr>
      <w:r w:rsidRPr="00EC32E0">
        <w:t>Victoria’s participation rate was 0.5</w:t>
      </w:r>
      <w:r w:rsidR="001C6A9B" w:rsidRPr="00EC32E0">
        <w:t xml:space="preserve">% </w:t>
      </w:r>
      <w:r w:rsidRPr="00EC32E0">
        <w:t>during the same period</w:t>
      </w:r>
      <w:r w:rsidR="00E11FD3" w:rsidRPr="00EC32E0">
        <w:t>, made up of roughly</w:t>
      </w:r>
      <w:r w:rsidR="003A73BE" w:rsidRPr="00EC32E0">
        <w:t xml:space="preserve"> </w:t>
      </w:r>
      <w:r w:rsidR="00774448" w:rsidRPr="00EC32E0">
        <w:t>half interstate</w:t>
      </w:r>
      <w:r w:rsidR="00BB364B" w:rsidRPr="00EC32E0">
        <w:t xml:space="preserve"> visitors</w:t>
      </w:r>
      <w:r w:rsidR="00774448" w:rsidRPr="00EC32E0">
        <w:t xml:space="preserve"> and half intrastate visitors. </w:t>
      </w:r>
      <w:r w:rsidR="00BB364B" w:rsidRPr="00EC32E0">
        <w:t xml:space="preserve">Regional Victoria </w:t>
      </w:r>
      <w:r w:rsidR="00E11FD3" w:rsidRPr="00EC32E0">
        <w:t>received</w:t>
      </w:r>
      <w:r w:rsidR="00BB364B" w:rsidRPr="00EC32E0">
        <w:t xml:space="preserve"> an 88% share </w:t>
      </w:r>
      <w:r w:rsidR="00E11FD3" w:rsidRPr="00EC32E0">
        <w:t>of all domestic overnight Aboriginal activity visitors to or within Victoria.</w:t>
      </w:r>
    </w:p>
    <w:p w14:paraId="17BB1C1F" w14:textId="77777777" w:rsidR="004E1B3F" w:rsidRDefault="004E1B3F" w:rsidP="00784257">
      <w:pPr>
        <w:pStyle w:val="Heading3"/>
        <w:rPr>
          <w:rFonts w:cs="Arial"/>
        </w:rPr>
      </w:pPr>
    </w:p>
    <w:p w14:paraId="214B07F8" w14:textId="52D1158B" w:rsidR="00D759D8" w:rsidRPr="006F56C7" w:rsidRDefault="009052AB" w:rsidP="00784257">
      <w:pPr>
        <w:pStyle w:val="Heading3"/>
        <w:rPr>
          <w:rFonts w:cs="Arial"/>
        </w:rPr>
      </w:pPr>
      <w:bookmarkStart w:id="39" w:name="_Toc155265185"/>
      <w:r>
        <w:rPr>
          <w:rFonts w:cs="Arial"/>
        </w:rPr>
        <w:t xml:space="preserve">3.2.1 </w:t>
      </w:r>
      <w:commentRangeStart w:id="40"/>
      <w:r w:rsidR="00D759D8" w:rsidRPr="006F56C7">
        <w:rPr>
          <w:rFonts w:cs="Arial"/>
        </w:rPr>
        <w:t xml:space="preserve">Data </w:t>
      </w:r>
      <w:r w:rsidR="005A1CF8" w:rsidRPr="006F56C7">
        <w:rPr>
          <w:rFonts w:cs="Arial"/>
        </w:rPr>
        <w:t>t</w:t>
      </w:r>
      <w:r w:rsidR="00D759D8" w:rsidRPr="006F56C7">
        <w:rPr>
          <w:rFonts w:cs="Arial"/>
        </w:rPr>
        <w:t>able</w:t>
      </w:r>
      <w:r w:rsidR="00DD43C0" w:rsidRPr="006F56C7">
        <w:rPr>
          <w:rFonts w:cs="Arial"/>
        </w:rPr>
        <w:t xml:space="preserve">: Participation in Aboriginal activities </w:t>
      </w:r>
      <w:r w:rsidR="000F3AC3" w:rsidRPr="006F56C7">
        <w:rPr>
          <w:rFonts w:cs="Arial"/>
        </w:rPr>
        <w:t>by international overnight visitors to each state and territory</w:t>
      </w:r>
      <w:commentRangeEnd w:id="40"/>
      <w:r w:rsidR="00C33BE7" w:rsidRPr="006F56C7">
        <w:rPr>
          <w:rStyle w:val="CommentReference"/>
          <w:rFonts w:cs="Arial"/>
        </w:rPr>
        <w:commentReference w:id="40"/>
      </w:r>
      <w:bookmarkEnd w:id="39"/>
    </w:p>
    <w:p w14:paraId="63B476A3" w14:textId="07EAE762" w:rsidR="00705AC0" w:rsidRPr="00F24F53" w:rsidRDefault="00C56E0D" w:rsidP="002D422E">
      <w:r w:rsidRPr="00F24F53">
        <w:t xml:space="preserve">The table below provides the </w:t>
      </w:r>
      <w:r w:rsidR="00D1220C" w:rsidRPr="00F24F53">
        <w:t xml:space="preserve">rates of </w:t>
      </w:r>
      <w:r w:rsidRPr="00F24F53">
        <w:t xml:space="preserve">participation </w:t>
      </w:r>
      <w:r w:rsidR="00D1220C" w:rsidRPr="00F24F53">
        <w:t>in</w:t>
      </w:r>
      <w:r w:rsidR="00113D56" w:rsidRPr="00F24F53">
        <w:t xml:space="preserve"> Aboriginal activities </w:t>
      </w:r>
      <w:r w:rsidRPr="00F24F53">
        <w:t xml:space="preserve">among </w:t>
      </w:r>
      <w:r w:rsidR="00113D56" w:rsidRPr="00F24F53">
        <w:t>international overnight visitors to each state and territory in the year ending December 2019</w:t>
      </w:r>
      <w:r w:rsidR="00290D8E" w:rsidRPr="00F24F53">
        <w:t>. S</w:t>
      </w:r>
      <w:r w:rsidR="00DD43C0" w:rsidRPr="00F24F53">
        <w:t>tates and territories</w:t>
      </w:r>
      <w:r w:rsidR="00290D8E" w:rsidRPr="00F24F53">
        <w:t xml:space="preserve"> are</w:t>
      </w:r>
      <w:r w:rsidR="00DD43C0" w:rsidRPr="00F24F53">
        <w:t xml:space="preserve"> </w:t>
      </w:r>
      <w:r w:rsidR="002873E3" w:rsidRPr="00F24F53">
        <w:t>ranked in order from highest participation rate to lowest participation rat</w:t>
      </w:r>
      <w:r w:rsidR="001A5349" w:rsidRPr="00F24F53">
        <w:t>e</w:t>
      </w:r>
      <w:r w:rsidR="00113D56" w:rsidRPr="00F24F53">
        <w:t xml:space="preserve">. </w:t>
      </w:r>
    </w:p>
    <w:tbl>
      <w:tblPr>
        <w:tblStyle w:val="TableGrid"/>
        <w:tblW w:w="6379" w:type="dxa"/>
        <w:tblInd w:w="-5" w:type="dxa"/>
        <w:tblLook w:val="04A0" w:firstRow="1" w:lastRow="0" w:firstColumn="1" w:lastColumn="0" w:noHBand="0" w:noVBand="1"/>
      </w:tblPr>
      <w:tblGrid>
        <w:gridCol w:w="3119"/>
        <w:gridCol w:w="3260"/>
      </w:tblGrid>
      <w:tr w:rsidR="00AC3127" w:rsidRPr="006F56C7" w14:paraId="7D7D9AEF" w14:textId="77777777" w:rsidTr="00FF582C">
        <w:trPr>
          <w:trHeight w:val="428"/>
          <w:tblHeader/>
        </w:trPr>
        <w:tc>
          <w:tcPr>
            <w:tcW w:w="3119" w:type="dxa"/>
            <w:tcBorders>
              <w:bottom w:val="nil"/>
            </w:tcBorders>
            <w:shd w:val="clear" w:color="auto" w:fill="E7E6E6" w:themeFill="background2"/>
          </w:tcPr>
          <w:p w14:paraId="4671DFF3" w14:textId="77777777" w:rsidR="00AC3127" w:rsidRPr="006F56C7" w:rsidRDefault="00AC3127" w:rsidP="002C4389">
            <w:pPr>
              <w:rPr>
                <w:rFonts w:cs="Arial"/>
                <w:b/>
                <w:bCs/>
              </w:rPr>
            </w:pPr>
            <w:bookmarkStart w:id="41" w:name="Title_3" w:colFirst="0" w:colLast="0"/>
            <w:r w:rsidRPr="006F56C7">
              <w:rPr>
                <w:rFonts w:cs="Arial"/>
                <w:b/>
                <w:bCs/>
              </w:rPr>
              <w:lastRenderedPageBreak/>
              <w:t>State or Territory</w:t>
            </w:r>
          </w:p>
        </w:tc>
        <w:tc>
          <w:tcPr>
            <w:tcW w:w="3260" w:type="dxa"/>
            <w:tcBorders>
              <w:bottom w:val="nil"/>
            </w:tcBorders>
            <w:shd w:val="clear" w:color="auto" w:fill="E7E6E6" w:themeFill="background2"/>
          </w:tcPr>
          <w:p w14:paraId="19A93702" w14:textId="10D9C45E" w:rsidR="00AC3127" w:rsidRPr="006F56C7" w:rsidRDefault="00AC3127" w:rsidP="002C4389">
            <w:pPr>
              <w:rPr>
                <w:rFonts w:cs="Arial"/>
                <w:b/>
                <w:bCs/>
              </w:rPr>
            </w:pPr>
            <w:r w:rsidRPr="006F56C7">
              <w:rPr>
                <w:rFonts w:cs="Arial"/>
                <w:b/>
                <w:bCs/>
              </w:rPr>
              <w:t>Participation rates among international overnight visitors to Australia</w:t>
            </w:r>
          </w:p>
        </w:tc>
      </w:tr>
      <w:bookmarkEnd w:id="41"/>
      <w:tr w:rsidR="00AC3127" w:rsidRPr="006F56C7" w14:paraId="64E1DE6D" w14:textId="77777777" w:rsidTr="00FF582C">
        <w:trPr>
          <w:trHeight w:val="285"/>
        </w:trPr>
        <w:tc>
          <w:tcPr>
            <w:tcW w:w="3119" w:type="dxa"/>
            <w:shd w:val="clear" w:color="auto" w:fill="E7E6E6" w:themeFill="background2"/>
          </w:tcPr>
          <w:p w14:paraId="5894C6E5" w14:textId="77777777" w:rsidR="00AC3127" w:rsidRPr="006F56C7" w:rsidRDefault="00AC3127" w:rsidP="000D06CF">
            <w:pPr>
              <w:rPr>
                <w:rFonts w:cs="Arial"/>
              </w:rPr>
            </w:pPr>
            <w:r w:rsidRPr="006F56C7">
              <w:rPr>
                <w:rFonts w:cs="Arial"/>
                <w:b/>
                <w:bCs/>
              </w:rPr>
              <w:t>Northern Territory</w:t>
            </w:r>
          </w:p>
        </w:tc>
        <w:tc>
          <w:tcPr>
            <w:tcW w:w="3260" w:type="dxa"/>
          </w:tcPr>
          <w:p w14:paraId="5E9F294A" w14:textId="77777777" w:rsidR="00AC3127" w:rsidRPr="006F56C7" w:rsidRDefault="00AC3127" w:rsidP="000D06CF">
            <w:pPr>
              <w:rPr>
                <w:rFonts w:cs="Arial"/>
              </w:rPr>
            </w:pPr>
            <w:r w:rsidRPr="006F56C7">
              <w:rPr>
                <w:rFonts w:cs="Arial"/>
              </w:rPr>
              <w:t>66%</w:t>
            </w:r>
          </w:p>
        </w:tc>
      </w:tr>
      <w:tr w:rsidR="00AC3127" w:rsidRPr="006F56C7" w14:paraId="65086A84" w14:textId="77777777" w:rsidTr="00FF582C">
        <w:trPr>
          <w:trHeight w:val="273"/>
        </w:trPr>
        <w:tc>
          <w:tcPr>
            <w:tcW w:w="3119" w:type="dxa"/>
            <w:shd w:val="clear" w:color="auto" w:fill="E7E6E6" w:themeFill="background2"/>
          </w:tcPr>
          <w:p w14:paraId="1047E4A1" w14:textId="77777777" w:rsidR="00AC3127" w:rsidRPr="006F56C7" w:rsidRDefault="00AC3127" w:rsidP="008B5544">
            <w:pPr>
              <w:rPr>
                <w:rFonts w:cs="Arial"/>
              </w:rPr>
            </w:pPr>
            <w:r w:rsidRPr="006F56C7">
              <w:rPr>
                <w:rFonts w:cs="Arial"/>
                <w:b/>
                <w:bCs/>
              </w:rPr>
              <w:t>South Australia</w:t>
            </w:r>
          </w:p>
        </w:tc>
        <w:tc>
          <w:tcPr>
            <w:tcW w:w="3260" w:type="dxa"/>
          </w:tcPr>
          <w:p w14:paraId="311AB321" w14:textId="7D6E0D3C" w:rsidR="00AC3127" w:rsidRPr="006F56C7" w:rsidRDefault="00AC3127" w:rsidP="008B5544">
            <w:pPr>
              <w:rPr>
                <w:rFonts w:cs="Arial"/>
              </w:rPr>
            </w:pPr>
            <w:r w:rsidRPr="006F56C7">
              <w:rPr>
                <w:rFonts w:cs="Arial"/>
              </w:rPr>
              <w:t>15%</w:t>
            </w:r>
          </w:p>
        </w:tc>
      </w:tr>
      <w:tr w:rsidR="00AC3127" w:rsidRPr="006F56C7" w14:paraId="107C593B" w14:textId="77777777" w:rsidTr="00FF582C">
        <w:trPr>
          <w:trHeight w:val="277"/>
        </w:trPr>
        <w:tc>
          <w:tcPr>
            <w:tcW w:w="3119" w:type="dxa"/>
            <w:shd w:val="clear" w:color="auto" w:fill="E7E6E6" w:themeFill="background2"/>
          </w:tcPr>
          <w:p w14:paraId="6A1F18A2" w14:textId="77777777" w:rsidR="00AC3127" w:rsidRPr="006F56C7" w:rsidRDefault="00AC3127" w:rsidP="00624B3F">
            <w:pPr>
              <w:rPr>
                <w:rFonts w:cs="Arial"/>
              </w:rPr>
            </w:pPr>
            <w:r w:rsidRPr="006F56C7">
              <w:rPr>
                <w:rFonts w:cs="Arial"/>
                <w:b/>
                <w:bCs/>
              </w:rPr>
              <w:t>Western Australia</w:t>
            </w:r>
          </w:p>
        </w:tc>
        <w:tc>
          <w:tcPr>
            <w:tcW w:w="3260" w:type="dxa"/>
          </w:tcPr>
          <w:p w14:paraId="4601002E" w14:textId="7186C35C" w:rsidR="00AC3127" w:rsidRPr="006F56C7" w:rsidRDefault="00AC3127" w:rsidP="00624B3F">
            <w:pPr>
              <w:rPr>
                <w:rFonts w:cs="Arial"/>
              </w:rPr>
            </w:pPr>
            <w:r w:rsidRPr="006F56C7">
              <w:rPr>
                <w:rFonts w:cs="Arial"/>
              </w:rPr>
              <w:t>14%</w:t>
            </w:r>
          </w:p>
        </w:tc>
      </w:tr>
      <w:tr w:rsidR="00AC3127" w:rsidRPr="006F56C7" w14:paraId="41589D03" w14:textId="77777777" w:rsidTr="00FF582C">
        <w:trPr>
          <w:trHeight w:val="297"/>
        </w:trPr>
        <w:tc>
          <w:tcPr>
            <w:tcW w:w="3119" w:type="dxa"/>
            <w:shd w:val="clear" w:color="auto" w:fill="E7E6E6" w:themeFill="background2"/>
          </w:tcPr>
          <w:p w14:paraId="4043486C" w14:textId="77777777" w:rsidR="00AC3127" w:rsidRPr="006F56C7" w:rsidRDefault="00AC3127" w:rsidP="00A35A37">
            <w:pPr>
              <w:rPr>
                <w:rFonts w:cs="Arial"/>
              </w:rPr>
            </w:pPr>
            <w:r w:rsidRPr="006F56C7">
              <w:rPr>
                <w:rFonts w:cs="Arial"/>
                <w:b/>
                <w:bCs/>
              </w:rPr>
              <w:t>Queensland</w:t>
            </w:r>
          </w:p>
        </w:tc>
        <w:tc>
          <w:tcPr>
            <w:tcW w:w="3260" w:type="dxa"/>
          </w:tcPr>
          <w:p w14:paraId="703E3724" w14:textId="5558C004" w:rsidR="00AC3127" w:rsidRPr="006F56C7" w:rsidRDefault="00AC3127" w:rsidP="00A35A37">
            <w:pPr>
              <w:rPr>
                <w:rFonts w:cs="Arial"/>
              </w:rPr>
            </w:pPr>
            <w:r w:rsidRPr="006F56C7">
              <w:rPr>
                <w:rFonts w:cs="Arial"/>
              </w:rPr>
              <w:t>13%</w:t>
            </w:r>
          </w:p>
        </w:tc>
      </w:tr>
      <w:tr w:rsidR="00AC3127" w:rsidRPr="006F56C7" w14:paraId="460E85EC" w14:textId="77777777" w:rsidTr="00FF582C">
        <w:trPr>
          <w:trHeight w:val="285"/>
        </w:trPr>
        <w:tc>
          <w:tcPr>
            <w:tcW w:w="3119" w:type="dxa"/>
            <w:shd w:val="clear" w:color="auto" w:fill="E7E6E6" w:themeFill="background2"/>
          </w:tcPr>
          <w:p w14:paraId="4379B34C" w14:textId="77777777" w:rsidR="00AC3127" w:rsidRPr="006F56C7" w:rsidRDefault="00AC3127" w:rsidP="00A9660C">
            <w:pPr>
              <w:rPr>
                <w:rFonts w:cs="Arial"/>
              </w:rPr>
            </w:pPr>
            <w:r w:rsidRPr="006F56C7">
              <w:rPr>
                <w:rFonts w:cs="Arial"/>
                <w:b/>
                <w:bCs/>
              </w:rPr>
              <w:t>Australian Capital Territory</w:t>
            </w:r>
          </w:p>
        </w:tc>
        <w:tc>
          <w:tcPr>
            <w:tcW w:w="3260" w:type="dxa"/>
          </w:tcPr>
          <w:p w14:paraId="2EE04CD7" w14:textId="47F3E04B" w:rsidR="00AC3127" w:rsidRPr="006F56C7" w:rsidRDefault="00AC3127" w:rsidP="00A9660C">
            <w:pPr>
              <w:rPr>
                <w:rFonts w:cs="Arial"/>
              </w:rPr>
            </w:pPr>
            <w:r w:rsidRPr="006F56C7">
              <w:rPr>
                <w:rFonts w:cs="Arial"/>
              </w:rPr>
              <w:t>12%</w:t>
            </w:r>
          </w:p>
        </w:tc>
      </w:tr>
      <w:tr w:rsidR="00AC3127" w:rsidRPr="006F56C7" w14:paraId="5864EF5B" w14:textId="77777777" w:rsidTr="00FF582C">
        <w:tc>
          <w:tcPr>
            <w:tcW w:w="3119" w:type="dxa"/>
            <w:shd w:val="clear" w:color="auto" w:fill="E7E6E6" w:themeFill="background2"/>
          </w:tcPr>
          <w:p w14:paraId="002B283F" w14:textId="77777777" w:rsidR="00AC3127" w:rsidRPr="006F56C7" w:rsidRDefault="00AC3127" w:rsidP="00D70724">
            <w:pPr>
              <w:rPr>
                <w:rFonts w:cs="Arial"/>
              </w:rPr>
            </w:pPr>
            <w:r w:rsidRPr="006F56C7">
              <w:rPr>
                <w:rFonts w:cs="Arial"/>
                <w:b/>
                <w:bCs/>
              </w:rPr>
              <w:t>New South Wales</w:t>
            </w:r>
          </w:p>
        </w:tc>
        <w:tc>
          <w:tcPr>
            <w:tcW w:w="3260" w:type="dxa"/>
          </w:tcPr>
          <w:p w14:paraId="12B3B069" w14:textId="32266C61" w:rsidR="00AC3127" w:rsidRPr="006F56C7" w:rsidRDefault="00AC3127" w:rsidP="00D70724">
            <w:pPr>
              <w:rPr>
                <w:rFonts w:cs="Arial"/>
              </w:rPr>
            </w:pPr>
            <w:r w:rsidRPr="006F56C7">
              <w:rPr>
                <w:rFonts w:cs="Arial"/>
              </w:rPr>
              <w:t>8%</w:t>
            </w:r>
          </w:p>
        </w:tc>
      </w:tr>
      <w:tr w:rsidR="00AC3127" w:rsidRPr="006F56C7" w14:paraId="17C012C4" w14:textId="77777777" w:rsidTr="00FF582C">
        <w:trPr>
          <w:trHeight w:val="267"/>
        </w:trPr>
        <w:tc>
          <w:tcPr>
            <w:tcW w:w="3119" w:type="dxa"/>
            <w:shd w:val="clear" w:color="auto" w:fill="E7E6E6" w:themeFill="background2"/>
          </w:tcPr>
          <w:p w14:paraId="39B6CC66" w14:textId="77777777" w:rsidR="00AC3127" w:rsidRPr="006F56C7" w:rsidRDefault="00AC3127" w:rsidP="007E160E">
            <w:pPr>
              <w:rPr>
                <w:rFonts w:cs="Arial"/>
              </w:rPr>
            </w:pPr>
            <w:r w:rsidRPr="006F56C7">
              <w:rPr>
                <w:rFonts w:cs="Arial"/>
                <w:b/>
                <w:bCs/>
              </w:rPr>
              <w:t>Tasmania</w:t>
            </w:r>
          </w:p>
        </w:tc>
        <w:tc>
          <w:tcPr>
            <w:tcW w:w="3260" w:type="dxa"/>
          </w:tcPr>
          <w:p w14:paraId="34CC3621" w14:textId="555F622A" w:rsidR="00AC3127" w:rsidRPr="006F56C7" w:rsidRDefault="00AC3127" w:rsidP="007E160E">
            <w:pPr>
              <w:rPr>
                <w:rFonts w:cs="Arial"/>
              </w:rPr>
            </w:pPr>
            <w:r w:rsidRPr="006F56C7">
              <w:rPr>
                <w:rFonts w:cs="Arial"/>
              </w:rPr>
              <w:t>7%</w:t>
            </w:r>
          </w:p>
        </w:tc>
      </w:tr>
      <w:tr w:rsidR="00AC3127" w:rsidRPr="006F56C7" w14:paraId="219262DC" w14:textId="77777777" w:rsidTr="00FF582C">
        <w:trPr>
          <w:trHeight w:val="317"/>
        </w:trPr>
        <w:tc>
          <w:tcPr>
            <w:tcW w:w="3119" w:type="dxa"/>
            <w:shd w:val="clear" w:color="auto" w:fill="E7E6E6" w:themeFill="background2"/>
          </w:tcPr>
          <w:p w14:paraId="56ADB397" w14:textId="77777777" w:rsidR="00AC3127" w:rsidRPr="006F56C7" w:rsidRDefault="00AC3127" w:rsidP="002C4389">
            <w:pPr>
              <w:rPr>
                <w:rFonts w:cs="Arial"/>
              </w:rPr>
            </w:pPr>
            <w:r w:rsidRPr="006F56C7">
              <w:rPr>
                <w:rFonts w:cs="Arial"/>
                <w:b/>
                <w:bCs/>
              </w:rPr>
              <w:t>Victoria</w:t>
            </w:r>
          </w:p>
        </w:tc>
        <w:tc>
          <w:tcPr>
            <w:tcW w:w="3260" w:type="dxa"/>
          </w:tcPr>
          <w:p w14:paraId="60CF8FEE" w14:textId="58A180AF" w:rsidR="00AC3127" w:rsidRPr="006F56C7" w:rsidRDefault="00AC3127" w:rsidP="002C4389">
            <w:pPr>
              <w:rPr>
                <w:rFonts w:cs="Arial"/>
              </w:rPr>
            </w:pPr>
            <w:r w:rsidRPr="006F56C7">
              <w:rPr>
                <w:rFonts w:cs="Arial"/>
              </w:rPr>
              <w:t>7%</w:t>
            </w:r>
          </w:p>
        </w:tc>
      </w:tr>
      <w:tr w:rsidR="00AC3127" w:rsidRPr="006F56C7" w14:paraId="0C8C475E" w14:textId="77777777" w:rsidTr="00FF582C">
        <w:trPr>
          <w:trHeight w:val="317"/>
        </w:trPr>
        <w:tc>
          <w:tcPr>
            <w:tcW w:w="3119" w:type="dxa"/>
            <w:shd w:val="clear" w:color="auto" w:fill="E7E6E6" w:themeFill="background2"/>
          </w:tcPr>
          <w:p w14:paraId="05501882" w14:textId="20301856" w:rsidR="00AC3127" w:rsidRPr="006F56C7" w:rsidRDefault="00AC3127" w:rsidP="002C4389">
            <w:pPr>
              <w:rPr>
                <w:rFonts w:cs="Arial"/>
                <w:b/>
                <w:bCs/>
              </w:rPr>
            </w:pPr>
            <w:r w:rsidRPr="006F56C7">
              <w:rPr>
                <w:rFonts w:cs="Arial"/>
                <w:b/>
                <w:bCs/>
              </w:rPr>
              <w:t>Australia</w:t>
            </w:r>
          </w:p>
        </w:tc>
        <w:tc>
          <w:tcPr>
            <w:tcW w:w="3260" w:type="dxa"/>
          </w:tcPr>
          <w:p w14:paraId="6CC8F23D" w14:textId="6A8AD07F" w:rsidR="00AC3127" w:rsidRPr="006F56C7" w:rsidRDefault="00AC3127" w:rsidP="002C4389">
            <w:pPr>
              <w:rPr>
                <w:rFonts w:cs="Arial"/>
              </w:rPr>
            </w:pPr>
            <w:r w:rsidRPr="006F56C7">
              <w:rPr>
                <w:rFonts w:cs="Arial"/>
              </w:rPr>
              <w:t>17%</w:t>
            </w:r>
          </w:p>
        </w:tc>
      </w:tr>
    </w:tbl>
    <w:p w14:paraId="14D456E2" w14:textId="77777777" w:rsidR="00E43122" w:rsidRPr="006F56C7" w:rsidRDefault="00E43122" w:rsidP="00467A3F">
      <w:pPr>
        <w:spacing w:before="120" w:after="120" w:line="240" w:lineRule="auto"/>
        <w:rPr>
          <w:rFonts w:cs="Arial"/>
          <w:color w:val="201547"/>
          <w:kern w:val="24"/>
          <w:sz w:val="23"/>
          <w:szCs w:val="23"/>
        </w:rPr>
      </w:pPr>
    </w:p>
    <w:p w14:paraId="2E0C543F" w14:textId="12658662" w:rsidR="00E43122" w:rsidRPr="006F56C7" w:rsidRDefault="009052AB" w:rsidP="00784257">
      <w:pPr>
        <w:pStyle w:val="Heading3"/>
        <w:rPr>
          <w:rFonts w:cs="Arial"/>
        </w:rPr>
      </w:pPr>
      <w:bookmarkStart w:id="42" w:name="_Toc155265186"/>
      <w:r>
        <w:rPr>
          <w:rFonts w:cs="Arial"/>
        </w:rPr>
        <w:t xml:space="preserve">3.2.2 </w:t>
      </w:r>
      <w:r w:rsidR="00E43122" w:rsidRPr="006F56C7">
        <w:rPr>
          <w:rFonts w:cs="Arial"/>
        </w:rPr>
        <w:t xml:space="preserve">Data </w:t>
      </w:r>
      <w:r w:rsidR="005A1CF8" w:rsidRPr="006F56C7">
        <w:rPr>
          <w:rFonts w:cs="Arial"/>
        </w:rPr>
        <w:t>t</w:t>
      </w:r>
      <w:r w:rsidR="00E43122" w:rsidRPr="006F56C7">
        <w:rPr>
          <w:rFonts w:cs="Arial"/>
        </w:rPr>
        <w:t>able: Participation in Aboriginal activities by domestic overnight visitors to and within each state and territory</w:t>
      </w:r>
      <w:bookmarkEnd w:id="42"/>
    </w:p>
    <w:p w14:paraId="7A7E4EBA" w14:textId="6C97A65B" w:rsidR="00D1220C" w:rsidRPr="00F24F53" w:rsidRDefault="00D1220C" w:rsidP="002D422E">
      <w:r w:rsidRPr="00F24F53">
        <w:t>The table below provides the rates of participation in Aboriginal activities among domestic overnight visitors to</w:t>
      </w:r>
      <w:r w:rsidR="00C85441" w:rsidRPr="00F24F53">
        <w:t xml:space="preserve"> or within</w:t>
      </w:r>
      <w:r w:rsidR="00250680" w:rsidRPr="00F24F53">
        <w:t xml:space="preserve"> the top</w:t>
      </w:r>
      <w:r w:rsidRPr="00F24F53">
        <w:t xml:space="preserve"> </w:t>
      </w:r>
      <w:r w:rsidR="001F2874" w:rsidRPr="00F24F53">
        <w:t>five</w:t>
      </w:r>
      <w:r w:rsidRPr="00F24F53">
        <w:t xml:space="preserve"> state</w:t>
      </w:r>
      <w:r w:rsidR="001F2874" w:rsidRPr="00F24F53">
        <w:t>s</w:t>
      </w:r>
      <w:r w:rsidRPr="00F24F53">
        <w:t xml:space="preserve"> and territor</w:t>
      </w:r>
      <w:r w:rsidR="001F2874" w:rsidRPr="00F24F53">
        <w:t>ies</w:t>
      </w:r>
      <w:r w:rsidRPr="00F24F53">
        <w:t xml:space="preserve"> in the year ending December 2019</w:t>
      </w:r>
      <w:r w:rsidR="00250680" w:rsidRPr="00F24F53">
        <w:t>. S</w:t>
      </w:r>
      <w:r w:rsidR="00E43122" w:rsidRPr="00F24F53">
        <w:t xml:space="preserve">tates and territories </w:t>
      </w:r>
      <w:r w:rsidR="00250680" w:rsidRPr="00F24F53">
        <w:t xml:space="preserve">are </w:t>
      </w:r>
      <w:r w:rsidR="00E43122" w:rsidRPr="00F24F53">
        <w:t>ranked in order from highest participation rate to lowest participation rate</w:t>
      </w:r>
      <w:r w:rsidRPr="00F24F53">
        <w:t xml:space="preserve">. </w:t>
      </w:r>
      <w:r w:rsidR="001F2874" w:rsidRPr="00F24F53">
        <w:t xml:space="preserve">Figures for South Australia, Tasmania and the Australian Capital Territory are below publishable thresholds. </w:t>
      </w:r>
    </w:p>
    <w:tbl>
      <w:tblPr>
        <w:tblStyle w:val="TableGrid"/>
        <w:tblW w:w="6379" w:type="dxa"/>
        <w:tblInd w:w="-5" w:type="dxa"/>
        <w:tblLook w:val="04A0" w:firstRow="1" w:lastRow="0" w:firstColumn="1" w:lastColumn="0" w:noHBand="0" w:noVBand="1"/>
      </w:tblPr>
      <w:tblGrid>
        <w:gridCol w:w="2694"/>
        <w:gridCol w:w="3685"/>
      </w:tblGrid>
      <w:tr w:rsidR="00D23F3B" w:rsidRPr="006F56C7" w14:paraId="47EFC5ED" w14:textId="77777777" w:rsidTr="00D23F3B">
        <w:trPr>
          <w:trHeight w:val="428"/>
          <w:tblHeader/>
        </w:trPr>
        <w:tc>
          <w:tcPr>
            <w:tcW w:w="2694" w:type="dxa"/>
            <w:tcBorders>
              <w:bottom w:val="nil"/>
            </w:tcBorders>
            <w:shd w:val="clear" w:color="auto" w:fill="E7E6E6" w:themeFill="background2"/>
          </w:tcPr>
          <w:p w14:paraId="5814C4CB" w14:textId="7AFA8863" w:rsidR="00D23F3B" w:rsidRPr="006F56C7" w:rsidRDefault="00D23F3B" w:rsidP="00D23F3B">
            <w:pPr>
              <w:rPr>
                <w:rFonts w:cs="Arial"/>
                <w:b/>
                <w:bCs/>
              </w:rPr>
            </w:pPr>
            <w:bookmarkStart w:id="43" w:name="Title_4" w:colFirst="0" w:colLast="0"/>
            <w:r w:rsidRPr="006F56C7">
              <w:rPr>
                <w:rFonts w:cs="Arial"/>
                <w:b/>
                <w:bCs/>
              </w:rPr>
              <w:t>State or Territory</w:t>
            </w:r>
          </w:p>
        </w:tc>
        <w:tc>
          <w:tcPr>
            <w:tcW w:w="3685" w:type="dxa"/>
            <w:tcBorders>
              <w:bottom w:val="nil"/>
            </w:tcBorders>
            <w:shd w:val="clear" w:color="auto" w:fill="E7E6E6" w:themeFill="background2"/>
          </w:tcPr>
          <w:p w14:paraId="6FC0865E" w14:textId="16F88BB8" w:rsidR="00D23F3B" w:rsidRPr="006F56C7" w:rsidRDefault="00D23F3B" w:rsidP="00D23F3B">
            <w:pPr>
              <w:rPr>
                <w:rFonts w:cs="Arial"/>
                <w:b/>
                <w:bCs/>
              </w:rPr>
            </w:pPr>
            <w:r w:rsidRPr="006F56C7">
              <w:rPr>
                <w:rFonts w:cs="Arial"/>
                <w:b/>
                <w:bCs/>
              </w:rPr>
              <w:t>Participation rates among domestic overnight visitors in Australia</w:t>
            </w:r>
          </w:p>
        </w:tc>
      </w:tr>
      <w:bookmarkEnd w:id="43"/>
      <w:tr w:rsidR="00D23F3B" w:rsidRPr="006F56C7" w14:paraId="21F8D93E" w14:textId="77777777" w:rsidTr="00437E7B">
        <w:trPr>
          <w:trHeight w:val="285"/>
        </w:trPr>
        <w:tc>
          <w:tcPr>
            <w:tcW w:w="2694" w:type="dxa"/>
            <w:shd w:val="clear" w:color="auto" w:fill="E7E6E6" w:themeFill="background2"/>
          </w:tcPr>
          <w:p w14:paraId="39878110" w14:textId="784F2E81" w:rsidR="00D23F3B" w:rsidRPr="006F56C7" w:rsidRDefault="00D23F3B" w:rsidP="00D23F3B">
            <w:pPr>
              <w:rPr>
                <w:rFonts w:cs="Arial"/>
              </w:rPr>
            </w:pPr>
            <w:r w:rsidRPr="006F56C7">
              <w:rPr>
                <w:rFonts w:cs="Arial"/>
                <w:b/>
                <w:bCs/>
              </w:rPr>
              <w:t>Northern Territory</w:t>
            </w:r>
          </w:p>
        </w:tc>
        <w:tc>
          <w:tcPr>
            <w:tcW w:w="3685" w:type="dxa"/>
          </w:tcPr>
          <w:p w14:paraId="5488DFA6" w14:textId="35BC4A32" w:rsidR="00D23F3B" w:rsidRPr="006F56C7" w:rsidRDefault="00D23F3B" w:rsidP="00D23F3B">
            <w:pPr>
              <w:rPr>
                <w:rFonts w:cs="Arial"/>
              </w:rPr>
            </w:pPr>
            <w:r w:rsidRPr="006F56C7">
              <w:rPr>
                <w:rFonts w:cs="Arial"/>
              </w:rPr>
              <w:t>17%</w:t>
            </w:r>
          </w:p>
        </w:tc>
      </w:tr>
      <w:tr w:rsidR="00D23F3B" w:rsidRPr="006F56C7" w14:paraId="553C1847" w14:textId="77777777" w:rsidTr="00437E7B">
        <w:trPr>
          <w:trHeight w:val="277"/>
        </w:trPr>
        <w:tc>
          <w:tcPr>
            <w:tcW w:w="2694" w:type="dxa"/>
            <w:shd w:val="clear" w:color="auto" w:fill="E7E6E6" w:themeFill="background2"/>
          </w:tcPr>
          <w:p w14:paraId="668903CA" w14:textId="7E90684D" w:rsidR="00D23F3B" w:rsidRPr="006F56C7" w:rsidRDefault="00D23F3B" w:rsidP="00D23F3B">
            <w:pPr>
              <w:rPr>
                <w:rFonts w:cs="Arial"/>
              </w:rPr>
            </w:pPr>
            <w:r w:rsidRPr="006F56C7">
              <w:rPr>
                <w:rFonts w:cs="Arial"/>
                <w:b/>
                <w:bCs/>
              </w:rPr>
              <w:t>Western Australia</w:t>
            </w:r>
          </w:p>
        </w:tc>
        <w:tc>
          <w:tcPr>
            <w:tcW w:w="3685" w:type="dxa"/>
          </w:tcPr>
          <w:p w14:paraId="4A16515C" w14:textId="581BBB32" w:rsidR="00D23F3B" w:rsidRPr="006F56C7" w:rsidRDefault="000F5E80" w:rsidP="00D23F3B">
            <w:pPr>
              <w:rPr>
                <w:rFonts w:cs="Arial"/>
              </w:rPr>
            </w:pPr>
            <w:r w:rsidRPr="006F56C7">
              <w:rPr>
                <w:rFonts w:cs="Arial"/>
              </w:rPr>
              <w:t>1</w:t>
            </w:r>
            <w:r w:rsidR="00D23F3B" w:rsidRPr="006F56C7">
              <w:rPr>
                <w:rFonts w:cs="Arial"/>
              </w:rPr>
              <w:t>%</w:t>
            </w:r>
          </w:p>
        </w:tc>
      </w:tr>
      <w:tr w:rsidR="000F5E80" w:rsidRPr="006F56C7" w14:paraId="20569159" w14:textId="77777777" w:rsidTr="00437E7B">
        <w:trPr>
          <w:trHeight w:val="317"/>
        </w:trPr>
        <w:tc>
          <w:tcPr>
            <w:tcW w:w="2694" w:type="dxa"/>
            <w:shd w:val="clear" w:color="auto" w:fill="E7E6E6" w:themeFill="background2"/>
          </w:tcPr>
          <w:p w14:paraId="5ACF1A61" w14:textId="77777777" w:rsidR="000F5E80" w:rsidRPr="006F56C7" w:rsidRDefault="000F5E80" w:rsidP="002C475E">
            <w:pPr>
              <w:rPr>
                <w:rFonts w:cs="Arial"/>
              </w:rPr>
            </w:pPr>
            <w:r w:rsidRPr="006F56C7">
              <w:rPr>
                <w:rFonts w:cs="Arial"/>
                <w:b/>
                <w:bCs/>
              </w:rPr>
              <w:t>Victoria</w:t>
            </w:r>
          </w:p>
        </w:tc>
        <w:tc>
          <w:tcPr>
            <w:tcW w:w="3685" w:type="dxa"/>
          </w:tcPr>
          <w:p w14:paraId="5633E7F5" w14:textId="7FD43E45" w:rsidR="000F5E80" w:rsidRPr="006F56C7" w:rsidRDefault="000F5E80" w:rsidP="002C475E">
            <w:pPr>
              <w:rPr>
                <w:rFonts w:cs="Arial"/>
              </w:rPr>
            </w:pPr>
            <w:r w:rsidRPr="006F56C7">
              <w:rPr>
                <w:rFonts w:cs="Arial"/>
              </w:rPr>
              <w:t>0.5%</w:t>
            </w:r>
          </w:p>
        </w:tc>
      </w:tr>
      <w:tr w:rsidR="000F5E80" w:rsidRPr="006F56C7" w14:paraId="3D398375" w14:textId="77777777" w:rsidTr="00437E7B">
        <w:tc>
          <w:tcPr>
            <w:tcW w:w="2694" w:type="dxa"/>
            <w:shd w:val="clear" w:color="auto" w:fill="E7E6E6" w:themeFill="background2"/>
          </w:tcPr>
          <w:p w14:paraId="6D104765" w14:textId="77777777" w:rsidR="000F5E80" w:rsidRPr="006F56C7" w:rsidRDefault="000F5E80" w:rsidP="000D1FE3">
            <w:pPr>
              <w:rPr>
                <w:rFonts w:cs="Arial"/>
              </w:rPr>
            </w:pPr>
            <w:r w:rsidRPr="006F56C7">
              <w:rPr>
                <w:rFonts w:cs="Arial"/>
                <w:b/>
                <w:bCs/>
              </w:rPr>
              <w:t>New South Wales</w:t>
            </w:r>
          </w:p>
        </w:tc>
        <w:tc>
          <w:tcPr>
            <w:tcW w:w="3685" w:type="dxa"/>
          </w:tcPr>
          <w:p w14:paraId="248FD70B" w14:textId="3037EA50" w:rsidR="000F5E80" w:rsidRPr="006F56C7" w:rsidRDefault="000F5E80" w:rsidP="000D1FE3">
            <w:pPr>
              <w:rPr>
                <w:rFonts w:cs="Arial"/>
              </w:rPr>
            </w:pPr>
            <w:r w:rsidRPr="006F56C7">
              <w:rPr>
                <w:rFonts w:cs="Arial"/>
              </w:rPr>
              <w:t>0.5%</w:t>
            </w:r>
          </w:p>
        </w:tc>
      </w:tr>
      <w:tr w:rsidR="00D23F3B" w:rsidRPr="006F56C7" w14:paraId="226A0AC8" w14:textId="77777777" w:rsidTr="00437E7B">
        <w:trPr>
          <w:trHeight w:val="297"/>
        </w:trPr>
        <w:tc>
          <w:tcPr>
            <w:tcW w:w="2694" w:type="dxa"/>
            <w:shd w:val="clear" w:color="auto" w:fill="E7E6E6" w:themeFill="background2"/>
          </w:tcPr>
          <w:p w14:paraId="6E6B16C4" w14:textId="04FE43B8" w:rsidR="00D23F3B" w:rsidRPr="006F56C7" w:rsidRDefault="00D23F3B" w:rsidP="00D23F3B">
            <w:pPr>
              <w:rPr>
                <w:rFonts w:cs="Arial"/>
              </w:rPr>
            </w:pPr>
            <w:r w:rsidRPr="006F56C7">
              <w:rPr>
                <w:rFonts w:cs="Arial"/>
                <w:b/>
                <w:bCs/>
              </w:rPr>
              <w:t>Queensland</w:t>
            </w:r>
          </w:p>
        </w:tc>
        <w:tc>
          <w:tcPr>
            <w:tcW w:w="3685" w:type="dxa"/>
          </w:tcPr>
          <w:p w14:paraId="7D7C3E2C" w14:textId="1B81164F" w:rsidR="00D23F3B" w:rsidRPr="006F56C7" w:rsidRDefault="00C56E0D" w:rsidP="00D23F3B">
            <w:pPr>
              <w:rPr>
                <w:rFonts w:cs="Arial"/>
              </w:rPr>
            </w:pPr>
            <w:r w:rsidRPr="006F56C7">
              <w:rPr>
                <w:rFonts w:cs="Arial"/>
              </w:rPr>
              <w:t>0.4</w:t>
            </w:r>
            <w:r w:rsidR="00D23F3B" w:rsidRPr="006F56C7">
              <w:rPr>
                <w:rFonts w:cs="Arial"/>
              </w:rPr>
              <w:t>%</w:t>
            </w:r>
          </w:p>
        </w:tc>
      </w:tr>
      <w:tr w:rsidR="00D23F3B" w:rsidRPr="006F56C7" w14:paraId="485E2FEF" w14:textId="77777777" w:rsidTr="00437E7B">
        <w:trPr>
          <w:trHeight w:val="317"/>
        </w:trPr>
        <w:tc>
          <w:tcPr>
            <w:tcW w:w="2694" w:type="dxa"/>
            <w:shd w:val="clear" w:color="auto" w:fill="E7E6E6" w:themeFill="background2"/>
          </w:tcPr>
          <w:p w14:paraId="2C842C56" w14:textId="00E65277" w:rsidR="00D23F3B" w:rsidRPr="006F56C7" w:rsidRDefault="00D23F3B" w:rsidP="00D23F3B">
            <w:pPr>
              <w:rPr>
                <w:rFonts w:cs="Arial"/>
              </w:rPr>
            </w:pPr>
            <w:r w:rsidRPr="006F56C7">
              <w:rPr>
                <w:rFonts w:cs="Arial"/>
                <w:b/>
                <w:bCs/>
              </w:rPr>
              <w:t>Australia</w:t>
            </w:r>
          </w:p>
        </w:tc>
        <w:tc>
          <w:tcPr>
            <w:tcW w:w="3685" w:type="dxa"/>
          </w:tcPr>
          <w:p w14:paraId="568BB2FB" w14:textId="0342C09E" w:rsidR="00D23F3B" w:rsidRPr="006F56C7" w:rsidRDefault="00C56E0D" w:rsidP="00D23F3B">
            <w:pPr>
              <w:rPr>
                <w:rFonts w:cs="Arial"/>
              </w:rPr>
            </w:pPr>
            <w:r w:rsidRPr="006F56C7">
              <w:rPr>
                <w:rFonts w:cs="Arial"/>
              </w:rPr>
              <w:t>0.8%</w:t>
            </w:r>
          </w:p>
        </w:tc>
      </w:tr>
    </w:tbl>
    <w:p w14:paraId="42B9DF83" w14:textId="77777777" w:rsidR="00D23F3B" w:rsidRPr="006F56C7" w:rsidRDefault="00D23F3B" w:rsidP="00877B88">
      <w:pPr>
        <w:rPr>
          <w:rFonts w:cs="Arial"/>
          <w:color w:val="201547"/>
          <w:kern w:val="24"/>
          <w:sz w:val="23"/>
          <w:szCs w:val="23"/>
        </w:rPr>
      </w:pPr>
    </w:p>
    <w:p w14:paraId="7F873583" w14:textId="398A4416" w:rsidR="00BB143E" w:rsidRPr="00683E5E" w:rsidRDefault="009052AB" w:rsidP="00683E5E">
      <w:pPr>
        <w:pStyle w:val="Heading1"/>
      </w:pPr>
      <w:bookmarkStart w:id="44" w:name="_Toc155265187"/>
      <w:r>
        <w:t xml:space="preserve">4. </w:t>
      </w:r>
      <w:r w:rsidR="00BB143E" w:rsidRPr="00683E5E">
        <w:t>International Aboriginal activity visitors to Victoria</w:t>
      </w:r>
      <w:bookmarkEnd w:id="44"/>
    </w:p>
    <w:p w14:paraId="6260D571" w14:textId="7176C0CD" w:rsidR="00397475" w:rsidRPr="00EC32E0" w:rsidRDefault="00397475" w:rsidP="00863EEE">
      <w:pPr>
        <w:pStyle w:val="ListParagraph"/>
        <w:numPr>
          <w:ilvl w:val="0"/>
          <w:numId w:val="38"/>
        </w:numPr>
      </w:pPr>
      <w:r w:rsidRPr="00EC32E0">
        <w:t>19%</w:t>
      </w:r>
      <w:r w:rsidR="005B5DFD" w:rsidRPr="00EC32E0">
        <w:t xml:space="preserve"> or </w:t>
      </w:r>
      <w:r w:rsidRPr="00EC32E0">
        <w:t xml:space="preserve">582,900 of all international overnight visitors to Victoria participated in an Aboriginal activity </w:t>
      </w:r>
      <w:r w:rsidR="00143F57" w:rsidRPr="00EC32E0">
        <w:t xml:space="preserve">somewhere </w:t>
      </w:r>
      <w:r w:rsidRPr="00EC32E0">
        <w:t xml:space="preserve">on their trip to Australia in the year ending December 2019. </w:t>
      </w:r>
    </w:p>
    <w:p w14:paraId="37E94A56" w14:textId="2C836128" w:rsidR="00397475" w:rsidRPr="00EC32E0" w:rsidRDefault="00397475" w:rsidP="00863EEE">
      <w:pPr>
        <w:pStyle w:val="ListParagraph"/>
        <w:numPr>
          <w:ilvl w:val="0"/>
          <w:numId w:val="38"/>
        </w:numPr>
      </w:pPr>
      <w:r w:rsidRPr="00EC32E0">
        <w:t>37%</w:t>
      </w:r>
      <w:r w:rsidR="005B5DFD" w:rsidRPr="00EC32E0">
        <w:t xml:space="preserve"> or</w:t>
      </w:r>
      <w:r w:rsidRPr="00EC32E0">
        <w:t xml:space="preserve"> 212,800 of these international visitors participated in an Aboriginal activity in Victoria. </w:t>
      </w:r>
    </w:p>
    <w:p w14:paraId="0BD58981" w14:textId="15ABED43" w:rsidR="00397475" w:rsidRPr="00EC32E0" w:rsidRDefault="00397475" w:rsidP="00863EEE">
      <w:pPr>
        <w:pStyle w:val="ListParagraph"/>
        <w:numPr>
          <w:ilvl w:val="0"/>
          <w:numId w:val="38"/>
        </w:numPr>
      </w:pPr>
      <w:r w:rsidRPr="00EC32E0">
        <w:t>The remining 63</w:t>
      </w:r>
      <w:r w:rsidR="00E02E9E" w:rsidRPr="00EC32E0">
        <w:t xml:space="preserve">% </w:t>
      </w:r>
      <w:r w:rsidR="005B5DFD" w:rsidRPr="00EC32E0">
        <w:t xml:space="preserve">or </w:t>
      </w:r>
      <w:r w:rsidRPr="00EC32E0">
        <w:t>370,100 participated in an Aboriginal activity outside of Victoria only. These visitors may represent an opportunity for Victoria.</w:t>
      </w:r>
    </w:p>
    <w:p w14:paraId="5ABE4168" w14:textId="77777777" w:rsidR="00AC0F1E" w:rsidRPr="006F56C7" w:rsidRDefault="00AC0F1E" w:rsidP="00AC0F1E">
      <w:pPr>
        <w:rPr>
          <w:rFonts w:cs="Arial"/>
        </w:rPr>
      </w:pPr>
    </w:p>
    <w:p w14:paraId="0CD26A0B" w14:textId="1A27D688" w:rsidR="0076390B" w:rsidRPr="00683E5E" w:rsidRDefault="009052AB" w:rsidP="00683E5E">
      <w:pPr>
        <w:pStyle w:val="Heading2"/>
      </w:pPr>
      <w:bookmarkStart w:id="45" w:name="_Toc155265188"/>
      <w:r>
        <w:t xml:space="preserve">4.1 </w:t>
      </w:r>
      <w:r w:rsidR="0076390B" w:rsidRPr="00683E5E">
        <w:t>Aboriginal experiences as a driver of international visitation</w:t>
      </w:r>
      <w:bookmarkEnd w:id="45"/>
    </w:p>
    <w:p w14:paraId="5FDF7278" w14:textId="229A6734" w:rsidR="005A68DE" w:rsidRPr="00EC32E0" w:rsidRDefault="005A68DE" w:rsidP="00863EEE">
      <w:pPr>
        <w:pStyle w:val="ListParagraph"/>
        <w:numPr>
          <w:ilvl w:val="0"/>
          <w:numId w:val="39"/>
        </w:numPr>
      </w:pPr>
      <w:r w:rsidRPr="00EC32E0">
        <w:t xml:space="preserve">18% of international overnight visitors who participated in an Aboriginal activity in Victoria in the year ending December 2019, </w:t>
      </w:r>
      <w:r w:rsidR="00F035C0" w:rsidRPr="00EC32E0">
        <w:t>cited</w:t>
      </w:r>
      <w:r w:rsidRPr="00EC32E0">
        <w:t xml:space="preserve"> native or indigenous experiences as one of the reasons they chose to visit Australia. </w:t>
      </w:r>
    </w:p>
    <w:p w14:paraId="1A37474E" w14:textId="0856D304" w:rsidR="005A68DE" w:rsidRPr="00EC32E0" w:rsidRDefault="005A68DE" w:rsidP="00863EEE">
      <w:pPr>
        <w:pStyle w:val="ListParagraph"/>
        <w:numPr>
          <w:ilvl w:val="0"/>
          <w:numId w:val="39"/>
        </w:numPr>
      </w:pPr>
      <w:r w:rsidRPr="00EC32E0">
        <w:lastRenderedPageBreak/>
        <w:t xml:space="preserve">Native or indigenous experiences was the 11th most common reason for visiting Australia among these international overnight visitors. </w:t>
      </w:r>
    </w:p>
    <w:p w14:paraId="558716DE" w14:textId="004138E9" w:rsidR="00563600" w:rsidRPr="00EC32E0" w:rsidRDefault="001256BA" w:rsidP="00863EEE">
      <w:pPr>
        <w:pStyle w:val="ListParagraph"/>
        <w:numPr>
          <w:ilvl w:val="0"/>
          <w:numId w:val="39"/>
        </w:numPr>
      </w:pPr>
      <w:r w:rsidRPr="00EC32E0">
        <w:t xml:space="preserve">However, only </w:t>
      </w:r>
      <w:r w:rsidR="00563600" w:rsidRPr="00EC32E0">
        <w:t xml:space="preserve">6% of all international overnight visitors to Victoria cited native or indigenous experiences as one of the reasons they chose to visit Australia in the year ending December 2019. </w:t>
      </w:r>
    </w:p>
    <w:p w14:paraId="63EBB2CD" w14:textId="24BB62B4" w:rsidR="005A68DE" w:rsidRPr="00EC32E0" w:rsidRDefault="00563600" w:rsidP="00863EEE">
      <w:pPr>
        <w:pStyle w:val="ListParagraph"/>
        <w:numPr>
          <w:ilvl w:val="0"/>
          <w:numId w:val="39"/>
        </w:numPr>
      </w:pPr>
      <w:r w:rsidRPr="00EC32E0">
        <w:t xml:space="preserve">Native or indigenous experiences was the 18th most common </w:t>
      </w:r>
      <w:r w:rsidR="000143F2" w:rsidRPr="00EC32E0">
        <w:t xml:space="preserve">or </w:t>
      </w:r>
      <w:r w:rsidRPr="00EC32E0">
        <w:t>second to last reason for visiting Australia among international overnight visitors</w:t>
      </w:r>
      <w:r w:rsidR="001256BA" w:rsidRPr="00EC32E0">
        <w:t xml:space="preserve"> to Victoria</w:t>
      </w:r>
      <w:r w:rsidR="004E2E6C" w:rsidRPr="00EC32E0">
        <w:t xml:space="preserve"> overall</w:t>
      </w:r>
      <w:r w:rsidRPr="00EC32E0">
        <w:t>.</w:t>
      </w:r>
    </w:p>
    <w:p w14:paraId="51027999" w14:textId="0F74FF92" w:rsidR="004C59E2" w:rsidRPr="00EC32E0" w:rsidRDefault="004C59E2" w:rsidP="00863EEE">
      <w:pPr>
        <w:pStyle w:val="ListParagraph"/>
        <w:numPr>
          <w:ilvl w:val="0"/>
          <w:numId w:val="39"/>
        </w:numPr>
      </w:pPr>
      <w:r w:rsidRPr="00EC32E0">
        <w:t>An estimated 67,700 international overnight visitors to Victoria</w:t>
      </w:r>
      <w:r w:rsidR="0088053B" w:rsidRPr="00EC32E0">
        <w:t xml:space="preserve">, </w:t>
      </w:r>
      <w:r w:rsidRPr="00EC32E0">
        <w:t>or 2</w:t>
      </w:r>
      <w:r w:rsidR="001256BA" w:rsidRPr="00EC32E0">
        <w:t>%</w:t>
      </w:r>
      <w:r w:rsidRPr="00EC32E0">
        <w:t xml:space="preserve"> of total international overnight visitors to the state in the year ending December 2019</w:t>
      </w:r>
      <w:r w:rsidR="0088053B" w:rsidRPr="00EC32E0">
        <w:t>,</w:t>
      </w:r>
      <w:r w:rsidRPr="00EC32E0">
        <w:t xml:space="preserve"> cited native or indigenous experiences as one of their reasons for choosing to come to </w:t>
      </w:r>
      <w:r w:rsidR="00D81624" w:rsidRPr="00EC32E0">
        <w:t>Australia but</w:t>
      </w:r>
      <w:r w:rsidRPr="00EC32E0">
        <w:t xml:space="preserve"> did not end up participating in any Aboriginal activities on their trip. These visitors may represent a further opportunity for Victoria.</w:t>
      </w:r>
    </w:p>
    <w:p w14:paraId="20BD9A04" w14:textId="77777777" w:rsidR="000B3976" w:rsidRPr="006F56C7" w:rsidRDefault="000B3976" w:rsidP="00F750B6">
      <w:pPr>
        <w:spacing w:after="0" w:line="240" w:lineRule="auto"/>
        <w:rPr>
          <w:rFonts w:cs="Arial"/>
        </w:rPr>
      </w:pPr>
    </w:p>
    <w:p w14:paraId="515BDC2D" w14:textId="7B5FCE10" w:rsidR="00B4185B" w:rsidRPr="006F56C7" w:rsidRDefault="009052AB" w:rsidP="00AC0F1E">
      <w:pPr>
        <w:pStyle w:val="Heading3"/>
        <w:rPr>
          <w:rFonts w:cs="Arial"/>
        </w:rPr>
      </w:pPr>
      <w:bookmarkStart w:id="46" w:name="_Toc155265189"/>
      <w:r>
        <w:rPr>
          <w:rFonts w:cs="Arial"/>
        </w:rPr>
        <w:t xml:space="preserve">4.1.1 </w:t>
      </w:r>
      <w:r w:rsidR="00B4185B" w:rsidRPr="006F56C7">
        <w:rPr>
          <w:rFonts w:cs="Arial"/>
        </w:rPr>
        <w:t xml:space="preserve">Data </w:t>
      </w:r>
      <w:r w:rsidR="005A1CF8" w:rsidRPr="006F56C7">
        <w:rPr>
          <w:rFonts w:cs="Arial"/>
        </w:rPr>
        <w:t>t</w:t>
      </w:r>
      <w:r w:rsidR="00B4185B" w:rsidRPr="006F56C7">
        <w:rPr>
          <w:rFonts w:cs="Arial"/>
        </w:rPr>
        <w:t>able</w:t>
      </w:r>
      <w:r w:rsidR="003657F0" w:rsidRPr="006F56C7">
        <w:rPr>
          <w:rFonts w:cs="Arial"/>
        </w:rPr>
        <w:t xml:space="preserve">: </w:t>
      </w:r>
      <w:r w:rsidR="004C7DB0" w:rsidRPr="006F56C7">
        <w:rPr>
          <w:rFonts w:cs="Arial"/>
        </w:rPr>
        <w:t xml:space="preserve">Drivers </w:t>
      </w:r>
      <w:r w:rsidR="006378CC" w:rsidRPr="006F56C7">
        <w:rPr>
          <w:rFonts w:cs="Arial"/>
        </w:rPr>
        <w:t>for international</w:t>
      </w:r>
      <w:r w:rsidR="004C7DB0" w:rsidRPr="006F56C7">
        <w:rPr>
          <w:rFonts w:cs="Arial"/>
        </w:rPr>
        <w:t xml:space="preserve"> vis</w:t>
      </w:r>
      <w:r w:rsidR="006378CC" w:rsidRPr="006F56C7">
        <w:rPr>
          <w:rFonts w:cs="Arial"/>
        </w:rPr>
        <w:t>itation to</w:t>
      </w:r>
      <w:r w:rsidR="004C7DB0" w:rsidRPr="006F56C7">
        <w:rPr>
          <w:rFonts w:cs="Arial"/>
        </w:rPr>
        <w:t xml:space="preserve"> </w:t>
      </w:r>
      <w:r w:rsidR="006378CC" w:rsidRPr="006F56C7">
        <w:rPr>
          <w:rFonts w:cs="Arial"/>
        </w:rPr>
        <w:t>Australia</w:t>
      </w:r>
      <w:bookmarkEnd w:id="46"/>
      <w:r w:rsidR="004C7DB0" w:rsidRPr="006F56C7">
        <w:rPr>
          <w:rFonts w:cs="Arial"/>
        </w:rPr>
        <w:t xml:space="preserve"> </w:t>
      </w:r>
    </w:p>
    <w:p w14:paraId="0FB1C0C9" w14:textId="0A4A3F62" w:rsidR="00984AE8" w:rsidRPr="00F24F53" w:rsidRDefault="00984AE8" w:rsidP="002D422E">
      <w:r w:rsidRPr="00F24F53">
        <w:t xml:space="preserve">The table below provides </w:t>
      </w:r>
      <w:r w:rsidR="00BF5710" w:rsidRPr="00F24F53">
        <w:t xml:space="preserve">a list of drivers </w:t>
      </w:r>
      <w:r w:rsidR="00C86443" w:rsidRPr="00F24F53">
        <w:t xml:space="preserve">for international visitation to Australia and </w:t>
      </w:r>
      <w:r w:rsidRPr="00F24F53">
        <w:t xml:space="preserve">the </w:t>
      </w:r>
      <w:r w:rsidR="00226EBD" w:rsidRPr="00F24F53">
        <w:t>proportions of international overnight visitors to Victoria who cited each driver during the year ending December 2019. The first</w:t>
      </w:r>
      <w:r w:rsidR="00A41EFF" w:rsidRPr="00F24F53">
        <w:t xml:space="preserve"> data</w:t>
      </w:r>
      <w:r w:rsidR="00226EBD" w:rsidRPr="00F24F53">
        <w:t xml:space="preserve"> column </w:t>
      </w:r>
      <w:r w:rsidR="00D5280E" w:rsidRPr="00F24F53">
        <w:t>provides</w:t>
      </w:r>
      <w:r w:rsidR="00C34C15" w:rsidRPr="00F24F53">
        <w:t xml:space="preserve"> the proportions </w:t>
      </w:r>
      <w:r w:rsidR="004A7B64" w:rsidRPr="00F24F53">
        <w:t>for</w:t>
      </w:r>
      <w:r w:rsidR="000F61D4" w:rsidRPr="00F24F53">
        <w:t xml:space="preserve"> </w:t>
      </w:r>
      <w:r w:rsidR="006A4543" w:rsidRPr="00F24F53">
        <w:t>international</w:t>
      </w:r>
      <w:r w:rsidR="00C34C15" w:rsidRPr="00F24F53">
        <w:t xml:space="preserve"> </w:t>
      </w:r>
      <w:r w:rsidR="006A4543" w:rsidRPr="00F24F53">
        <w:t>overnight</w:t>
      </w:r>
      <w:r w:rsidR="00C34C15" w:rsidRPr="00F24F53">
        <w:t xml:space="preserve"> </w:t>
      </w:r>
      <w:r w:rsidR="006A4543" w:rsidRPr="00F24F53">
        <w:t>visitors</w:t>
      </w:r>
      <w:r w:rsidR="00C34C15" w:rsidRPr="00F24F53">
        <w:t xml:space="preserve"> to Victoria who </w:t>
      </w:r>
      <w:r w:rsidR="006A4543" w:rsidRPr="00F24F53">
        <w:t>participated</w:t>
      </w:r>
      <w:r w:rsidR="00C34C15" w:rsidRPr="00F24F53">
        <w:t xml:space="preserve"> in an Aboriginal </w:t>
      </w:r>
      <w:r w:rsidR="006A4543" w:rsidRPr="00F24F53">
        <w:t>activity</w:t>
      </w:r>
      <w:r w:rsidR="00C34C15" w:rsidRPr="00F24F53">
        <w:t xml:space="preserve"> on their trip </w:t>
      </w:r>
      <w:r w:rsidR="006A4543" w:rsidRPr="00F24F53">
        <w:t>while</w:t>
      </w:r>
      <w:r w:rsidR="00C34C15" w:rsidRPr="00F24F53">
        <w:t xml:space="preserve"> the second</w:t>
      </w:r>
      <w:r w:rsidR="00A41EFF" w:rsidRPr="00F24F53">
        <w:t xml:space="preserve"> data</w:t>
      </w:r>
      <w:r w:rsidR="00C34C15" w:rsidRPr="00F24F53">
        <w:t xml:space="preserve"> column </w:t>
      </w:r>
      <w:r w:rsidR="00B52A98" w:rsidRPr="00F24F53">
        <w:t>provides</w:t>
      </w:r>
      <w:r w:rsidR="006A4543" w:rsidRPr="00F24F53">
        <w:t xml:space="preserve"> the proportions </w:t>
      </w:r>
      <w:r w:rsidR="004A7B64" w:rsidRPr="00F24F53">
        <w:t>for</w:t>
      </w:r>
      <w:r w:rsidR="006A4543" w:rsidRPr="00F24F53">
        <w:t xml:space="preserve"> </w:t>
      </w:r>
      <w:r w:rsidR="00B2118B" w:rsidRPr="00F24F53">
        <w:t>i</w:t>
      </w:r>
      <w:r w:rsidR="006A4543" w:rsidRPr="00F24F53">
        <w:t>nternational overnight visitors to Victoria</w:t>
      </w:r>
      <w:r w:rsidR="00B2118B" w:rsidRPr="00F24F53">
        <w:t xml:space="preserve"> overall. </w:t>
      </w:r>
      <w:r w:rsidR="00F41102" w:rsidRPr="00F24F53">
        <w:t>D</w:t>
      </w:r>
      <w:r w:rsidR="00022064" w:rsidRPr="00F24F53">
        <w:t>rivers are ranked</w:t>
      </w:r>
      <w:r w:rsidR="00206F8E" w:rsidRPr="00F24F53">
        <w:t xml:space="preserve"> </w:t>
      </w:r>
      <w:r w:rsidR="00025B30" w:rsidRPr="00F24F53">
        <w:t xml:space="preserve">from highest to lowest </w:t>
      </w:r>
      <w:r w:rsidR="00AB7C74" w:rsidRPr="00F24F53">
        <w:t xml:space="preserve">based on the </w:t>
      </w:r>
      <w:r w:rsidR="00A933E4" w:rsidRPr="00F24F53">
        <w:t>proportion</w:t>
      </w:r>
      <w:r w:rsidR="00F064C8" w:rsidRPr="00F24F53">
        <w:t>s</w:t>
      </w:r>
      <w:r w:rsidR="00A933E4" w:rsidRPr="00F24F53">
        <w:t xml:space="preserve"> </w:t>
      </w:r>
      <w:r w:rsidR="00F064C8" w:rsidRPr="00F24F53">
        <w:t>for</w:t>
      </w:r>
      <w:r w:rsidR="00A933E4" w:rsidRPr="00F24F53">
        <w:t xml:space="preserve"> international overnight Aboriginal activity visitors</w:t>
      </w:r>
      <w:r w:rsidR="003E3B0E" w:rsidRPr="00F24F53">
        <w:t xml:space="preserve"> to Victoria</w:t>
      </w:r>
      <w:r w:rsidR="00A933E4" w:rsidRPr="00F24F53">
        <w:t xml:space="preserve">. </w:t>
      </w:r>
    </w:p>
    <w:tbl>
      <w:tblPr>
        <w:tblStyle w:val="TableGrid"/>
        <w:tblW w:w="9209" w:type="dxa"/>
        <w:tblLook w:val="04A0" w:firstRow="1" w:lastRow="0" w:firstColumn="1" w:lastColumn="0" w:noHBand="0" w:noVBand="1"/>
      </w:tblPr>
      <w:tblGrid>
        <w:gridCol w:w="5382"/>
        <w:gridCol w:w="2126"/>
        <w:gridCol w:w="1701"/>
      </w:tblGrid>
      <w:tr w:rsidR="00F54097" w:rsidRPr="006F56C7" w14:paraId="76AFB9E2" w14:textId="77777777" w:rsidTr="00473943">
        <w:trPr>
          <w:trHeight w:val="1163"/>
          <w:tblHeader/>
        </w:trPr>
        <w:tc>
          <w:tcPr>
            <w:tcW w:w="5382" w:type="dxa"/>
            <w:shd w:val="clear" w:color="auto" w:fill="E7E6E6" w:themeFill="background2"/>
            <w:noWrap/>
            <w:hideMark/>
          </w:tcPr>
          <w:p w14:paraId="43458F77" w14:textId="0BCEAE30" w:rsidR="00F54097" w:rsidRPr="006F56C7" w:rsidRDefault="00F54097" w:rsidP="00F54097">
            <w:pPr>
              <w:rPr>
                <w:rFonts w:cs="Arial"/>
                <w:b/>
                <w:bCs/>
              </w:rPr>
            </w:pPr>
            <w:bookmarkStart w:id="47" w:name="ColumnTitle_5"/>
            <w:r w:rsidRPr="006F56C7">
              <w:rPr>
                <w:rFonts w:cs="Arial"/>
                <w:b/>
                <w:bCs/>
              </w:rPr>
              <w:t>Measure</w:t>
            </w:r>
          </w:p>
        </w:tc>
        <w:tc>
          <w:tcPr>
            <w:tcW w:w="2126" w:type="dxa"/>
            <w:shd w:val="clear" w:color="auto" w:fill="E7E6E6" w:themeFill="background2"/>
            <w:hideMark/>
          </w:tcPr>
          <w:p w14:paraId="5E9DAB0F" w14:textId="77777777" w:rsidR="00F54097" w:rsidRPr="006F56C7" w:rsidRDefault="00F54097" w:rsidP="00F54097">
            <w:pPr>
              <w:rPr>
                <w:rFonts w:cs="Arial"/>
                <w:b/>
                <w:bCs/>
              </w:rPr>
            </w:pPr>
            <w:r w:rsidRPr="006F56C7">
              <w:rPr>
                <w:rFonts w:cs="Arial"/>
                <w:b/>
                <w:bCs/>
              </w:rPr>
              <w:t>International overnight visitors who participated in an Aboriginal activity in Victoria</w:t>
            </w:r>
          </w:p>
        </w:tc>
        <w:tc>
          <w:tcPr>
            <w:tcW w:w="1701" w:type="dxa"/>
            <w:shd w:val="clear" w:color="auto" w:fill="E7E6E6" w:themeFill="background2"/>
            <w:hideMark/>
          </w:tcPr>
          <w:p w14:paraId="61B84EB1" w14:textId="77777777" w:rsidR="00F54097" w:rsidRPr="006F56C7" w:rsidRDefault="00F54097" w:rsidP="00F54097">
            <w:pPr>
              <w:rPr>
                <w:rFonts w:cs="Arial"/>
                <w:b/>
                <w:bCs/>
              </w:rPr>
            </w:pPr>
            <w:r w:rsidRPr="006F56C7">
              <w:rPr>
                <w:rFonts w:cs="Arial"/>
                <w:b/>
                <w:bCs/>
              </w:rPr>
              <w:t>All international overnight visitors to Victoria</w:t>
            </w:r>
          </w:p>
        </w:tc>
      </w:tr>
      <w:bookmarkEnd w:id="47"/>
      <w:tr w:rsidR="00F54097" w:rsidRPr="006F56C7" w14:paraId="39FA8E8A" w14:textId="77777777" w:rsidTr="00473943">
        <w:trPr>
          <w:trHeight w:val="300"/>
        </w:trPr>
        <w:tc>
          <w:tcPr>
            <w:tcW w:w="5382" w:type="dxa"/>
            <w:noWrap/>
            <w:hideMark/>
          </w:tcPr>
          <w:p w14:paraId="4E7B0E48" w14:textId="77777777" w:rsidR="00F54097" w:rsidRPr="006F56C7" w:rsidRDefault="00F54097" w:rsidP="00F54097">
            <w:pPr>
              <w:rPr>
                <w:rFonts w:cs="Arial"/>
              </w:rPr>
            </w:pPr>
            <w:r w:rsidRPr="006F56C7">
              <w:rPr>
                <w:rFonts w:cs="Arial"/>
              </w:rPr>
              <w:t>World class beauty and natural environments</w:t>
            </w:r>
          </w:p>
        </w:tc>
        <w:tc>
          <w:tcPr>
            <w:tcW w:w="2126" w:type="dxa"/>
            <w:noWrap/>
            <w:hideMark/>
          </w:tcPr>
          <w:p w14:paraId="61DFD1AC" w14:textId="77777777" w:rsidR="00F54097" w:rsidRPr="006F56C7" w:rsidRDefault="00F54097" w:rsidP="00F54097">
            <w:pPr>
              <w:rPr>
                <w:rFonts w:cs="Arial"/>
              </w:rPr>
            </w:pPr>
            <w:r w:rsidRPr="006F56C7">
              <w:rPr>
                <w:rFonts w:cs="Arial"/>
              </w:rPr>
              <w:t>56%</w:t>
            </w:r>
          </w:p>
        </w:tc>
        <w:tc>
          <w:tcPr>
            <w:tcW w:w="1701" w:type="dxa"/>
            <w:noWrap/>
            <w:hideMark/>
          </w:tcPr>
          <w:p w14:paraId="627B9471" w14:textId="77777777" w:rsidR="00F54097" w:rsidRPr="006F56C7" w:rsidRDefault="00F54097" w:rsidP="00F54097">
            <w:pPr>
              <w:rPr>
                <w:rFonts w:cs="Arial"/>
              </w:rPr>
            </w:pPr>
            <w:r w:rsidRPr="006F56C7">
              <w:rPr>
                <w:rFonts w:cs="Arial"/>
              </w:rPr>
              <w:t>47%</w:t>
            </w:r>
          </w:p>
        </w:tc>
      </w:tr>
      <w:tr w:rsidR="00F54097" w:rsidRPr="006F56C7" w14:paraId="44E392F5" w14:textId="77777777" w:rsidTr="00473943">
        <w:trPr>
          <w:trHeight w:val="285"/>
        </w:trPr>
        <w:tc>
          <w:tcPr>
            <w:tcW w:w="5382" w:type="dxa"/>
            <w:noWrap/>
            <w:hideMark/>
          </w:tcPr>
          <w:p w14:paraId="5C3B15A7" w14:textId="77777777" w:rsidR="00F54097" w:rsidRPr="006F56C7" w:rsidRDefault="00F54097" w:rsidP="00F54097">
            <w:pPr>
              <w:rPr>
                <w:rFonts w:cs="Arial"/>
              </w:rPr>
            </w:pPr>
            <w:r w:rsidRPr="006F56C7">
              <w:rPr>
                <w:rFonts w:cs="Arial"/>
              </w:rPr>
              <w:t>The local wildlife</w:t>
            </w:r>
          </w:p>
        </w:tc>
        <w:tc>
          <w:tcPr>
            <w:tcW w:w="2126" w:type="dxa"/>
            <w:noWrap/>
            <w:hideMark/>
          </w:tcPr>
          <w:p w14:paraId="61BA997B" w14:textId="77777777" w:rsidR="00F54097" w:rsidRPr="006F56C7" w:rsidRDefault="00F54097" w:rsidP="00F54097">
            <w:pPr>
              <w:rPr>
                <w:rFonts w:cs="Arial"/>
              </w:rPr>
            </w:pPr>
            <w:r w:rsidRPr="006F56C7">
              <w:rPr>
                <w:rFonts w:cs="Arial"/>
              </w:rPr>
              <w:t>46%</w:t>
            </w:r>
          </w:p>
        </w:tc>
        <w:tc>
          <w:tcPr>
            <w:tcW w:w="1701" w:type="dxa"/>
            <w:noWrap/>
            <w:hideMark/>
          </w:tcPr>
          <w:p w14:paraId="4E9F0083" w14:textId="77777777" w:rsidR="00F54097" w:rsidRPr="006F56C7" w:rsidRDefault="00F54097" w:rsidP="00F54097">
            <w:pPr>
              <w:rPr>
                <w:rFonts w:cs="Arial"/>
              </w:rPr>
            </w:pPr>
            <w:r w:rsidRPr="006F56C7">
              <w:rPr>
                <w:rFonts w:cs="Arial"/>
              </w:rPr>
              <w:t>33%</w:t>
            </w:r>
          </w:p>
        </w:tc>
      </w:tr>
      <w:tr w:rsidR="00F54097" w:rsidRPr="006F56C7" w14:paraId="7ABD7F5D" w14:textId="77777777" w:rsidTr="00473943">
        <w:trPr>
          <w:trHeight w:val="285"/>
        </w:trPr>
        <w:tc>
          <w:tcPr>
            <w:tcW w:w="5382" w:type="dxa"/>
            <w:noWrap/>
            <w:hideMark/>
          </w:tcPr>
          <w:p w14:paraId="69899406" w14:textId="77777777" w:rsidR="00F54097" w:rsidRPr="006F56C7" w:rsidRDefault="00F54097" w:rsidP="00F54097">
            <w:pPr>
              <w:rPr>
                <w:rFonts w:cs="Arial"/>
              </w:rPr>
            </w:pPr>
            <w:r w:rsidRPr="006F56C7">
              <w:rPr>
                <w:rFonts w:cs="Arial"/>
              </w:rPr>
              <w:t>Friendly and open citizens</w:t>
            </w:r>
          </w:p>
        </w:tc>
        <w:tc>
          <w:tcPr>
            <w:tcW w:w="2126" w:type="dxa"/>
            <w:noWrap/>
            <w:hideMark/>
          </w:tcPr>
          <w:p w14:paraId="5E008DE8" w14:textId="77777777" w:rsidR="00F54097" w:rsidRPr="006F56C7" w:rsidRDefault="00F54097" w:rsidP="00F54097">
            <w:pPr>
              <w:rPr>
                <w:rFonts w:cs="Arial"/>
              </w:rPr>
            </w:pPr>
            <w:r w:rsidRPr="006F56C7">
              <w:rPr>
                <w:rFonts w:cs="Arial"/>
              </w:rPr>
              <w:t>45%</w:t>
            </w:r>
          </w:p>
        </w:tc>
        <w:tc>
          <w:tcPr>
            <w:tcW w:w="1701" w:type="dxa"/>
            <w:noWrap/>
            <w:hideMark/>
          </w:tcPr>
          <w:p w14:paraId="5650F46B" w14:textId="77777777" w:rsidR="00F54097" w:rsidRPr="006F56C7" w:rsidRDefault="00F54097" w:rsidP="00F54097">
            <w:pPr>
              <w:rPr>
                <w:rFonts w:cs="Arial"/>
              </w:rPr>
            </w:pPr>
            <w:r w:rsidRPr="006F56C7">
              <w:rPr>
                <w:rFonts w:cs="Arial"/>
              </w:rPr>
              <w:t>30%</w:t>
            </w:r>
          </w:p>
        </w:tc>
      </w:tr>
      <w:tr w:rsidR="00F54097" w:rsidRPr="006F56C7" w14:paraId="4E701145" w14:textId="77777777" w:rsidTr="00473943">
        <w:trPr>
          <w:trHeight w:val="285"/>
        </w:trPr>
        <w:tc>
          <w:tcPr>
            <w:tcW w:w="5382" w:type="dxa"/>
            <w:noWrap/>
            <w:hideMark/>
          </w:tcPr>
          <w:p w14:paraId="52CC1276" w14:textId="77777777" w:rsidR="00F54097" w:rsidRPr="006F56C7" w:rsidRDefault="00F54097" w:rsidP="00F54097">
            <w:pPr>
              <w:rPr>
                <w:rFonts w:cs="Arial"/>
              </w:rPr>
            </w:pPr>
            <w:r w:rsidRPr="006F56C7">
              <w:rPr>
                <w:rFonts w:cs="Arial"/>
              </w:rPr>
              <w:t>Interesting attractions</w:t>
            </w:r>
          </w:p>
        </w:tc>
        <w:tc>
          <w:tcPr>
            <w:tcW w:w="2126" w:type="dxa"/>
            <w:noWrap/>
            <w:hideMark/>
          </w:tcPr>
          <w:p w14:paraId="79ED267C" w14:textId="77777777" w:rsidR="00F54097" w:rsidRPr="006F56C7" w:rsidRDefault="00F54097" w:rsidP="00F54097">
            <w:pPr>
              <w:rPr>
                <w:rFonts w:cs="Arial"/>
              </w:rPr>
            </w:pPr>
            <w:r w:rsidRPr="006F56C7">
              <w:rPr>
                <w:rFonts w:cs="Arial"/>
              </w:rPr>
              <w:t>41%</w:t>
            </w:r>
          </w:p>
        </w:tc>
        <w:tc>
          <w:tcPr>
            <w:tcW w:w="1701" w:type="dxa"/>
            <w:noWrap/>
            <w:hideMark/>
          </w:tcPr>
          <w:p w14:paraId="19EA5949" w14:textId="77777777" w:rsidR="00F54097" w:rsidRPr="006F56C7" w:rsidRDefault="00F54097" w:rsidP="00F54097">
            <w:pPr>
              <w:rPr>
                <w:rFonts w:cs="Arial"/>
              </w:rPr>
            </w:pPr>
            <w:r w:rsidRPr="006F56C7">
              <w:rPr>
                <w:rFonts w:cs="Arial"/>
              </w:rPr>
              <w:t>24%</w:t>
            </w:r>
          </w:p>
        </w:tc>
      </w:tr>
      <w:tr w:rsidR="00F54097" w:rsidRPr="006F56C7" w14:paraId="21DDC370" w14:textId="77777777" w:rsidTr="00473943">
        <w:trPr>
          <w:trHeight w:val="285"/>
        </w:trPr>
        <w:tc>
          <w:tcPr>
            <w:tcW w:w="5382" w:type="dxa"/>
            <w:noWrap/>
            <w:hideMark/>
          </w:tcPr>
          <w:p w14:paraId="3C537668" w14:textId="77777777" w:rsidR="00F54097" w:rsidRPr="006F56C7" w:rsidRDefault="00F54097" w:rsidP="00F54097">
            <w:pPr>
              <w:rPr>
                <w:rFonts w:cs="Arial"/>
              </w:rPr>
            </w:pPr>
            <w:r w:rsidRPr="006F56C7">
              <w:rPr>
                <w:rFonts w:cs="Arial"/>
              </w:rPr>
              <w:t>A safe and secure destination</w:t>
            </w:r>
          </w:p>
        </w:tc>
        <w:tc>
          <w:tcPr>
            <w:tcW w:w="2126" w:type="dxa"/>
            <w:noWrap/>
            <w:hideMark/>
          </w:tcPr>
          <w:p w14:paraId="68F254A9" w14:textId="77777777" w:rsidR="00F54097" w:rsidRPr="006F56C7" w:rsidRDefault="00F54097" w:rsidP="00F54097">
            <w:pPr>
              <w:rPr>
                <w:rFonts w:cs="Arial"/>
              </w:rPr>
            </w:pPr>
            <w:r w:rsidRPr="006F56C7">
              <w:rPr>
                <w:rFonts w:cs="Arial"/>
              </w:rPr>
              <w:t>39%</w:t>
            </w:r>
          </w:p>
        </w:tc>
        <w:tc>
          <w:tcPr>
            <w:tcW w:w="1701" w:type="dxa"/>
            <w:noWrap/>
            <w:hideMark/>
          </w:tcPr>
          <w:p w14:paraId="33A6D247" w14:textId="77777777" w:rsidR="00F54097" w:rsidRPr="006F56C7" w:rsidRDefault="00F54097" w:rsidP="00F54097">
            <w:pPr>
              <w:rPr>
                <w:rFonts w:cs="Arial"/>
              </w:rPr>
            </w:pPr>
            <w:r w:rsidRPr="006F56C7">
              <w:rPr>
                <w:rFonts w:cs="Arial"/>
              </w:rPr>
              <w:t>28%</w:t>
            </w:r>
          </w:p>
        </w:tc>
      </w:tr>
      <w:tr w:rsidR="00F54097" w:rsidRPr="006F56C7" w14:paraId="03C75B4C" w14:textId="77777777" w:rsidTr="00473943">
        <w:trPr>
          <w:trHeight w:val="285"/>
        </w:trPr>
        <w:tc>
          <w:tcPr>
            <w:tcW w:w="5382" w:type="dxa"/>
            <w:noWrap/>
            <w:hideMark/>
          </w:tcPr>
          <w:p w14:paraId="539F6AC4" w14:textId="77777777" w:rsidR="00F54097" w:rsidRPr="006F56C7" w:rsidRDefault="00F54097" w:rsidP="00F54097">
            <w:pPr>
              <w:rPr>
                <w:rFonts w:cs="Arial"/>
              </w:rPr>
            </w:pPr>
            <w:r w:rsidRPr="006F56C7">
              <w:rPr>
                <w:rFonts w:cs="Arial"/>
              </w:rPr>
              <w:t>Vibrant cities</w:t>
            </w:r>
          </w:p>
        </w:tc>
        <w:tc>
          <w:tcPr>
            <w:tcW w:w="2126" w:type="dxa"/>
            <w:noWrap/>
            <w:hideMark/>
          </w:tcPr>
          <w:p w14:paraId="25CFBB32" w14:textId="77777777" w:rsidR="00F54097" w:rsidRPr="006F56C7" w:rsidRDefault="00F54097" w:rsidP="00F54097">
            <w:pPr>
              <w:rPr>
                <w:rFonts w:cs="Arial"/>
              </w:rPr>
            </w:pPr>
            <w:r w:rsidRPr="006F56C7">
              <w:rPr>
                <w:rFonts w:cs="Arial"/>
              </w:rPr>
              <w:t>34%</w:t>
            </w:r>
          </w:p>
        </w:tc>
        <w:tc>
          <w:tcPr>
            <w:tcW w:w="1701" w:type="dxa"/>
            <w:noWrap/>
            <w:hideMark/>
          </w:tcPr>
          <w:p w14:paraId="2D4D2669" w14:textId="77777777" w:rsidR="00F54097" w:rsidRPr="006F56C7" w:rsidRDefault="00F54097" w:rsidP="00F54097">
            <w:pPr>
              <w:rPr>
                <w:rFonts w:cs="Arial"/>
              </w:rPr>
            </w:pPr>
            <w:r w:rsidRPr="006F56C7">
              <w:rPr>
                <w:rFonts w:cs="Arial"/>
              </w:rPr>
              <w:t>20%</w:t>
            </w:r>
          </w:p>
        </w:tc>
      </w:tr>
      <w:tr w:rsidR="00F54097" w:rsidRPr="006F56C7" w14:paraId="0BF5BCA2" w14:textId="77777777" w:rsidTr="00473943">
        <w:trPr>
          <w:trHeight w:val="285"/>
        </w:trPr>
        <w:tc>
          <w:tcPr>
            <w:tcW w:w="5382" w:type="dxa"/>
            <w:noWrap/>
            <w:hideMark/>
          </w:tcPr>
          <w:p w14:paraId="12061B39" w14:textId="77777777" w:rsidR="00F54097" w:rsidRPr="006F56C7" w:rsidRDefault="00F54097" w:rsidP="00F54097">
            <w:pPr>
              <w:rPr>
                <w:rFonts w:cs="Arial"/>
              </w:rPr>
            </w:pPr>
            <w:r w:rsidRPr="006F56C7">
              <w:rPr>
                <w:rFonts w:cs="Arial"/>
              </w:rPr>
              <w:t>Clean cities, good roads and signposts</w:t>
            </w:r>
          </w:p>
        </w:tc>
        <w:tc>
          <w:tcPr>
            <w:tcW w:w="2126" w:type="dxa"/>
            <w:noWrap/>
            <w:hideMark/>
          </w:tcPr>
          <w:p w14:paraId="0F4F1E6B" w14:textId="77777777" w:rsidR="00F54097" w:rsidRPr="006F56C7" w:rsidRDefault="00F54097" w:rsidP="00F54097">
            <w:pPr>
              <w:rPr>
                <w:rFonts w:cs="Arial"/>
              </w:rPr>
            </w:pPr>
            <w:r w:rsidRPr="006F56C7">
              <w:rPr>
                <w:rFonts w:cs="Arial"/>
              </w:rPr>
              <w:t>33%</w:t>
            </w:r>
          </w:p>
        </w:tc>
        <w:tc>
          <w:tcPr>
            <w:tcW w:w="1701" w:type="dxa"/>
            <w:noWrap/>
            <w:hideMark/>
          </w:tcPr>
          <w:p w14:paraId="694EB800" w14:textId="77777777" w:rsidR="00F54097" w:rsidRPr="006F56C7" w:rsidRDefault="00F54097" w:rsidP="00F54097">
            <w:pPr>
              <w:rPr>
                <w:rFonts w:cs="Arial"/>
              </w:rPr>
            </w:pPr>
            <w:r w:rsidRPr="006F56C7">
              <w:rPr>
                <w:rFonts w:cs="Arial"/>
              </w:rPr>
              <w:t>25%</w:t>
            </w:r>
          </w:p>
        </w:tc>
      </w:tr>
      <w:tr w:rsidR="00F54097" w:rsidRPr="006F56C7" w14:paraId="4754053B" w14:textId="77777777" w:rsidTr="00473943">
        <w:trPr>
          <w:trHeight w:val="285"/>
        </w:trPr>
        <w:tc>
          <w:tcPr>
            <w:tcW w:w="5382" w:type="dxa"/>
            <w:noWrap/>
            <w:hideMark/>
          </w:tcPr>
          <w:p w14:paraId="6D524427" w14:textId="77777777" w:rsidR="00F54097" w:rsidRPr="006F56C7" w:rsidRDefault="00F54097" w:rsidP="00F54097">
            <w:pPr>
              <w:rPr>
                <w:rFonts w:cs="Arial"/>
              </w:rPr>
            </w:pPr>
            <w:r w:rsidRPr="006F56C7">
              <w:rPr>
                <w:rFonts w:cs="Arial"/>
              </w:rPr>
              <w:t>Good food and wine</w:t>
            </w:r>
          </w:p>
        </w:tc>
        <w:tc>
          <w:tcPr>
            <w:tcW w:w="2126" w:type="dxa"/>
            <w:noWrap/>
            <w:hideMark/>
          </w:tcPr>
          <w:p w14:paraId="080D79F1" w14:textId="77777777" w:rsidR="00F54097" w:rsidRPr="006F56C7" w:rsidRDefault="00F54097" w:rsidP="00F54097">
            <w:pPr>
              <w:rPr>
                <w:rFonts w:cs="Arial"/>
              </w:rPr>
            </w:pPr>
            <w:r w:rsidRPr="006F56C7">
              <w:rPr>
                <w:rFonts w:cs="Arial"/>
              </w:rPr>
              <w:t>28%</w:t>
            </w:r>
          </w:p>
        </w:tc>
        <w:tc>
          <w:tcPr>
            <w:tcW w:w="1701" w:type="dxa"/>
            <w:noWrap/>
            <w:hideMark/>
          </w:tcPr>
          <w:p w14:paraId="080BCA14" w14:textId="77777777" w:rsidR="00F54097" w:rsidRPr="006F56C7" w:rsidRDefault="00F54097" w:rsidP="00F54097">
            <w:pPr>
              <w:rPr>
                <w:rFonts w:cs="Arial"/>
              </w:rPr>
            </w:pPr>
            <w:r w:rsidRPr="006F56C7">
              <w:rPr>
                <w:rFonts w:cs="Arial"/>
              </w:rPr>
              <w:t>18%</w:t>
            </w:r>
          </w:p>
        </w:tc>
      </w:tr>
      <w:tr w:rsidR="00F54097" w:rsidRPr="006F56C7" w14:paraId="1B094A40" w14:textId="77777777" w:rsidTr="00473943">
        <w:trPr>
          <w:trHeight w:val="285"/>
        </w:trPr>
        <w:tc>
          <w:tcPr>
            <w:tcW w:w="5382" w:type="dxa"/>
            <w:noWrap/>
            <w:hideMark/>
          </w:tcPr>
          <w:p w14:paraId="7D598976" w14:textId="77777777" w:rsidR="00F54097" w:rsidRPr="006F56C7" w:rsidRDefault="00F54097" w:rsidP="00F54097">
            <w:pPr>
              <w:rPr>
                <w:rFonts w:cs="Arial"/>
              </w:rPr>
            </w:pPr>
            <w:r w:rsidRPr="006F56C7">
              <w:rPr>
                <w:rFonts w:cs="Arial"/>
              </w:rPr>
              <w:t>Rich history and heritage</w:t>
            </w:r>
          </w:p>
        </w:tc>
        <w:tc>
          <w:tcPr>
            <w:tcW w:w="2126" w:type="dxa"/>
            <w:noWrap/>
            <w:hideMark/>
          </w:tcPr>
          <w:p w14:paraId="6EFB7CAF" w14:textId="77777777" w:rsidR="00F54097" w:rsidRPr="006F56C7" w:rsidRDefault="00F54097" w:rsidP="00F54097">
            <w:pPr>
              <w:rPr>
                <w:rFonts w:cs="Arial"/>
              </w:rPr>
            </w:pPr>
            <w:r w:rsidRPr="006F56C7">
              <w:rPr>
                <w:rFonts w:cs="Arial"/>
              </w:rPr>
              <w:t>22%</w:t>
            </w:r>
          </w:p>
        </w:tc>
        <w:tc>
          <w:tcPr>
            <w:tcW w:w="1701" w:type="dxa"/>
            <w:noWrap/>
            <w:hideMark/>
          </w:tcPr>
          <w:p w14:paraId="40EB397D" w14:textId="77777777" w:rsidR="00F54097" w:rsidRPr="006F56C7" w:rsidRDefault="00F54097" w:rsidP="00F54097">
            <w:pPr>
              <w:rPr>
                <w:rFonts w:cs="Arial"/>
              </w:rPr>
            </w:pPr>
            <w:r w:rsidRPr="006F56C7">
              <w:rPr>
                <w:rFonts w:cs="Arial"/>
              </w:rPr>
              <w:t>12%</w:t>
            </w:r>
          </w:p>
        </w:tc>
      </w:tr>
      <w:tr w:rsidR="00F54097" w:rsidRPr="006F56C7" w14:paraId="57C9ACF2" w14:textId="77777777" w:rsidTr="00473943">
        <w:trPr>
          <w:trHeight w:val="285"/>
        </w:trPr>
        <w:tc>
          <w:tcPr>
            <w:tcW w:w="5382" w:type="dxa"/>
            <w:noWrap/>
            <w:hideMark/>
          </w:tcPr>
          <w:p w14:paraId="4E724AEC" w14:textId="77777777" w:rsidR="00F54097" w:rsidRPr="006F56C7" w:rsidRDefault="00F54097" w:rsidP="00F54097">
            <w:pPr>
              <w:rPr>
                <w:rFonts w:cs="Arial"/>
              </w:rPr>
            </w:pPr>
            <w:r w:rsidRPr="006F56C7">
              <w:rPr>
                <w:rFonts w:cs="Arial"/>
              </w:rPr>
              <w:t>Local festivals and events (e.g. sporting, music, nature)</w:t>
            </w:r>
          </w:p>
        </w:tc>
        <w:tc>
          <w:tcPr>
            <w:tcW w:w="2126" w:type="dxa"/>
            <w:noWrap/>
            <w:hideMark/>
          </w:tcPr>
          <w:p w14:paraId="11B11921" w14:textId="77777777" w:rsidR="00F54097" w:rsidRPr="006F56C7" w:rsidRDefault="00F54097" w:rsidP="00F54097">
            <w:pPr>
              <w:rPr>
                <w:rFonts w:cs="Arial"/>
              </w:rPr>
            </w:pPr>
            <w:r w:rsidRPr="006F56C7">
              <w:rPr>
                <w:rFonts w:cs="Arial"/>
              </w:rPr>
              <w:t>19%</w:t>
            </w:r>
          </w:p>
        </w:tc>
        <w:tc>
          <w:tcPr>
            <w:tcW w:w="1701" w:type="dxa"/>
            <w:noWrap/>
            <w:hideMark/>
          </w:tcPr>
          <w:p w14:paraId="521DAED9" w14:textId="77777777" w:rsidR="00F54097" w:rsidRPr="006F56C7" w:rsidRDefault="00F54097" w:rsidP="00F54097">
            <w:pPr>
              <w:rPr>
                <w:rFonts w:cs="Arial"/>
              </w:rPr>
            </w:pPr>
            <w:r w:rsidRPr="006F56C7">
              <w:rPr>
                <w:rFonts w:cs="Arial"/>
              </w:rPr>
              <w:t>10%</w:t>
            </w:r>
          </w:p>
        </w:tc>
      </w:tr>
      <w:tr w:rsidR="00F54097" w:rsidRPr="006F56C7" w14:paraId="55CB569E" w14:textId="77777777" w:rsidTr="00473943">
        <w:trPr>
          <w:trHeight w:val="285"/>
        </w:trPr>
        <w:tc>
          <w:tcPr>
            <w:tcW w:w="5382" w:type="dxa"/>
            <w:noWrap/>
            <w:hideMark/>
          </w:tcPr>
          <w:p w14:paraId="6EFCB241" w14:textId="77777777" w:rsidR="00F54097" w:rsidRPr="006F56C7" w:rsidRDefault="00F54097" w:rsidP="00F54097">
            <w:pPr>
              <w:rPr>
                <w:rFonts w:cs="Arial"/>
              </w:rPr>
            </w:pPr>
            <w:r w:rsidRPr="006F56C7">
              <w:rPr>
                <w:rFonts w:cs="Arial"/>
              </w:rPr>
              <w:t>Native or indigenous experiences</w:t>
            </w:r>
          </w:p>
        </w:tc>
        <w:tc>
          <w:tcPr>
            <w:tcW w:w="2126" w:type="dxa"/>
            <w:noWrap/>
            <w:hideMark/>
          </w:tcPr>
          <w:p w14:paraId="6F4F487E" w14:textId="77777777" w:rsidR="00F54097" w:rsidRPr="006F56C7" w:rsidRDefault="00F54097" w:rsidP="00F54097">
            <w:pPr>
              <w:rPr>
                <w:rFonts w:cs="Arial"/>
              </w:rPr>
            </w:pPr>
            <w:r w:rsidRPr="006F56C7">
              <w:rPr>
                <w:rFonts w:cs="Arial"/>
              </w:rPr>
              <w:t>18%</w:t>
            </w:r>
          </w:p>
        </w:tc>
        <w:tc>
          <w:tcPr>
            <w:tcW w:w="1701" w:type="dxa"/>
            <w:noWrap/>
            <w:hideMark/>
          </w:tcPr>
          <w:p w14:paraId="4F9D04BB" w14:textId="77777777" w:rsidR="00F54097" w:rsidRPr="006F56C7" w:rsidRDefault="00F54097" w:rsidP="00F54097">
            <w:pPr>
              <w:rPr>
                <w:rFonts w:cs="Arial"/>
              </w:rPr>
            </w:pPr>
            <w:r w:rsidRPr="006F56C7">
              <w:rPr>
                <w:rFonts w:cs="Arial"/>
              </w:rPr>
              <w:t>6%</w:t>
            </w:r>
          </w:p>
        </w:tc>
      </w:tr>
      <w:tr w:rsidR="00F54097" w:rsidRPr="006F56C7" w14:paraId="61AB353D" w14:textId="77777777" w:rsidTr="00473943">
        <w:trPr>
          <w:trHeight w:val="285"/>
        </w:trPr>
        <w:tc>
          <w:tcPr>
            <w:tcW w:w="5382" w:type="dxa"/>
            <w:noWrap/>
            <w:hideMark/>
          </w:tcPr>
          <w:p w14:paraId="74C6DFAF" w14:textId="77777777" w:rsidR="00F54097" w:rsidRPr="006F56C7" w:rsidRDefault="00F54097" w:rsidP="00F54097">
            <w:pPr>
              <w:rPr>
                <w:rFonts w:cs="Arial"/>
              </w:rPr>
            </w:pPr>
            <w:r w:rsidRPr="006F56C7">
              <w:rPr>
                <w:rFonts w:cs="Arial"/>
              </w:rPr>
              <w:t>A family friendly destination</w:t>
            </w:r>
          </w:p>
        </w:tc>
        <w:tc>
          <w:tcPr>
            <w:tcW w:w="2126" w:type="dxa"/>
            <w:noWrap/>
            <w:hideMark/>
          </w:tcPr>
          <w:p w14:paraId="0C80392F" w14:textId="77777777" w:rsidR="00F54097" w:rsidRPr="006F56C7" w:rsidRDefault="00F54097" w:rsidP="00F54097">
            <w:pPr>
              <w:rPr>
                <w:rFonts w:cs="Arial"/>
              </w:rPr>
            </w:pPr>
            <w:r w:rsidRPr="006F56C7">
              <w:rPr>
                <w:rFonts w:cs="Arial"/>
              </w:rPr>
              <w:t>16%</w:t>
            </w:r>
          </w:p>
        </w:tc>
        <w:tc>
          <w:tcPr>
            <w:tcW w:w="1701" w:type="dxa"/>
            <w:noWrap/>
            <w:hideMark/>
          </w:tcPr>
          <w:p w14:paraId="2E1E7640" w14:textId="77777777" w:rsidR="00F54097" w:rsidRPr="006F56C7" w:rsidRDefault="00F54097" w:rsidP="00F54097">
            <w:pPr>
              <w:rPr>
                <w:rFonts w:cs="Arial"/>
              </w:rPr>
            </w:pPr>
            <w:r w:rsidRPr="006F56C7">
              <w:rPr>
                <w:rFonts w:cs="Arial"/>
              </w:rPr>
              <w:t>15%</w:t>
            </w:r>
          </w:p>
        </w:tc>
      </w:tr>
      <w:tr w:rsidR="00F54097" w:rsidRPr="006F56C7" w14:paraId="719FF18E" w14:textId="77777777" w:rsidTr="00473943">
        <w:trPr>
          <w:trHeight w:val="285"/>
        </w:trPr>
        <w:tc>
          <w:tcPr>
            <w:tcW w:w="5382" w:type="dxa"/>
            <w:noWrap/>
            <w:hideMark/>
          </w:tcPr>
          <w:p w14:paraId="002643A6" w14:textId="77777777" w:rsidR="00F54097" w:rsidRPr="006F56C7" w:rsidRDefault="00F54097" w:rsidP="00F54097">
            <w:pPr>
              <w:rPr>
                <w:rFonts w:cs="Arial"/>
              </w:rPr>
            </w:pPr>
            <w:r w:rsidRPr="006F56C7">
              <w:rPr>
                <w:rFonts w:cs="Arial"/>
              </w:rPr>
              <w:t>Flights with no stop-overs</w:t>
            </w:r>
          </w:p>
        </w:tc>
        <w:tc>
          <w:tcPr>
            <w:tcW w:w="2126" w:type="dxa"/>
            <w:noWrap/>
            <w:hideMark/>
          </w:tcPr>
          <w:p w14:paraId="56FDECA7" w14:textId="77777777" w:rsidR="00F54097" w:rsidRPr="006F56C7" w:rsidRDefault="00F54097" w:rsidP="00F54097">
            <w:pPr>
              <w:rPr>
                <w:rFonts w:cs="Arial"/>
              </w:rPr>
            </w:pPr>
            <w:r w:rsidRPr="006F56C7">
              <w:rPr>
                <w:rFonts w:cs="Arial"/>
              </w:rPr>
              <w:t>14%</w:t>
            </w:r>
          </w:p>
        </w:tc>
        <w:tc>
          <w:tcPr>
            <w:tcW w:w="1701" w:type="dxa"/>
            <w:noWrap/>
            <w:hideMark/>
          </w:tcPr>
          <w:p w14:paraId="666CA918" w14:textId="77777777" w:rsidR="00F54097" w:rsidRPr="006F56C7" w:rsidRDefault="00F54097" w:rsidP="00F54097">
            <w:pPr>
              <w:rPr>
                <w:rFonts w:cs="Arial"/>
              </w:rPr>
            </w:pPr>
            <w:r w:rsidRPr="006F56C7">
              <w:rPr>
                <w:rFonts w:cs="Arial"/>
              </w:rPr>
              <w:t>9%</w:t>
            </w:r>
          </w:p>
        </w:tc>
      </w:tr>
      <w:tr w:rsidR="00F54097" w:rsidRPr="006F56C7" w14:paraId="3F382A60" w14:textId="77777777" w:rsidTr="00473943">
        <w:trPr>
          <w:trHeight w:val="285"/>
        </w:trPr>
        <w:tc>
          <w:tcPr>
            <w:tcW w:w="5382" w:type="dxa"/>
            <w:noWrap/>
            <w:hideMark/>
          </w:tcPr>
          <w:p w14:paraId="2002CDBF" w14:textId="77777777" w:rsidR="00F54097" w:rsidRPr="006F56C7" w:rsidRDefault="00F54097" w:rsidP="00F54097">
            <w:pPr>
              <w:rPr>
                <w:rFonts w:cs="Arial"/>
              </w:rPr>
            </w:pPr>
            <w:r w:rsidRPr="006F56C7">
              <w:rPr>
                <w:rFonts w:cs="Arial"/>
              </w:rPr>
              <w:t>Ease of obtaining visa</w:t>
            </w:r>
          </w:p>
        </w:tc>
        <w:tc>
          <w:tcPr>
            <w:tcW w:w="2126" w:type="dxa"/>
            <w:noWrap/>
            <w:hideMark/>
          </w:tcPr>
          <w:p w14:paraId="269BE74A" w14:textId="77777777" w:rsidR="00F54097" w:rsidRPr="006F56C7" w:rsidRDefault="00F54097" w:rsidP="00F54097">
            <w:pPr>
              <w:rPr>
                <w:rFonts w:cs="Arial"/>
              </w:rPr>
            </w:pPr>
            <w:r w:rsidRPr="006F56C7">
              <w:rPr>
                <w:rFonts w:cs="Arial"/>
              </w:rPr>
              <w:t>14%</w:t>
            </w:r>
          </w:p>
        </w:tc>
        <w:tc>
          <w:tcPr>
            <w:tcW w:w="1701" w:type="dxa"/>
            <w:noWrap/>
            <w:hideMark/>
          </w:tcPr>
          <w:p w14:paraId="4604BFA0" w14:textId="77777777" w:rsidR="00F54097" w:rsidRPr="006F56C7" w:rsidRDefault="00F54097" w:rsidP="00F54097">
            <w:pPr>
              <w:rPr>
                <w:rFonts w:cs="Arial"/>
              </w:rPr>
            </w:pPr>
            <w:r w:rsidRPr="006F56C7">
              <w:rPr>
                <w:rFonts w:cs="Arial"/>
              </w:rPr>
              <w:t>9%</w:t>
            </w:r>
          </w:p>
        </w:tc>
      </w:tr>
      <w:tr w:rsidR="00F54097" w:rsidRPr="006F56C7" w14:paraId="0429395D" w14:textId="77777777" w:rsidTr="00473943">
        <w:trPr>
          <w:trHeight w:val="285"/>
        </w:trPr>
        <w:tc>
          <w:tcPr>
            <w:tcW w:w="5382" w:type="dxa"/>
            <w:noWrap/>
            <w:hideMark/>
          </w:tcPr>
          <w:p w14:paraId="68BE8920" w14:textId="77777777" w:rsidR="00F54097" w:rsidRPr="006F56C7" w:rsidRDefault="00F54097" w:rsidP="00F54097">
            <w:pPr>
              <w:rPr>
                <w:rFonts w:cs="Arial"/>
              </w:rPr>
            </w:pPr>
            <w:r w:rsidRPr="006F56C7">
              <w:rPr>
                <w:rFonts w:cs="Arial"/>
              </w:rPr>
              <w:t>Great shopping and brand names</w:t>
            </w:r>
          </w:p>
        </w:tc>
        <w:tc>
          <w:tcPr>
            <w:tcW w:w="2126" w:type="dxa"/>
            <w:noWrap/>
            <w:hideMark/>
          </w:tcPr>
          <w:p w14:paraId="709F922C" w14:textId="77777777" w:rsidR="00F54097" w:rsidRPr="006F56C7" w:rsidRDefault="00F54097" w:rsidP="00F54097">
            <w:pPr>
              <w:rPr>
                <w:rFonts w:cs="Arial"/>
              </w:rPr>
            </w:pPr>
            <w:r w:rsidRPr="006F56C7">
              <w:rPr>
                <w:rFonts w:cs="Arial"/>
              </w:rPr>
              <w:t>11%</w:t>
            </w:r>
          </w:p>
        </w:tc>
        <w:tc>
          <w:tcPr>
            <w:tcW w:w="1701" w:type="dxa"/>
            <w:noWrap/>
            <w:hideMark/>
          </w:tcPr>
          <w:p w14:paraId="34B7A45C" w14:textId="77777777" w:rsidR="00F54097" w:rsidRPr="006F56C7" w:rsidRDefault="00F54097" w:rsidP="00F54097">
            <w:pPr>
              <w:rPr>
                <w:rFonts w:cs="Arial"/>
              </w:rPr>
            </w:pPr>
            <w:r w:rsidRPr="006F56C7">
              <w:rPr>
                <w:rFonts w:cs="Arial"/>
              </w:rPr>
              <w:t>12%</w:t>
            </w:r>
          </w:p>
        </w:tc>
      </w:tr>
      <w:tr w:rsidR="00F54097" w:rsidRPr="006F56C7" w14:paraId="26ADEFBB" w14:textId="77777777" w:rsidTr="00473943">
        <w:trPr>
          <w:trHeight w:val="285"/>
        </w:trPr>
        <w:tc>
          <w:tcPr>
            <w:tcW w:w="5382" w:type="dxa"/>
            <w:noWrap/>
            <w:hideMark/>
          </w:tcPr>
          <w:p w14:paraId="3C8A5364" w14:textId="77777777" w:rsidR="00F54097" w:rsidRPr="006F56C7" w:rsidRDefault="00F54097" w:rsidP="00F54097">
            <w:pPr>
              <w:rPr>
                <w:rFonts w:cs="Arial"/>
              </w:rPr>
            </w:pPr>
            <w:r w:rsidRPr="006F56C7">
              <w:rPr>
                <w:rFonts w:cs="Arial"/>
              </w:rPr>
              <w:t>A range of quality accommodation</w:t>
            </w:r>
          </w:p>
        </w:tc>
        <w:tc>
          <w:tcPr>
            <w:tcW w:w="2126" w:type="dxa"/>
            <w:noWrap/>
            <w:hideMark/>
          </w:tcPr>
          <w:p w14:paraId="21ADFC6C" w14:textId="77777777" w:rsidR="00F54097" w:rsidRPr="006F56C7" w:rsidRDefault="00F54097" w:rsidP="00F54097">
            <w:pPr>
              <w:rPr>
                <w:rFonts w:cs="Arial"/>
              </w:rPr>
            </w:pPr>
            <w:r w:rsidRPr="006F56C7">
              <w:rPr>
                <w:rFonts w:cs="Arial"/>
              </w:rPr>
              <w:t>10%</w:t>
            </w:r>
          </w:p>
        </w:tc>
        <w:tc>
          <w:tcPr>
            <w:tcW w:w="1701" w:type="dxa"/>
            <w:noWrap/>
            <w:hideMark/>
          </w:tcPr>
          <w:p w14:paraId="2AB96D96" w14:textId="77777777" w:rsidR="00F54097" w:rsidRPr="006F56C7" w:rsidRDefault="00F54097" w:rsidP="00F54097">
            <w:pPr>
              <w:rPr>
                <w:rFonts w:cs="Arial"/>
              </w:rPr>
            </w:pPr>
            <w:r w:rsidRPr="006F56C7">
              <w:rPr>
                <w:rFonts w:cs="Arial"/>
              </w:rPr>
              <w:t>8%</w:t>
            </w:r>
          </w:p>
        </w:tc>
      </w:tr>
      <w:tr w:rsidR="00F54097" w:rsidRPr="006F56C7" w14:paraId="500E0FC5" w14:textId="77777777" w:rsidTr="00473943">
        <w:trPr>
          <w:trHeight w:val="285"/>
        </w:trPr>
        <w:tc>
          <w:tcPr>
            <w:tcW w:w="5382" w:type="dxa"/>
            <w:noWrap/>
            <w:hideMark/>
          </w:tcPr>
          <w:p w14:paraId="79D2A369" w14:textId="77777777" w:rsidR="00F54097" w:rsidRPr="006F56C7" w:rsidRDefault="00F54097" w:rsidP="00F54097">
            <w:pPr>
              <w:rPr>
                <w:rFonts w:cs="Arial"/>
              </w:rPr>
            </w:pPr>
            <w:r w:rsidRPr="006F56C7">
              <w:rPr>
                <w:rFonts w:cs="Arial"/>
              </w:rPr>
              <w:t>A destination that offers value for money</w:t>
            </w:r>
          </w:p>
        </w:tc>
        <w:tc>
          <w:tcPr>
            <w:tcW w:w="2126" w:type="dxa"/>
            <w:noWrap/>
            <w:hideMark/>
          </w:tcPr>
          <w:p w14:paraId="20D3E21E" w14:textId="77777777" w:rsidR="00F54097" w:rsidRPr="006F56C7" w:rsidRDefault="00F54097" w:rsidP="00F54097">
            <w:pPr>
              <w:rPr>
                <w:rFonts w:cs="Arial"/>
              </w:rPr>
            </w:pPr>
            <w:r w:rsidRPr="006F56C7">
              <w:rPr>
                <w:rFonts w:cs="Arial"/>
              </w:rPr>
              <w:t>9%</w:t>
            </w:r>
          </w:p>
        </w:tc>
        <w:tc>
          <w:tcPr>
            <w:tcW w:w="1701" w:type="dxa"/>
            <w:noWrap/>
            <w:hideMark/>
          </w:tcPr>
          <w:p w14:paraId="7B964CD2" w14:textId="77777777" w:rsidR="00F54097" w:rsidRPr="006F56C7" w:rsidRDefault="00F54097" w:rsidP="00F54097">
            <w:pPr>
              <w:rPr>
                <w:rFonts w:cs="Arial"/>
              </w:rPr>
            </w:pPr>
            <w:r w:rsidRPr="006F56C7">
              <w:rPr>
                <w:rFonts w:cs="Arial"/>
              </w:rPr>
              <w:t>7%</w:t>
            </w:r>
          </w:p>
        </w:tc>
      </w:tr>
      <w:tr w:rsidR="00F54097" w:rsidRPr="006F56C7" w14:paraId="233CBB52" w14:textId="77777777" w:rsidTr="00473943">
        <w:trPr>
          <w:trHeight w:val="285"/>
        </w:trPr>
        <w:tc>
          <w:tcPr>
            <w:tcW w:w="5382" w:type="dxa"/>
            <w:noWrap/>
            <w:hideMark/>
          </w:tcPr>
          <w:p w14:paraId="467FDF98" w14:textId="77777777" w:rsidR="00F54097" w:rsidRPr="006F56C7" w:rsidRDefault="00F54097" w:rsidP="00F54097">
            <w:pPr>
              <w:rPr>
                <w:rFonts w:cs="Arial"/>
              </w:rPr>
            </w:pPr>
            <w:r w:rsidRPr="006F56C7">
              <w:rPr>
                <w:rFonts w:cs="Arial"/>
              </w:rPr>
              <w:t>None of the above</w:t>
            </w:r>
          </w:p>
        </w:tc>
        <w:tc>
          <w:tcPr>
            <w:tcW w:w="2126" w:type="dxa"/>
            <w:noWrap/>
            <w:hideMark/>
          </w:tcPr>
          <w:p w14:paraId="32B19AB1" w14:textId="77777777" w:rsidR="00F54097" w:rsidRPr="006F56C7" w:rsidRDefault="00F54097" w:rsidP="00F54097">
            <w:pPr>
              <w:rPr>
                <w:rFonts w:cs="Arial"/>
              </w:rPr>
            </w:pPr>
            <w:r w:rsidRPr="006F56C7">
              <w:rPr>
                <w:rFonts w:cs="Arial"/>
              </w:rPr>
              <w:t>13%</w:t>
            </w:r>
          </w:p>
        </w:tc>
        <w:tc>
          <w:tcPr>
            <w:tcW w:w="1701" w:type="dxa"/>
            <w:noWrap/>
            <w:hideMark/>
          </w:tcPr>
          <w:p w14:paraId="62885549" w14:textId="77777777" w:rsidR="00F54097" w:rsidRPr="006F56C7" w:rsidRDefault="00F54097" w:rsidP="00F54097">
            <w:pPr>
              <w:rPr>
                <w:rFonts w:cs="Arial"/>
              </w:rPr>
            </w:pPr>
            <w:r w:rsidRPr="006F56C7">
              <w:rPr>
                <w:rFonts w:cs="Arial"/>
              </w:rPr>
              <w:t>21%</w:t>
            </w:r>
          </w:p>
        </w:tc>
      </w:tr>
    </w:tbl>
    <w:p w14:paraId="65363268" w14:textId="00EFC113" w:rsidR="00686E88" w:rsidRPr="00AD3D2F" w:rsidRDefault="009052AB" w:rsidP="00AD3D2F">
      <w:pPr>
        <w:pStyle w:val="Heading1"/>
      </w:pPr>
      <w:bookmarkStart w:id="48" w:name="_Toc155265190"/>
      <w:r>
        <w:lastRenderedPageBreak/>
        <w:t xml:space="preserve">5. </w:t>
      </w:r>
      <w:r w:rsidR="00686E88" w:rsidRPr="00AD3D2F">
        <w:t>Aboriginal activities engaged in by visitors to Victoria</w:t>
      </w:r>
      <w:bookmarkEnd w:id="48"/>
    </w:p>
    <w:p w14:paraId="73E4CBAA" w14:textId="42A7E4B8" w:rsidR="00A45DD9" w:rsidRPr="00EC32E0" w:rsidRDefault="002C4B33" w:rsidP="00863EEE">
      <w:pPr>
        <w:pStyle w:val="ListParagraph"/>
        <w:numPr>
          <w:ilvl w:val="0"/>
          <w:numId w:val="37"/>
        </w:numPr>
      </w:pPr>
      <w:r w:rsidRPr="00EC32E0">
        <w:t xml:space="preserve">The </w:t>
      </w:r>
      <w:r w:rsidR="008015F4" w:rsidRPr="00EC32E0">
        <w:t xml:space="preserve">most </w:t>
      </w:r>
      <w:r w:rsidR="00083F84" w:rsidRPr="00EC32E0">
        <w:t>common</w:t>
      </w:r>
      <w:r w:rsidR="008015F4" w:rsidRPr="00EC32E0">
        <w:t xml:space="preserve"> type of Aboriginal activity </w:t>
      </w:r>
      <w:r w:rsidR="002F785D" w:rsidRPr="00EC32E0">
        <w:t>participated in by</w:t>
      </w:r>
      <w:r w:rsidR="008015F4" w:rsidRPr="00EC32E0">
        <w:t xml:space="preserve"> international overnight </w:t>
      </w:r>
      <w:r w:rsidR="00493979" w:rsidRPr="00EC32E0">
        <w:t>visitors</w:t>
      </w:r>
      <w:r w:rsidR="008015F4" w:rsidRPr="00EC32E0">
        <w:t xml:space="preserve"> to Victoria was see</w:t>
      </w:r>
      <w:r w:rsidR="00D415AC" w:rsidRPr="00EC32E0">
        <w:t>ing</w:t>
      </w:r>
      <w:r w:rsidR="008015F4" w:rsidRPr="00EC32E0">
        <w:t xml:space="preserve"> an </w:t>
      </w:r>
      <w:r w:rsidR="00493979" w:rsidRPr="00EC32E0">
        <w:t>Aboriginal</w:t>
      </w:r>
      <w:r w:rsidR="008015F4" w:rsidRPr="00EC32E0">
        <w:t xml:space="preserve"> </w:t>
      </w:r>
      <w:r w:rsidR="00493979" w:rsidRPr="00EC32E0">
        <w:t xml:space="preserve">art, craft or cultural </w:t>
      </w:r>
      <w:r w:rsidR="00E80089" w:rsidRPr="00EC32E0">
        <w:t>display</w:t>
      </w:r>
      <w:r w:rsidR="00083F84" w:rsidRPr="00EC32E0">
        <w:t>,</w:t>
      </w:r>
      <w:r w:rsidR="00E80089" w:rsidRPr="00EC32E0">
        <w:t xml:space="preserve"> with</w:t>
      </w:r>
      <w:r w:rsidR="00493979" w:rsidRPr="00EC32E0">
        <w:t xml:space="preserve"> </w:t>
      </w:r>
      <w:r w:rsidR="000E7781" w:rsidRPr="00EC32E0">
        <w:t xml:space="preserve">409,600 or </w:t>
      </w:r>
      <w:r w:rsidR="00493979" w:rsidRPr="00EC32E0">
        <w:t>13%</w:t>
      </w:r>
      <w:r w:rsidR="003253B0" w:rsidRPr="00EC32E0">
        <w:t xml:space="preserve"> of international overnight visitors to Victoria</w:t>
      </w:r>
      <w:r w:rsidR="00083F84" w:rsidRPr="00EC32E0">
        <w:t xml:space="preserve"> engaging in this type of activity. The second most common activity was </w:t>
      </w:r>
      <w:r w:rsidR="009A621A" w:rsidRPr="00EC32E0">
        <w:t>seeing an Aboriginal site or community</w:t>
      </w:r>
      <w:r w:rsidR="00D415AC" w:rsidRPr="00EC32E0">
        <w:t>, with</w:t>
      </w:r>
      <w:r w:rsidR="009A621A" w:rsidRPr="00EC32E0">
        <w:t xml:space="preserve"> </w:t>
      </w:r>
      <w:r w:rsidR="00B8289A" w:rsidRPr="00EC32E0">
        <w:t xml:space="preserve">188,300 or </w:t>
      </w:r>
      <w:r w:rsidR="009A621A" w:rsidRPr="00EC32E0">
        <w:t>6%</w:t>
      </w:r>
      <w:r w:rsidR="00D415AC" w:rsidRPr="00EC32E0">
        <w:t xml:space="preserve"> of international overnight visitors to Victoria engaging in this type of activity</w:t>
      </w:r>
      <w:r w:rsidR="009A621A" w:rsidRPr="00EC32E0">
        <w:t xml:space="preserve">. </w:t>
      </w:r>
      <w:r w:rsidR="00233910" w:rsidRPr="00EC32E0">
        <w:t xml:space="preserve">A list of </w:t>
      </w:r>
      <w:r w:rsidR="0001048A" w:rsidRPr="00EC32E0">
        <w:t xml:space="preserve">the top 8 </w:t>
      </w:r>
      <w:r w:rsidR="00233910" w:rsidRPr="00EC32E0">
        <w:t>activities and their participation rates</w:t>
      </w:r>
      <w:r w:rsidR="00F81802" w:rsidRPr="00EC32E0">
        <w:t xml:space="preserve"> among international overnight </w:t>
      </w:r>
      <w:r w:rsidR="0001048A" w:rsidRPr="00EC32E0">
        <w:t>visitors</w:t>
      </w:r>
      <w:r w:rsidR="00F81802" w:rsidRPr="00EC32E0">
        <w:t xml:space="preserve"> to Victoria</w:t>
      </w:r>
      <w:r w:rsidR="00233910" w:rsidRPr="00EC32E0">
        <w:t xml:space="preserve"> is provided in </w:t>
      </w:r>
      <w:r w:rsidR="008D78D4" w:rsidRPr="00EC32E0">
        <w:t>the data table</w:t>
      </w:r>
      <w:r w:rsidR="008C36A4" w:rsidRPr="00EC32E0">
        <w:t xml:space="preserve"> </w:t>
      </w:r>
      <w:r w:rsidR="002740C2" w:rsidRPr="00EC32E0">
        <w:t xml:space="preserve">below. Note that </w:t>
      </w:r>
      <w:r w:rsidR="00EC0173" w:rsidRPr="00EC32E0">
        <w:t xml:space="preserve">no information is available on which state or territory each activity was undertaken in, </w:t>
      </w:r>
      <w:r w:rsidR="000A4E4D" w:rsidRPr="00EC32E0">
        <w:t>rather</w:t>
      </w:r>
      <w:r w:rsidR="00EC0173" w:rsidRPr="00EC32E0">
        <w:t xml:space="preserve"> </w:t>
      </w:r>
      <w:r w:rsidR="002740C2" w:rsidRPr="00EC32E0">
        <w:t>these figures are for international overnight visitors to Victoria who participated in an Aboriginal activity anywhere on their trip to Australia.</w:t>
      </w:r>
    </w:p>
    <w:p w14:paraId="1D898755" w14:textId="69DDC57C" w:rsidR="008D78D4" w:rsidRPr="00EC32E0" w:rsidRDefault="00AF7E70" w:rsidP="00863EEE">
      <w:pPr>
        <w:pStyle w:val="ListParagraph"/>
        <w:numPr>
          <w:ilvl w:val="0"/>
          <w:numId w:val="37"/>
        </w:numPr>
      </w:pPr>
      <w:r w:rsidRPr="00EC32E0">
        <w:t xml:space="preserve">For domestic visitors, </w:t>
      </w:r>
      <w:r w:rsidR="0001048A" w:rsidRPr="00EC32E0">
        <w:t>only two types of Aboriginal activities</w:t>
      </w:r>
      <w:r w:rsidRPr="00EC32E0">
        <w:t xml:space="preserve"> were measured </w:t>
      </w:r>
      <w:r w:rsidR="004337DB" w:rsidRPr="00EC32E0">
        <w:t>prior to 2020</w:t>
      </w:r>
      <w:r w:rsidR="00730E9A" w:rsidRPr="00EC32E0">
        <w:t xml:space="preserve">. </w:t>
      </w:r>
      <w:r w:rsidR="00BF291D" w:rsidRPr="00EC32E0">
        <w:t xml:space="preserve">The most </w:t>
      </w:r>
      <w:r w:rsidR="006A76D6" w:rsidRPr="00EC32E0">
        <w:t>common</w:t>
      </w:r>
      <w:r w:rsidR="00BF291D" w:rsidRPr="00EC32E0">
        <w:t xml:space="preserve"> type of Aboriginal activity </w:t>
      </w:r>
      <w:r w:rsidR="006A76D6" w:rsidRPr="00EC32E0">
        <w:t>participated in by</w:t>
      </w:r>
      <w:r w:rsidR="00BF291D" w:rsidRPr="00EC32E0">
        <w:t xml:space="preserve"> domestic overnight visitors to</w:t>
      </w:r>
      <w:r w:rsidR="006A76D6" w:rsidRPr="00EC32E0">
        <w:t xml:space="preserve"> or within</w:t>
      </w:r>
      <w:r w:rsidR="00BF291D" w:rsidRPr="00EC32E0">
        <w:t xml:space="preserve"> Victoria was </w:t>
      </w:r>
      <w:r w:rsidR="009F17CE" w:rsidRPr="00EC32E0">
        <w:t>experiencing Aboriginal art, craft or cultural displays</w:t>
      </w:r>
      <w:r w:rsidR="00EC19CC" w:rsidRPr="00EC32E0">
        <w:t xml:space="preserve">, with </w:t>
      </w:r>
      <w:r w:rsidR="00501EF0" w:rsidRPr="00EC32E0">
        <w:t>64,200</w:t>
      </w:r>
      <w:r w:rsidR="005B036E" w:rsidRPr="00EC32E0">
        <w:t xml:space="preserve"> visitors</w:t>
      </w:r>
      <w:r w:rsidR="00501EF0" w:rsidRPr="00EC32E0">
        <w:t xml:space="preserve"> or </w:t>
      </w:r>
      <w:r w:rsidR="009F17CE" w:rsidRPr="00EC32E0">
        <w:t xml:space="preserve">0.2% </w:t>
      </w:r>
      <w:r w:rsidR="00BF291D" w:rsidRPr="00EC32E0">
        <w:t xml:space="preserve">of </w:t>
      </w:r>
      <w:r w:rsidR="009F17CE" w:rsidRPr="00EC32E0">
        <w:t>domestic</w:t>
      </w:r>
      <w:r w:rsidR="00BF291D" w:rsidRPr="00EC32E0">
        <w:t xml:space="preserve"> overnight visitors to</w:t>
      </w:r>
      <w:r w:rsidR="009F17CE" w:rsidRPr="00EC32E0">
        <w:t xml:space="preserve"> or within</w:t>
      </w:r>
      <w:r w:rsidR="00BF291D" w:rsidRPr="00EC32E0">
        <w:t xml:space="preserve"> Victoria</w:t>
      </w:r>
      <w:r w:rsidR="00EC19CC" w:rsidRPr="00EC32E0">
        <w:t xml:space="preserve"> engaging in this type of activity. The </w:t>
      </w:r>
      <w:r w:rsidR="006A76D6" w:rsidRPr="00EC32E0">
        <w:t>other measured activity was v</w:t>
      </w:r>
      <w:r w:rsidR="009F17CE" w:rsidRPr="00EC32E0">
        <w:t>isiting</w:t>
      </w:r>
      <w:r w:rsidR="00BF291D" w:rsidRPr="00EC32E0">
        <w:t xml:space="preserve"> an Aboriginal site or community</w:t>
      </w:r>
      <w:r w:rsidR="006A76D6" w:rsidRPr="00EC32E0">
        <w:t xml:space="preserve">, with </w:t>
      </w:r>
      <w:r w:rsidR="00501EF0" w:rsidRPr="00EC32E0">
        <w:t xml:space="preserve">49,500 </w:t>
      </w:r>
      <w:r w:rsidR="005B036E" w:rsidRPr="00EC32E0">
        <w:t xml:space="preserve">visitors </w:t>
      </w:r>
      <w:r w:rsidR="00501EF0" w:rsidRPr="00EC32E0">
        <w:t xml:space="preserve">or </w:t>
      </w:r>
      <w:r w:rsidR="00C570C8" w:rsidRPr="00EC32E0">
        <w:t>0.2</w:t>
      </w:r>
      <w:r w:rsidR="00BF291D" w:rsidRPr="00EC32E0">
        <w:t>%</w:t>
      </w:r>
      <w:r w:rsidR="006A76D6" w:rsidRPr="00EC32E0">
        <w:t xml:space="preserve"> of domestic overnight visitors to or within Victoria engaging in this type of activity</w:t>
      </w:r>
      <w:r w:rsidR="00BF291D" w:rsidRPr="00EC32E0">
        <w:t>.</w:t>
      </w:r>
      <w:r w:rsidR="00501EF0" w:rsidRPr="00EC32E0">
        <w:t xml:space="preserve"> These figures are </w:t>
      </w:r>
      <w:r w:rsidR="005B036E" w:rsidRPr="00EC32E0">
        <w:t>three-year</w:t>
      </w:r>
      <w:r w:rsidR="00501EF0" w:rsidRPr="00EC32E0">
        <w:t xml:space="preserve"> averages. </w:t>
      </w:r>
    </w:p>
    <w:p w14:paraId="70BC5BDC" w14:textId="77777777" w:rsidR="004337DB" w:rsidRPr="006F56C7" w:rsidRDefault="004337DB" w:rsidP="00692155">
      <w:pPr>
        <w:rPr>
          <w:rFonts w:cs="Arial"/>
        </w:rPr>
      </w:pPr>
    </w:p>
    <w:p w14:paraId="4A32398B" w14:textId="4E23E23F" w:rsidR="0099329A" w:rsidRPr="006F56C7" w:rsidRDefault="009052AB" w:rsidP="001A249C">
      <w:pPr>
        <w:pStyle w:val="Heading2"/>
      </w:pPr>
      <w:bookmarkStart w:id="49" w:name="_Toc155265191"/>
      <w:r>
        <w:t xml:space="preserve">5.1 </w:t>
      </w:r>
      <w:r w:rsidR="00AA2B11" w:rsidRPr="006F56C7">
        <w:t xml:space="preserve">Types of Aboriginal activities </w:t>
      </w:r>
      <w:r w:rsidR="00957600" w:rsidRPr="006F56C7">
        <w:t>participated in</w:t>
      </w:r>
      <w:bookmarkEnd w:id="49"/>
    </w:p>
    <w:p w14:paraId="58010F35" w14:textId="77777777" w:rsidR="00FF582C" w:rsidRDefault="00FF582C" w:rsidP="00FF582C"/>
    <w:p w14:paraId="157CB2CA" w14:textId="550FBE36" w:rsidR="001A249C" w:rsidRDefault="009052AB" w:rsidP="00A303A2">
      <w:pPr>
        <w:pStyle w:val="Heading3"/>
      </w:pPr>
      <w:bookmarkStart w:id="50" w:name="_Toc155265192"/>
      <w:r>
        <w:t xml:space="preserve">5.1.1 </w:t>
      </w:r>
      <w:r w:rsidR="00195C04">
        <w:t xml:space="preserve">Data table: </w:t>
      </w:r>
      <w:r w:rsidR="00526C5B">
        <w:t xml:space="preserve">Volume and proportion of </w:t>
      </w:r>
      <w:r w:rsidR="00AA09F2" w:rsidRPr="008E1C5C">
        <w:t>international overnight visitors to Victoria</w:t>
      </w:r>
      <w:r w:rsidR="00AA09F2">
        <w:t xml:space="preserve"> who participated in each t</w:t>
      </w:r>
      <w:r w:rsidR="00A303A2">
        <w:t xml:space="preserve">ype of </w:t>
      </w:r>
      <w:r w:rsidR="008E1C5C" w:rsidRPr="008E1C5C">
        <w:t>Aboriginal activit</w:t>
      </w:r>
      <w:r w:rsidR="00AA09F2">
        <w:t>y</w:t>
      </w:r>
      <w:bookmarkEnd w:id="50"/>
      <w:r w:rsidR="008E1C5C" w:rsidRPr="008E1C5C">
        <w:t xml:space="preserve"> </w:t>
      </w:r>
    </w:p>
    <w:p w14:paraId="52341215" w14:textId="605E1C9E" w:rsidR="0099329A" w:rsidRPr="00F24F53" w:rsidRDefault="0099329A" w:rsidP="002D422E">
      <w:r w:rsidRPr="00F24F53">
        <w:t xml:space="preserve">The table below provides </w:t>
      </w:r>
      <w:r w:rsidR="00D94064" w:rsidRPr="00F24F53">
        <w:t xml:space="preserve">a list of key </w:t>
      </w:r>
      <w:r w:rsidR="009F3853" w:rsidRPr="00F24F53">
        <w:t>type</w:t>
      </w:r>
      <w:r w:rsidR="00D94064" w:rsidRPr="00F24F53">
        <w:t>s</w:t>
      </w:r>
      <w:r w:rsidR="009F3853" w:rsidRPr="00F24F53">
        <w:t xml:space="preserve"> of Aboriginal activit</w:t>
      </w:r>
      <w:r w:rsidR="00D94064" w:rsidRPr="00F24F53">
        <w:t>ies</w:t>
      </w:r>
      <w:r w:rsidR="009F3853" w:rsidRPr="00F24F53">
        <w:t xml:space="preserve"> participated in by international overnight visitors to Victoria in the year ending December 2019</w:t>
      </w:r>
      <w:r w:rsidR="009A754C" w:rsidRPr="00F24F53">
        <w:t xml:space="preserve">, </w:t>
      </w:r>
      <w:r w:rsidR="0089252B" w:rsidRPr="00F24F53">
        <w:t xml:space="preserve">ranked </w:t>
      </w:r>
      <w:r w:rsidR="009A754C" w:rsidRPr="00F24F53">
        <w:t xml:space="preserve">in order from highest participation </w:t>
      </w:r>
      <w:r w:rsidR="008A628E" w:rsidRPr="00F24F53">
        <w:t xml:space="preserve">rate </w:t>
      </w:r>
      <w:r w:rsidR="009A754C" w:rsidRPr="00F24F53">
        <w:t>to lowest participation</w:t>
      </w:r>
      <w:r w:rsidR="008A628E" w:rsidRPr="00F24F53">
        <w:t xml:space="preserve"> rate</w:t>
      </w:r>
      <w:r w:rsidR="009F3853" w:rsidRPr="00F24F53">
        <w:t xml:space="preserve">. </w:t>
      </w:r>
      <w:r w:rsidR="00515719" w:rsidRPr="00F24F53">
        <w:t>For each activity, data is</w:t>
      </w:r>
      <w:r w:rsidR="009A754C" w:rsidRPr="00F24F53">
        <w:t xml:space="preserve"> provide</w:t>
      </w:r>
      <w:r w:rsidR="00515719" w:rsidRPr="00F24F53">
        <w:t xml:space="preserve">d </w:t>
      </w:r>
      <w:r w:rsidR="0089252B" w:rsidRPr="00F24F53">
        <w:t>on</w:t>
      </w:r>
      <w:r w:rsidR="00515719" w:rsidRPr="00F24F53">
        <w:t xml:space="preserve"> </w:t>
      </w:r>
      <w:r w:rsidRPr="00F24F53">
        <w:t>the volume</w:t>
      </w:r>
      <w:r w:rsidR="00515719" w:rsidRPr="00F24F53">
        <w:t xml:space="preserve"> of </w:t>
      </w:r>
      <w:r w:rsidR="00592635" w:rsidRPr="00F24F53">
        <w:t>visitors who participated in that type of activity</w:t>
      </w:r>
      <w:r w:rsidR="000F0F81" w:rsidRPr="00F24F53">
        <w:t xml:space="preserve"> and</w:t>
      </w:r>
      <w:r w:rsidR="009F3853" w:rsidRPr="00F24F53">
        <w:t xml:space="preserve"> </w:t>
      </w:r>
      <w:r w:rsidR="00592635" w:rsidRPr="00F24F53">
        <w:t xml:space="preserve">the </w:t>
      </w:r>
      <w:r w:rsidR="009F3853" w:rsidRPr="00F24F53">
        <w:t>proportion</w:t>
      </w:r>
      <w:r w:rsidR="00592635" w:rsidRPr="00F24F53">
        <w:t xml:space="preserve"> of international overnight visitors to Victoria who participated in that type of activity. </w:t>
      </w:r>
    </w:p>
    <w:tbl>
      <w:tblPr>
        <w:tblStyle w:val="TableGrid"/>
        <w:tblW w:w="9209" w:type="dxa"/>
        <w:tblLook w:val="04A0" w:firstRow="1" w:lastRow="0" w:firstColumn="1" w:lastColumn="0" w:noHBand="0" w:noVBand="1"/>
      </w:tblPr>
      <w:tblGrid>
        <w:gridCol w:w="4673"/>
        <w:gridCol w:w="2268"/>
        <w:gridCol w:w="2268"/>
      </w:tblGrid>
      <w:tr w:rsidR="00662A62" w:rsidRPr="006F56C7" w14:paraId="1B702903" w14:textId="2CAC1959" w:rsidTr="00662A62">
        <w:trPr>
          <w:trHeight w:val="285"/>
          <w:tblHeader/>
        </w:trPr>
        <w:tc>
          <w:tcPr>
            <w:tcW w:w="4673" w:type="dxa"/>
            <w:shd w:val="clear" w:color="auto" w:fill="E7E6E6" w:themeFill="background2"/>
            <w:noWrap/>
          </w:tcPr>
          <w:p w14:paraId="568BE4AF" w14:textId="64C1238B" w:rsidR="00662A62" w:rsidRPr="006F56C7" w:rsidRDefault="00662A62" w:rsidP="00102FA0">
            <w:pPr>
              <w:rPr>
                <w:rFonts w:cs="Arial"/>
                <w:b/>
                <w:bCs/>
              </w:rPr>
            </w:pPr>
            <w:bookmarkStart w:id="51" w:name="Title_6" w:colFirst="0" w:colLast="0"/>
            <w:r w:rsidRPr="006F56C7">
              <w:rPr>
                <w:rFonts w:cs="Arial"/>
                <w:b/>
                <w:bCs/>
              </w:rPr>
              <w:t>Activity</w:t>
            </w:r>
          </w:p>
        </w:tc>
        <w:tc>
          <w:tcPr>
            <w:tcW w:w="2268" w:type="dxa"/>
            <w:shd w:val="clear" w:color="auto" w:fill="E7E6E6" w:themeFill="background2"/>
          </w:tcPr>
          <w:p w14:paraId="52E00F55" w14:textId="679F5F07" w:rsidR="00662A62" w:rsidRPr="006F56C7" w:rsidRDefault="00662A62" w:rsidP="00102FA0">
            <w:pPr>
              <w:rPr>
                <w:rFonts w:cs="Arial"/>
                <w:b/>
                <w:bCs/>
              </w:rPr>
            </w:pPr>
            <w:r w:rsidRPr="006F56C7">
              <w:rPr>
                <w:rFonts w:cs="Arial"/>
                <w:b/>
                <w:bCs/>
              </w:rPr>
              <w:t>Number of international overnight visitors to Victoria</w:t>
            </w:r>
          </w:p>
        </w:tc>
        <w:tc>
          <w:tcPr>
            <w:tcW w:w="2268" w:type="dxa"/>
            <w:shd w:val="clear" w:color="auto" w:fill="E7E6E6" w:themeFill="background2"/>
            <w:noWrap/>
          </w:tcPr>
          <w:p w14:paraId="4FD0E1B8" w14:textId="7C3DC37B" w:rsidR="00662A62" w:rsidRPr="006F56C7" w:rsidRDefault="00662A62" w:rsidP="00102FA0">
            <w:pPr>
              <w:rPr>
                <w:rFonts w:cs="Arial"/>
                <w:b/>
                <w:bCs/>
              </w:rPr>
            </w:pPr>
            <w:r w:rsidRPr="006F56C7">
              <w:rPr>
                <w:rFonts w:cs="Arial"/>
                <w:b/>
                <w:bCs/>
              </w:rPr>
              <w:t>Proportion of international overnight visitors to Victoria</w:t>
            </w:r>
          </w:p>
        </w:tc>
      </w:tr>
      <w:bookmarkEnd w:id="51"/>
      <w:tr w:rsidR="00662A62" w:rsidRPr="006F56C7" w14:paraId="5A4DD608" w14:textId="77777777" w:rsidTr="00662A62">
        <w:trPr>
          <w:trHeight w:hRule="exact" w:val="340"/>
        </w:trPr>
        <w:tc>
          <w:tcPr>
            <w:tcW w:w="4673" w:type="dxa"/>
            <w:noWrap/>
          </w:tcPr>
          <w:p w14:paraId="3856492A" w14:textId="1B09413D" w:rsidR="00662A62" w:rsidRPr="006F56C7" w:rsidRDefault="00662A62" w:rsidP="00102FA0">
            <w:pPr>
              <w:rPr>
                <w:rFonts w:cs="Arial"/>
                <w:b/>
                <w:bCs/>
              </w:rPr>
            </w:pPr>
            <w:r w:rsidRPr="006F56C7">
              <w:rPr>
                <w:rFonts w:cs="Arial"/>
                <w:b/>
                <w:bCs/>
              </w:rPr>
              <w:t>Total Aboriginal activity visitors to Victoria</w:t>
            </w:r>
          </w:p>
        </w:tc>
        <w:tc>
          <w:tcPr>
            <w:tcW w:w="2268" w:type="dxa"/>
          </w:tcPr>
          <w:p w14:paraId="61419856" w14:textId="20A8200D" w:rsidR="00662A62" w:rsidRPr="006F56C7" w:rsidRDefault="00662A62" w:rsidP="00046978">
            <w:pPr>
              <w:rPr>
                <w:rFonts w:cs="Arial"/>
                <w:b/>
                <w:bCs/>
              </w:rPr>
            </w:pPr>
            <w:r w:rsidRPr="006F56C7">
              <w:rPr>
                <w:rFonts w:cs="Arial"/>
                <w:b/>
                <w:bCs/>
              </w:rPr>
              <w:t>582,900</w:t>
            </w:r>
          </w:p>
        </w:tc>
        <w:tc>
          <w:tcPr>
            <w:tcW w:w="2268" w:type="dxa"/>
            <w:noWrap/>
          </w:tcPr>
          <w:p w14:paraId="2C7E1168" w14:textId="5D63552D" w:rsidR="00662A62" w:rsidRPr="006F56C7" w:rsidRDefault="00662A62" w:rsidP="00046978">
            <w:pPr>
              <w:rPr>
                <w:rFonts w:cs="Arial"/>
                <w:b/>
                <w:bCs/>
              </w:rPr>
            </w:pPr>
            <w:r w:rsidRPr="006F56C7">
              <w:rPr>
                <w:rFonts w:cs="Arial"/>
                <w:b/>
                <w:bCs/>
              </w:rPr>
              <w:t>7%</w:t>
            </w:r>
          </w:p>
        </w:tc>
      </w:tr>
      <w:tr w:rsidR="00662A62" w:rsidRPr="006F56C7" w14:paraId="4A65B77F" w14:textId="6F919DF0" w:rsidTr="00662A62">
        <w:trPr>
          <w:trHeight w:hRule="exact" w:val="340"/>
        </w:trPr>
        <w:tc>
          <w:tcPr>
            <w:tcW w:w="4673" w:type="dxa"/>
            <w:noWrap/>
            <w:hideMark/>
          </w:tcPr>
          <w:p w14:paraId="7FF99038" w14:textId="77777777" w:rsidR="00662A62" w:rsidRPr="006F56C7" w:rsidRDefault="00662A62" w:rsidP="00102FA0">
            <w:pPr>
              <w:rPr>
                <w:rFonts w:cs="Arial"/>
              </w:rPr>
            </w:pPr>
            <w:r w:rsidRPr="006F56C7">
              <w:rPr>
                <w:rFonts w:cs="Arial"/>
              </w:rPr>
              <w:t>See any Aboriginal art craft or cultural display</w:t>
            </w:r>
          </w:p>
        </w:tc>
        <w:tc>
          <w:tcPr>
            <w:tcW w:w="2268" w:type="dxa"/>
          </w:tcPr>
          <w:p w14:paraId="176946C7" w14:textId="3481C723" w:rsidR="00662A62" w:rsidRPr="006F56C7" w:rsidRDefault="00662A62" w:rsidP="00046978">
            <w:pPr>
              <w:spacing w:line="259" w:lineRule="auto"/>
              <w:rPr>
                <w:rFonts w:cs="Arial"/>
              </w:rPr>
            </w:pPr>
            <w:r w:rsidRPr="006F56C7">
              <w:rPr>
                <w:rFonts w:cs="Arial"/>
              </w:rPr>
              <w:t>409,600</w:t>
            </w:r>
          </w:p>
        </w:tc>
        <w:tc>
          <w:tcPr>
            <w:tcW w:w="2268" w:type="dxa"/>
            <w:noWrap/>
            <w:hideMark/>
          </w:tcPr>
          <w:p w14:paraId="241EBDD7" w14:textId="6FE0A00F" w:rsidR="00662A62" w:rsidRPr="006F56C7" w:rsidRDefault="00662A62" w:rsidP="00046978">
            <w:pPr>
              <w:rPr>
                <w:rFonts w:cs="Arial"/>
              </w:rPr>
            </w:pPr>
            <w:r w:rsidRPr="006F56C7">
              <w:rPr>
                <w:rFonts w:cs="Arial"/>
              </w:rPr>
              <w:t>13%</w:t>
            </w:r>
          </w:p>
        </w:tc>
      </w:tr>
      <w:tr w:rsidR="00662A62" w:rsidRPr="006F56C7" w14:paraId="19F68901" w14:textId="33737CFA" w:rsidTr="00662A62">
        <w:trPr>
          <w:trHeight w:hRule="exact" w:val="340"/>
        </w:trPr>
        <w:tc>
          <w:tcPr>
            <w:tcW w:w="4673" w:type="dxa"/>
            <w:noWrap/>
            <w:hideMark/>
          </w:tcPr>
          <w:p w14:paraId="3B3D6D89" w14:textId="77777777" w:rsidR="00662A62" w:rsidRPr="006F56C7" w:rsidRDefault="00662A62" w:rsidP="00D6479C">
            <w:pPr>
              <w:rPr>
                <w:rFonts w:cs="Arial"/>
              </w:rPr>
            </w:pPr>
            <w:r w:rsidRPr="006F56C7">
              <w:rPr>
                <w:rFonts w:cs="Arial"/>
              </w:rPr>
              <w:t>See an Aboriginal site or Aboriginal community</w:t>
            </w:r>
          </w:p>
        </w:tc>
        <w:tc>
          <w:tcPr>
            <w:tcW w:w="2268" w:type="dxa"/>
          </w:tcPr>
          <w:p w14:paraId="7DEC98BB" w14:textId="0DE08CB5" w:rsidR="00662A62" w:rsidRPr="006F56C7" w:rsidRDefault="00662A62" w:rsidP="00D6479C">
            <w:pPr>
              <w:spacing w:line="259" w:lineRule="auto"/>
              <w:rPr>
                <w:rFonts w:cs="Arial"/>
              </w:rPr>
            </w:pPr>
            <w:r w:rsidRPr="006F56C7">
              <w:rPr>
                <w:rFonts w:cs="Arial"/>
              </w:rPr>
              <w:t>188,300</w:t>
            </w:r>
          </w:p>
        </w:tc>
        <w:tc>
          <w:tcPr>
            <w:tcW w:w="2268" w:type="dxa"/>
            <w:noWrap/>
            <w:hideMark/>
          </w:tcPr>
          <w:p w14:paraId="3E9FF7E9" w14:textId="6FE9F86E" w:rsidR="00662A62" w:rsidRPr="006F56C7" w:rsidRDefault="00662A62" w:rsidP="00D6479C">
            <w:pPr>
              <w:rPr>
                <w:rFonts w:cs="Arial"/>
              </w:rPr>
            </w:pPr>
            <w:r w:rsidRPr="006F56C7">
              <w:rPr>
                <w:rFonts w:cs="Arial"/>
              </w:rPr>
              <w:t>6%</w:t>
            </w:r>
          </w:p>
        </w:tc>
      </w:tr>
      <w:tr w:rsidR="00662A62" w:rsidRPr="006F56C7" w14:paraId="71A662C5" w14:textId="2528CCAC" w:rsidTr="00662A62">
        <w:trPr>
          <w:trHeight w:hRule="exact" w:val="340"/>
        </w:trPr>
        <w:tc>
          <w:tcPr>
            <w:tcW w:w="4673" w:type="dxa"/>
            <w:noWrap/>
            <w:hideMark/>
          </w:tcPr>
          <w:p w14:paraId="21F2994C" w14:textId="77777777" w:rsidR="00662A62" w:rsidRPr="006F56C7" w:rsidRDefault="00662A62" w:rsidP="00D6479C">
            <w:pPr>
              <w:rPr>
                <w:rFonts w:cs="Arial"/>
              </w:rPr>
            </w:pPr>
            <w:r w:rsidRPr="006F56C7">
              <w:rPr>
                <w:rFonts w:cs="Arial"/>
              </w:rPr>
              <w:t>Visit an Aboriginal gallery</w:t>
            </w:r>
          </w:p>
        </w:tc>
        <w:tc>
          <w:tcPr>
            <w:tcW w:w="2268" w:type="dxa"/>
          </w:tcPr>
          <w:p w14:paraId="2AF2C643" w14:textId="7EE612A6" w:rsidR="00662A62" w:rsidRPr="006F56C7" w:rsidRDefault="00662A62" w:rsidP="00D6479C">
            <w:pPr>
              <w:spacing w:line="259" w:lineRule="auto"/>
              <w:rPr>
                <w:rFonts w:cs="Arial"/>
              </w:rPr>
            </w:pPr>
            <w:r w:rsidRPr="006F56C7">
              <w:rPr>
                <w:rFonts w:cs="Arial"/>
              </w:rPr>
              <w:t>142,700</w:t>
            </w:r>
          </w:p>
        </w:tc>
        <w:tc>
          <w:tcPr>
            <w:tcW w:w="2268" w:type="dxa"/>
            <w:noWrap/>
            <w:hideMark/>
          </w:tcPr>
          <w:p w14:paraId="72EFB958" w14:textId="7F5CECBB" w:rsidR="00662A62" w:rsidRPr="006F56C7" w:rsidRDefault="00662A62" w:rsidP="00D6479C">
            <w:pPr>
              <w:rPr>
                <w:rFonts w:cs="Arial"/>
              </w:rPr>
            </w:pPr>
            <w:r w:rsidRPr="006F56C7">
              <w:rPr>
                <w:rFonts w:cs="Arial"/>
              </w:rPr>
              <w:t>5%</w:t>
            </w:r>
          </w:p>
        </w:tc>
      </w:tr>
      <w:tr w:rsidR="00662A62" w:rsidRPr="006F56C7" w14:paraId="057AD8BC" w14:textId="3C6F908F" w:rsidTr="00662A62">
        <w:trPr>
          <w:trHeight w:hRule="exact" w:val="340"/>
        </w:trPr>
        <w:tc>
          <w:tcPr>
            <w:tcW w:w="4673" w:type="dxa"/>
            <w:noWrap/>
            <w:hideMark/>
          </w:tcPr>
          <w:p w14:paraId="17281EDF" w14:textId="77777777" w:rsidR="00662A62" w:rsidRPr="006F56C7" w:rsidRDefault="00662A62" w:rsidP="00D6479C">
            <w:pPr>
              <w:rPr>
                <w:rFonts w:cs="Arial"/>
              </w:rPr>
            </w:pPr>
            <w:r w:rsidRPr="006F56C7">
              <w:rPr>
                <w:rFonts w:cs="Arial"/>
              </w:rPr>
              <w:t>Attend an Aboriginal dance or theatre performance</w:t>
            </w:r>
          </w:p>
        </w:tc>
        <w:tc>
          <w:tcPr>
            <w:tcW w:w="2268" w:type="dxa"/>
          </w:tcPr>
          <w:p w14:paraId="5EDFA604" w14:textId="35A00A21" w:rsidR="00662A62" w:rsidRPr="006F56C7" w:rsidRDefault="00662A62" w:rsidP="00D6479C">
            <w:pPr>
              <w:spacing w:line="259" w:lineRule="auto"/>
              <w:rPr>
                <w:rFonts w:cs="Arial"/>
              </w:rPr>
            </w:pPr>
            <w:r w:rsidRPr="006F56C7">
              <w:rPr>
                <w:rFonts w:cs="Arial"/>
              </w:rPr>
              <w:t>136,200</w:t>
            </w:r>
          </w:p>
        </w:tc>
        <w:tc>
          <w:tcPr>
            <w:tcW w:w="2268" w:type="dxa"/>
            <w:noWrap/>
            <w:hideMark/>
          </w:tcPr>
          <w:p w14:paraId="79351BDD" w14:textId="5D8BFFC2" w:rsidR="00662A62" w:rsidRPr="006F56C7" w:rsidRDefault="00662A62" w:rsidP="00D6479C">
            <w:pPr>
              <w:rPr>
                <w:rFonts w:cs="Arial"/>
              </w:rPr>
            </w:pPr>
            <w:r w:rsidRPr="006F56C7">
              <w:rPr>
                <w:rFonts w:cs="Arial"/>
              </w:rPr>
              <w:t>4%</w:t>
            </w:r>
          </w:p>
        </w:tc>
      </w:tr>
      <w:tr w:rsidR="00662A62" w:rsidRPr="006F56C7" w14:paraId="601E92A8" w14:textId="4C2B1FAB" w:rsidTr="00662A62">
        <w:trPr>
          <w:trHeight w:hRule="exact" w:val="340"/>
        </w:trPr>
        <w:tc>
          <w:tcPr>
            <w:tcW w:w="4673" w:type="dxa"/>
            <w:noWrap/>
            <w:hideMark/>
          </w:tcPr>
          <w:p w14:paraId="54D96A0E" w14:textId="77777777" w:rsidR="00662A62" w:rsidRPr="006F56C7" w:rsidRDefault="00662A62" w:rsidP="00D6479C">
            <w:pPr>
              <w:rPr>
                <w:rFonts w:cs="Arial"/>
              </w:rPr>
            </w:pPr>
            <w:r w:rsidRPr="006F56C7">
              <w:rPr>
                <w:rFonts w:cs="Arial"/>
              </w:rPr>
              <w:t>Visit an Aboriginal cultural centre</w:t>
            </w:r>
          </w:p>
        </w:tc>
        <w:tc>
          <w:tcPr>
            <w:tcW w:w="2268" w:type="dxa"/>
          </w:tcPr>
          <w:p w14:paraId="0A80CFA3" w14:textId="286FBB84" w:rsidR="00662A62" w:rsidRPr="006F56C7" w:rsidRDefault="00662A62" w:rsidP="00D6479C">
            <w:pPr>
              <w:spacing w:line="259" w:lineRule="auto"/>
              <w:rPr>
                <w:rFonts w:cs="Arial"/>
              </w:rPr>
            </w:pPr>
            <w:r w:rsidRPr="006F56C7">
              <w:rPr>
                <w:rFonts w:cs="Arial"/>
              </w:rPr>
              <w:t>127,100</w:t>
            </w:r>
          </w:p>
        </w:tc>
        <w:tc>
          <w:tcPr>
            <w:tcW w:w="2268" w:type="dxa"/>
            <w:noWrap/>
            <w:hideMark/>
          </w:tcPr>
          <w:p w14:paraId="33C6790C" w14:textId="2B983D9F" w:rsidR="00662A62" w:rsidRPr="006F56C7" w:rsidRDefault="00662A62" w:rsidP="00D6479C">
            <w:pPr>
              <w:rPr>
                <w:rFonts w:cs="Arial"/>
              </w:rPr>
            </w:pPr>
            <w:r w:rsidRPr="006F56C7">
              <w:rPr>
                <w:rFonts w:cs="Arial"/>
              </w:rPr>
              <w:t>4%</w:t>
            </w:r>
          </w:p>
        </w:tc>
      </w:tr>
      <w:tr w:rsidR="00662A62" w:rsidRPr="006F56C7" w14:paraId="7713647A" w14:textId="2C08C847" w:rsidTr="00662A62">
        <w:trPr>
          <w:trHeight w:hRule="exact" w:val="340"/>
        </w:trPr>
        <w:tc>
          <w:tcPr>
            <w:tcW w:w="4673" w:type="dxa"/>
            <w:noWrap/>
            <w:hideMark/>
          </w:tcPr>
          <w:p w14:paraId="0FED13F2" w14:textId="77777777" w:rsidR="00662A62" w:rsidRPr="006F56C7" w:rsidRDefault="00662A62" w:rsidP="00D6479C">
            <w:pPr>
              <w:rPr>
                <w:rFonts w:cs="Arial"/>
              </w:rPr>
            </w:pPr>
            <w:r w:rsidRPr="006F56C7">
              <w:rPr>
                <w:rFonts w:cs="Arial"/>
              </w:rPr>
              <w:t>Purchase Aboriginal art / craft or souvenirs</w:t>
            </w:r>
          </w:p>
        </w:tc>
        <w:tc>
          <w:tcPr>
            <w:tcW w:w="2268" w:type="dxa"/>
          </w:tcPr>
          <w:p w14:paraId="31AD3B1C" w14:textId="50BFE6B3" w:rsidR="00662A62" w:rsidRPr="006F56C7" w:rsidRDefault="00662A62" w:rsidP="00D6479C">
            <w:pPr>
              <w:spacing w:line="259" w:lineRule="auto"/>
              <w:rPr>
                <w:rFonts w:cs="Arial"/>
              </w:rPr>
            </w:pPr>
            <w:r w:rsidRPr="006F56C7">
              <w:rPr>
                <w:rFonts w:cs="Arial"/>
              </w:rPr>
              <w:t>96,700</w:t>
            </w:r>
          </w:p>
        </w:tc>
        <w:tc>
          <w:tcPr>
            <w:tcW w:w="2268" w:type="dxa"/>
            <w:noWrap/>
            <w:hideMark/>
          </w:tcPr>
          <w:p w14:paraId="1522E762" w14:textId="188E99C1" w:rsidR="00662A62" w:rsidRPr="006F56C7" w:rsidRDefault="00662A62" w:rsidP="00D6479C">
            <w:pPr>
              <w:rPr>
                <w:rFonts w:cs="Arial"/>
              </w:rPr>
            </w:pPr>
            <w:r w:rsidRPr="006F56C7">
              <w:rPr>
                <w:rFonts w:cs="Arial"/>
              </w:rPr>
              <w:t>3%</w:t>
            </w:r>
          </w:p>
        </w:tc>
      </w:tr>
      <w:tr w:rsidR="00662A62" w:rsidRPr="006F56C7" w14:paraId="632DEE7D" w14:textId="40DC5658" w:rsidTr="00662A62">
        <w:trPr>
          <w:trHeight w:hRule="exact" w:val="340"/>
        </w:trPr>
        <w:tc>
          <w:tcPr>
            <w:tcW w:w="4673" w:type="dxa"/>
            <w:noWrap/>
            <w:hideMark/>
          </w:tcPr>
          <w:p w14:paraId="3E02A045" w14:textId="77777777" w:rsidR="00662A62" w:rsidRPr="006F56C7" w:rsidRDefault="00662A62" w:rsidP="00D6479C">
            <w:pPr>
              <w:rPr>
                <w:rFonts w:cs="Arial"/>
              </w:rPr>
            </w:pPr>
            <w:r w:rsidRPr="006F56C7">
              <w:rPr>
                <w:rFonts w:cs="Arial"/>
              </w:rPr>
              <w:t>Some other interaction with Aboriginal people</w:t>
            </w:r>
          </w:p>
        </w:tc>
        <w:tc>
          <w:tcPr>
            <w:tcW w:w="2268" w:type="dxa"/>
          </w:tcPr>
          <w:p w14:paraId="25EE3014" w14:textId="76934827" w:rsidR="00662A62" w:rsidRPr="006F56C7" w:rsidRDefault="00662A62" w:rsidP="00D6479C">
            <w:pPr>
              <w:spacing w:line="259" w:lineRule="auto"/>
              <w:rPr>
                <w:rFonts w:cs="Arial"/>
              </w:rPr>
            </w:pPr>
            <w:r w:rsidRPr="006F56C7">
              <w:rPr>
                <w:rFonts w:cs="Arial"/>
              </w:rPr>
              <w:t>52,500</w:t>
            </w:r>
          </w:p>
        </w:tc>
        <w:tc>
          <w:tcPr>
            <w:tcW w:w="2268" w:type="dxa"/>
            <w:noWrap/>
            <w:hideMark/>
          </w:tcPr>
          <w:p w14:paraId="05CB4BF7" w14:textId="2B097C31" w:rsidR="00662A62" w:rsidRPr="006F56C7" w:rsidRDefault="00662A62" w:rsidP="00D6479C">
            <w:pPr>
              <w:rPr>
                <w:rFonts w:cs="Arial"/>
              </w:rPr>
            </w:pPr>
            <w:r w:rsidRPr="006F56C7">
              <w:rPr>
                <w:rFonts w:cs="Arial"/>
              </w:rPr>
              <w:t>2%</w:t>
            </w:r>
          </w:p>
        </w:tc>
      </w:tr>
      <w:tr w:rsidR="00662A62" w:rsidRPr="006F56C7" w14:paraId="44672DE6" w14:textId="2A7A873C" w:rsidTr="00662A62">
        <w:trPr>
          <w:trHeight w:hRule="exact" w:val="340"/>
        </w:trPr>
        <w:tc>
          <w:tcPr>
            <w:tcW w:w="4673" w:type="dxa"/>
            <w:noWrap/>
            <w:hideMark/>
          </w:tcPr>
          <w:p w14:paraId="74230E3E" w14:textId="77777777" w:rsidR="00662A62" w:rsidRPr="006F56C7" w:rsidRDefault="00662A62" w:rsidP="00D6479C">
            <w:pPr>
              <w:rPr>
                <w:rFonts w:cs="Arial"/>
              </w:rPr>
            </w:pPr>
            <w:r w:rsidRPr="006F56C7">
              <w:rPr>
                <w:rFonts w:cs="Arial"/>
              </w:rPr>
              <w:t>Go on a tour with an Aboriginal guide</w:t>
            </w:r>
          </w:p>
        </w:tc>
        <w:tc>
          <w:tcPr>
            <w:tcW w:w="2268" w:type="dxa"/>
          </w:tcPr>
          <w:p w14:paraId="296957CD" w14:textId="658FE524" w:rsidR="00662A62" w:rsidRPr="006F56C7" w:rsidRDefault="00662A62" w:rsidP="00D6479C">
            <w:pPr>
              <w:spacing w:line="259" w:lineRule="auto"/>
              <w:rPr>
                <w:rFonts w:cs="Arial"/>
              </w:rPr>
            </w:pPr>
            <w:r w:rsidRPr="006F56C7">
              <w:rPr>
                <w:rFonts w:cs="Arial"/>
              </w:rPr>
              <w:t>36,800</w:t>
            </w:r>
          </w:p>
        </w:tc>
        <w:tc>
          <w:tcPr>
            <w:tcW w:w="2268" w:type="dxa"/>
            <w:noWrap/>
            <w:hideMark/>
          </w:tcPr>
          <w:p w14:paraId="7FE662BF" w14:textId="5D33DB1A" w:rsidR="00662A62" w:rsidRPr="006F56C7" w:rsidRDefault="00662A62" w:rsidP="00D6479C">
            <w:pPr>
              <w:rPr>
                <w:rFonts w:cs="Arial"/>
              </w:rPr>
            </w:pPr>
            <w:r w:rsidRPr="006F56C7">
              <w:rPr>
                <w:rFonts w:cs="Arial"/>
              </w:rPr>
              <w:t>1%</w:t>
            </w:r>
          </w:p>
        </w:tc>
      </w:tr>
    </w:tbl>
    <w:p w14:paraId="1FE45AC2" w14:textId="14DEC65C" w:rsidR="008D19EF" w:rsidRDefault="008D19EF">
      <w:pPr>
        <w:rPr>
          <w:rFonts w:cs="Arial"/>
          <w:color w:val="201547"/>
          <w:kern w:val="24"/>
          <w:sz w:val="23"/>
          <w:szCs w:val="23"/>
        </w:rPr>
      </w:pPr>
    </w:p>
    <w:p w14:paraId="10D44869" w14:textId="631D4094" w:rsidR="008E1C5C" w:rsidRDefault="009052AB" w:rsidP="008E1C5C">
      <w:pPr>
        <w:pStyle w:val="Heading3"/>
      </w:pPr>
      <w:bookmarkStart w:id="52" w:name="_Toc155265193"/>
      <w:r>
        <w:lastRenderedPageBreak/>
        <w:t xml:space="preserve">5.1.2 </w:t>
      </w:r>
      <w:r w:rsidR="008E1C5C">
        <w:t xml:space="preserve">Data table: </w:t>
      </w:r>
      <w:r w:rsidR="00940C26">
        <w:t xml:space="preserve">Participation growth rates for </w:t>
      </w:r>
      <w:r w:rsidR="0050516E" w:rsidRPr="0050516E">
        <w:t>each type of Aboriginal activity</w:t>
      </w:r>
      <w:r w:rsidR="005739EE">
        <w:t xml:space="preserve"> among international overnight visitors to Victoria</w:t>
      </w:r>
      <w:bookmarkEnd w:id="52"/>
    </w:p>
    <w:p w14:paraId="311930A5" w14:textId="65C05E09" w:rsidR="00B700C8" w:rsidRPr="00F24F53" w:rsidRDefault="000F0F81" w:rsidP="002D422E">
      <w:r w:rsidRPr="00F24F53">
        <w:t xml:space="preserve">The table below </w:t>
      </w:r>
      <w:r w:rsidR="00662A62" w:rsidRPr="00F24F53">
        <w:t>provides</w:t>
      </w:r>
      <w:r w:rsidR="00CE2ACB" w:rsidRPr="00F24F53">
        <w:t xml:space="preserve"> the same list of Aboriginal activities</w:t>
      </w:r>
      <w:r w:rsidR="00EF588B" w:rsidRPr="00F24F53">
        <w:t xml:space="preserve"> in the same order</w:t>
      </w:r>
      <w:r w:rsidR="00CE2ACB" w:rsidRPr="00F24F53">
        <w:t xml:space="preserve"> as the previous table, </w:t>
      </w:r>
      <w:r w:rsidR="007B54FF" w:rsidRPr="00F24F53">
        <w:t xml:space="preserve">but </w:t>
      </w:r>
      <w:r w:rsidR="00CE2ACB" w:rsidRPr="00F24F53">
        <w:t>this time</w:t>
      </w:r>
      <w:r w:rsidR="007B54FF" w:rsidRPr="00F24F53">
        <w:t xml:space="preserve"> data is provided on</w:t>
      </w:r>
      <w:r w:rsidRPr="00F24F53">
        <w:t xml:space="preserve"> the 5</w:t>
      </w:r>
      <w:r w:rsidR="004E5678" w:rsidRPr="00F24F53">
        <w:t xml:space="preserve"> </w:t>
      </w:r>
      <w:r w:rsidRPr="00F24F53">
        <w:t>year average annual growth rate</w:t>
      </w:r>
      <w:r w:rsidR="00CE2ACB" w:rsidRPr="00F24F53">
        <w:t>s</w:t>
      </w:r>
      <w:r w:rsidRPr="00F24F53">
        <w:t xml:space="preserve"> for participation in </w:t>
      </w:r>
      <w:r w:rsidR="00662A62" w:rsidRPr="00F24F53">
        <w:t>each</w:t>
      </w:r>
      <w:r w:rsidRPr="00F24F53">
        <w:t xml:space="preserve"> type of activity</w:t>
      </w:r>
      <w:r w:rsidR="00662A62" w:rsidRPr="00F24F53">
        <w:t xml:space="preserve">. </w:t>
      </w:r>
    </w:p>
    <w:tbl>
      <w:tblPr>
        <w:tblStyle w:val="TableGrid"/>
        <w:tblW w:w="9209" w:type="dxa"/>
        <w:tblLook w:val="04A0" w:firstRow="1" w:lastRow="0" w:firstColumn="1" w:lastColumn="0" w:noHBand="0" w:noVBand="1"/>
      </w:tblPr>
      <w:tblGrid>
        <w:gridCol w:w="4673"/>
        <w:gridCol w:w="4536"/>
      </w:tblGrid>
      <w:tr w:rsidR="004E5678" w:rsidRPr="006F56C7" w14:paraId="1CBAF96E" w14:textId="77777777" w:rsidTr="008D19EF">
        <w:trPr>
          <w:trHeight w:val="285"/>
          <w:tblHeader/>
        </w:trPr>
        <w:tc>
          <w:tcPr>
            <w:tcW w:w="4673" w:type="dxa"/>
            <w:shd w:val="clear" w:color="auto" w:fill="E7E6E6" w:themeFill="background2"/>
            <w:noWrap/>
          </w:tcPr>
          <w:p w14:paraId="2E6BFC97" w14:textId="77777777" w:rsidR="004E5678" w:rsidRPr="006F56C7" w:rsidRDefault="004E5678" w:rsidP="00871441">
            <w:pPr>
              <w:rPr>
                <w:rFonts w:cs="Arial"/>
                <w:b/>
                <w:bCs/>
              </w:rPr>
            </w:pPr>
            <w:bookmarkStart w:id="53" w:name="Title_7" w:colFirst="0" w:colLast="0"/>
            <w:r w:rsidRPr="006F56C7">
              <w:rPr>
                <w:rFonts w:cs="Arial"/>
                <w:b/>
                <w:bCs/>
              </w:rPr>
              <w:t>Activity</w:t>
            </w:r>
          </w:p>
        </w:tc>
        <w:tc>
          <w:tcPr>
            <w:tcW w:w="4536" w:type="dxa"/>
            <w:shd w:val="clear" w:color="auto" w:fill="E7E6E6" w:themeFill="background2"/>
          </w:tcPr>
          <w:p w14:paraId="62777B1D" w14:textId="3C094EC6" w:rsidR="004E5678" w:rsidRPr="006F56C7" w:rsidRDefault="004E5678" w:rsidP="00871441">
            <w:pPr>
              <w:rPr>
                <w:rFonts w:cs="Arial"/>
                <w:b/>
                <w:bCs/>
              </w:rPr>
            </w:pPr>
            <w:r w:rsidRPr="006F56C7">
              <w:rPr>
                <w:rFonts w:cs="Arial"/>
                <w:b/>
                <w:bCs/>
              </w:rPr>
              <w:t>5</w:t>
            </w:r>
            <w:r w:rsidR="008D19EF" w:rsidRPr="006F56C7">
              <w:rPr>
                <w:rFonts w:cs="Arial"/>
                <w:b/>
                <w:bCs/>
              </w:rPr>
              <w:t xml:space="preserve"> </w:t>
            </w:r>
            <w:r w:rsidRPr="006F56C7">
              <w:rPr>
                <w:rFonts w:cs="Arial"/>
                <w:b/>
                <w:bCs/>
              </w:rPr>
              <w:t xml:space="preserve">year average annual </w:t>
            </w:r>
            <w:r w:rsidR="00784257" w:rsidRPr="006F56C7">
              <w:rPr>
                <w:rFonts w:cs="Arial"/>
                <w:b/>
                <w:bCs/>
              </w:rPr>
              <w:t>growth from</w:t>
            </w:r>
            <w:r w:rsidR="008D19EF" w:rsidRPr="006F56C7">
              <w:rPr>
                <w:rFonts w:cs="Arial"/>
                <w:b/>
                <w:bCs/>
              </w:rPr>
              <w:t xml:space="preserve"> </w:t>
            </w:r>
            <w:r w:rsidRPr="006F56C7">
              <w:rPr>
                <w:rFonts w:cs="Arial"/>
                <w:b/>
                <w:bCs/>
              </w:rPr>
              <w:t>2014 to 2019</w:t>
            </w:r>
          </w:p>
        </w:tc>
      </w:tr>
      <w:bookmarkEnd w:id="53"/>
      <w:tr w:rsidR="004E5678" w:rsidRPr="006F56C7" w14:paraId="0B5AFFDA" w14:textId="77777777" w:rsidTr="008D19EF">
        <w:trPr>
          <w:trHeight w:hRule="exact" w:val="340"/>
        </w:trPr>
        <w:tc>
          <w:tcPr>
            <w:tcW w:w="4673" w:type="dxa"/>
            <w:noWrap/>
          </w:tcPr>
          <w:p w14:paraId="4BFFA808" w14:textId="77777777" w:rsidR="004E5678" w:rsidRPr="006F56C7" w:rsidRDefault="004E5678" w:rsidP="00871441">
            <w:pPr>
              <w:rPr>
                <w:rFonts w:cs="Arial"/>
                <w:b/>
                <w:bCs/>
              </w:rPr>
            </w:pPr>
            <w:r w:rsidRPr="006F56C7">
              <w:rPr>
                <w:rFonts w:cs="Arial"/>
                <w:b/>
                <w:bCs/>
              </w:rPr>
              <w:t>Total Aboriginal activity visitors to Victoria</w:t>
            </w:r>
          </w:p>
        </w:tc>
        <w:tc>
          <w:tcPr>
            <w:tcW w:w="4536" w:type="dxa"/>
          </w:tcPr>
          <w:p w14:paraId="7141FB85" w14:textId="5CB93541" w:rsidR="004E5678" w:rsidRPr="006F56C7" w:rsidRDefault="00B77D25" w:rsidP="00871441">
            <w:pPr>
              <w:rPr>
                <w:rFonts w:cs="Arial"/>
                <w:b/>
                <w:bCs/>
              </w:rPr>
            </w:pPr>
            <w:r w:rsidRPr="006F56C7">
              <w:rPr>
                <w:rFonts w:cs="Arial"/>
                <w:b/>
                <w:bCs/>
              </w:rPr>
              <w:t xml:space="preserve">Increase of </w:t>
            </w:r>
            <w:r w:rsidR="004E5678" w:rsidRPr="006F56C7">
              <w:rPr>
                <w:rFonts w:cs="Arial"/>
                <w:b/>
                <w:bCs/>
              </w:rPr>
              <w:t>8% per annum</w:t>
            </w:r>
          </w:p>
        </w:tc>
      </w:tr>
      <w:tr w:rsidR="004E5678" w:rsidRPr="006F56C7" w14:paraId="283B4D8E" w14:textId="77777777" w:rsidTr="008D19EF">
        <w:trPr>
          <w:trHeight w:hRule="exact" w:val="340"/>
        </w:trPr>
        <w:tc>
          <w:tcPr>
            <w:tcW w:w="4673" w:type="dxa"/>
            <w:noWrap/>
            <w:hideMark/>
          </w:tcPr>
          <w:p w14:paraId="3D15FC47" w14:textId="77777777" w:rsidR="004E5678" w:rsidRPr="006F56C7" w:rsidRDefault="004E5678" w:rsidP="00871441">
            <w:pPr>
              <w:rPr>
                <w:rFonts w:cs="Arial"/>
              </w:rPr>
            </w:pPr>
            <w:r w:rsidRPr="006F56C7">
              <w:rPr>
                <w:rFonts w:cs="Arial"/>
              </w:rPr>
              <w:t>See any Aboriginal art craft or cultural display</w:t>
            </w:r>
          </w:p>
        </w:tc>
        <w:tc>
          <w:tcPr>
            <w:tcW w:w="4536" w:type="dxa"/>
          </w:tcPr>
          <w:p w14:paraId="3C37155C" w14:textId="1A3A5DDD" w:rsidR="004E5678" w:rsidRPr="006F56C7" w:rsidRDefault="00B77D25" w:rsidP="00871441">
            <w:pPr>
              <w:spacing w:line="259" w:lineRule="auto"/>
              <w:rPr>
                <w:rFonts w:cs="Arial"/>
              </w:rPr>
            </w:pPr>
            <w:r w:rsidRPr="006F56C7">
              <w:rPr>
                <w:rFonts w:cs="Arial"/>
              </w:rPr>
              <w:t xml:space="preserve">Increase of </w:t>
            </w:r>
            <w:r w:rsidR="004E5678" w:rsidRPr="006F56C7">
              <w:rPr>
                <w:rFonts w:cs="Arial"/>
              </w:rPr>
              <w:t>10% per annum</w:t>
            </w:r>
          </w:p>
        </w:tc>
      </w:tr>
      <w:tr w:rsidR="004E5678" w:rsidRPr="006F56C7" w14:paraId="1C6DC382" w14:textId="77777777" w:rsidTr="008D19EF">
        <w:trPr>
          <w:trHeight w:hRule="exact" w:val="340"/>
        </w:trPr>
        <w:tc>
          <w:tcPr>
            <w:tcW w:w="4673" w:type="dxa"/>
            <w:noWrap/>
            <w:hideMark/>
          </w:tcPr>
          <w:p w14:paraId="061AFFFB" w14:textId="77777777" w:rsidR="004E5678" w:rsidRPr="006F56C7" w:rsidRDefault="004E5678" w:rsidP="00871441">
            <w:pPr>
              <w:rPr>
                <w:rFonts w:cs="Arial"/>
              </w:rPr>
            </w:pPr>
            <w:r w:rsidRPr="006F56C7">
              <w:rPr>
                <w:rFonts w:cs="Arial"/>
              </w:rPr>
              <w:t>See an Aboriginal site or Aboriginal community</w:t>
            </w:r>
          </w:p>
        </w:tc>
        <w:tc>
          <w:tcPr>
            <w:tcW w:w="4536" w:type="dxa"/>
          </w:tcPr>
          <w:p w14:paraId="78F65026" w14:textId="0CE20378" w:rsidR="004E5678" w:rsidRPr="006F56C7" w:rsidRDefault="00B77D25" w:rsidP="00871441">
            <w:pPr>
              <w:spacing w:line="259" w:lineRule="auto"/>
              <w:rPr>
                <w:rFonts w:cs="Arial"/>
              </w:rPr>
            </w:pPr>
            <w:r w:rsidRPr="006F56C7">
              <w:rPr>
                <w:rFonts w:cs="Arial"/>
              </w:rPr>
              <w:t xml:space="preserve">Increase of </w:t>
            </w:r>
            <w:r w:rsidR="004E5678" w:rsidRPr="006F56C7">
              <w:rPr>
                <w:rFonts w:cs="Arial"/>
              </w:rPr>
              <w:t>6% per annum</w:t>
            </w:r>
          </w:p>
        </w:tc>
      </w:tr>
      <w:tr w:rsidR="004E5678" w:rsidRPr="006F56C7" w14:paraId="576C1A5A" w14:textId="77777777" w:rsidTr="008D19EF">
        <w:trPr>
          <w:trHeight w:hRule="exact" w:val="340"/>
        </w:trPr>
        <w:tc>
          <w:tcPr>
            <w:tcW w:w="4673" w:type="dxa"/>
            <w:noWrap/>
            <w:hideMark/>
          </w:tcPr>
          <w:p w14:paraId="39F215E3" w14:textId="77777777" w:rsidR="004E5678" w:rsidRPr="006F56C7" w:rsidRDefault="004E5678" w:rsidP="00871441">
            <w:pPr>
              <w:rPr>
                <w:rFonts w:cs="Arial"/>
              </w:rPr>
            </w:pPr>
            <w:r w:rsidRPr="006F56C7">
              <w:rPr>
                <w:rFonts w:cs="Arial"/>
              </w:rPr>
              <w:t>Visit an Aboriginal gallery</w:t>
            </w:r>
          </w:p>
        </w:tc>
        <w:tc>
          <w:tcPr>
            <w:tcW w:w="4536" w:type="dxa"/>
          </w:tcPr>
          <w:p w14:paraId="781BA3E9" w14:textId="55ABDB0C" w:rsidR="004E5678" w:rsidRPr="006F56C7" w:rsidRDefault="00B77D25" w:rsidP="00871441">
            <w:pPr>
              <w:spacing w:line="259" w:lineRule="auto"/>
              <w:rPr>
                <w:rFonts w:cs="Arial"/>
              </w:rPr>
            </w:pPr>
            <w:r w:rsidRPr="006F56C7">
              <w:rPr>
                <w:rFonts w:cs="Arial"/>
              </w:rPr>
              <w:t xml:space="preserve">Increase of </w:t>
            </w:r>
            <w:r w:rsidR="004E5678" w:rsidRPr="006F56C7">
              <w:rPr>
                <w:rFonts w:cs="Arial"/>
              </w:rPr>
              <w:t>4% per annum</w:t>
            </w:r>
          </w:p>
        </w:tc>
      </w:tr>
      <w:tr w:rsidR="004E5678" w:rsidRPr="006F56C7" w14:paraId="0E7F5BA1" w14:textId="77777777" w:rsidTr="008D19EF">
        <w:trPr>
          <w:trHeight w:hRule="exact" w:val="340"/>
        </w:trPr>
        <w:tc>
          <w:tcPr>
            <w:tcW w:w="4673" w:type="dxa"/>
            <w:noWrap/>
            <w:hideMark/>
          </w:tcPr>
          <w:p w14:paraId="693BE082" w14:textId="77777777" w:rsidR="004E5678" w:rsidRPr="006F56C7" w:rsidRDefault="004E5678" w:rsidP="00871441">
            <w:pPr>
              <w:rPr>
                <w:rFonts w:cs="Arial"/>
              </w:rPr>
            </w:pPr>
            <w:r w:rsidRPr="006F56C7">
              <w:rPr>
                <w:rFonts w:cs="Arial"/>
              </w:rPr>
              <w:t>Attend an Aboriginal dance or theatre performance</w:t>
            </w:r>
          </w:p>
        </w:tc>
        <w:tc>
          <w:tcPr>
            <w:tcW w:w="4536" w:type="dxa"/>
          </w:tcPr>
          <w:p w14:paraId="6D526F29" w14:textId="3CFF4E00" w:rsidR="004E5678" w:rsidRPr="006F56C7" w:rsidRDefault="00B77D25" w:rsidP="00871441">
            <w:pPr>
              <w:spacing w:line="259" w:lineRule="auto"/>
              <w:rPr>
                <w:rFonts w:cs="Arial"/>
              </w:rPr>
            </w:pPr>
            <w:r w:rsidRPr="006F56C7">
              <w:rPr>
                <w:rFonts w:cs="Arial"/>
              </w:rPr>
              <w:t xml:space="preserve">Increase of </w:t>
            </w:r>
            <w:r w:rsidR="004E5678" w:rsidRPr="006F56C7">
              <w:rPr>
                <w:rFonts w:cs="Arial"/>
              </w:rPr>
              <w:t>4% per annum</w:t>
            </w:r>
          </w:p>
        </w:tc>
      </w:tr>
      <w:tr w:rsidR="004E5678" w:rsidRPr="006F56C7" w14:paraId="6E640711" w14:textId="77777777" w:rsidTr="008D19EF">
        <w:trPr>
          <w:trHeight w:hRule="exact" w:val="340"/>
        </w:trPr>
        <w:tc>
          <w:tcPr>
            <w:tcW w:w="4673" w:type="dxa"/>
            <w:noWrap/>
            <w:hideMark/>
          </w:tcPr>
          <w:p w14:paraId="46EAD9F9" w14:textId="77777777" w:rsidR="004E5678" w:rsidRPr="006F56C7" w:rsidRDefault="004E5678" w:rsidP="00871441">
            <w:pPr>
              <w:rPr>
                <w:rFonts w:cs="Arial"/>
              </w:rPr>
            </w:pPr>
            <w:r w:rsidRPr="006F56C7">
              <w:rPr>
                <w:rFonts w:cs="Arial"/>
              </w:rPr>
              <w:t>Visit an Aboriginal cultural centre</w:t>
            </w:r>
          </w:p>
        </w:tc>
        <w:tc>
          <w:tcPr>
            <w:tcW w:w="4536" w:type="dxa"/>
          </w:tcPr>
          <w:p w14:paraId="53E40A17" w14:textId="315E14AE" w:rsidR="004E5678" w:rsidRPr="006F56C7" w:rsidRDefault="00B77D25" w:rsidP="00871441">
            <w:pPr>
              <w:spacing w:line="259" w:lineRule="auto"/>
              <w:rPr>
                <w:rFonts w:cs="Arial"/>
              </w:rPr>
            </w:pPr>
            <w:r w:rsidRPr="006F56C7">
              <w:rPr>
                <w:rFonts w:cs="Arial"/>
              </w:rPr>
              <w:t xml:space="preserve">Increase of </w:t>
            </w:r>
            <w:r w:rsidR="004E5678" w:rsidRPr="006F56C7">
              <w:rPr>
                <w:rFonts w:cs="Arial"/>
              </w:rPr>
              <w:t>3% per annum</w:t>
            </w:r>
          </w:p>
        </w:tc>
      </w:tr>
      <w:tr w:rsidR="004E5678" w:rsidRPr="006F56C7" w14:paraId="76055661" w14:textId="77777777" w:rsidTr="008D19EF">
        <w:trPr>
          <w:trHeight w:hRule="exact" w:val="340"/>
        </w:trPr>
        <w:tc>
          <w:tcPr>
            <w:tcW w:w="4673" w:type="dxa"/>
            <w:noWrap/>
            <w:hideMark/>
          </w:tcPr>
          <w:p w14:paraId="0E701AE7" w14:textId="77777777" w:rsidR="004E5678" w:rsidRPr="006F56C7" w:rsidRDefault="004E5678" w:rsidP="00871441">
            <w:pPr>
              <w:rPr>
                <w:rFonts w:cs="Arial"/>
              </w:rPr>
            </w:pPr>
            <w:r w:rsidRPr="006F56C7">
              <w:rPr>
                <w:rFonts w:cs="Arial"/>
              </w:rPr>
              <w:t>Purchase Aboriginal art / craft or souvenirs</w:t>
            </w:r>
          </w:p>
        </w:tc>
        <w:tc>
          <w:tcPr>
            <w:tcW w:w="4536" w:type="dxa"/>
          </w:tcPr>
          <w:p w14:paraId="792405F4" w14:textId="014C231E" w:rsidR="004E5678" w:rsidRPr="006F56C7" w:rsidRDefault="00B77D25" w:rsidP="00871441">
            <w:pPr>
              <w:spacing w:line="259" w:lineRule="auto"/>
              <w:rPr>
                <w:rFonts w:cs="Arial"/>
              </w:rPr>
            </w:pPr>
            <w:r w:rsidRPr="006F56C7">
              <w:rPr>
                <w:rFonts w:cs="Arial"/>
              </w:rPr>
              <w:t xml:space="preserve">Increase of </w:t>
            </w:r>
            <w:r w:rsidR="004E5678" w:rsidRPr="006F56C7">
              <w:rPr>
                <w:rFonts w:cs="Arial"/>
              </w:rPr>
              <w:t>5% per annum</w:t>
            </w:r>
          </w:p>
        </w:tc>
      </w:tr>
      <w:tr w:rsidR="004E5678" w:rsidRPr="006F56C7" w14:paraId="24B39B25" w14:textId="77777777" w:rsidTr="008D19EF">
        <w:trPr>
          <w:trHeight w:hRule="exact" w:val="340"/>
        </w:trPr>
        <w:tc>
          <w:tcPr>
            <w:tcW w:w="4673" w:type="dxa"/>
            <w:noWrap/>
            <w:hideMark/>
          </w:tcPr>
          <w:p w14:paraId="45CFB801" w14:textId="77777777" w:rsidR="004E5678" w:rsidRPr="006F56C7" w:rsidRDefault="004E5678" w:rsidP="00871441">
            <w:pPr>
              <w:rPr>
                <w:rFonts w:cs="Arial"/>
              </w:rPr>
            </w:pPr>
            <w:r w:rsidRPr="006F56C7">
              <w:rPr>
                <w:rFonts w:cs="Arial"/>
              </w:rPr>
              <w:t>Some other interaction with Aboriginal people</w:t>
            </w:r>
          </w:p>
        </w:tc>
        <w:tc>
          <w:tcPr>
            <w:tcW w:w="4536" w:type="dxa"/>
          </w:tcPr>
          <w:p w14:paraId="7C0D48ED" w14:textId="49933083" w:rsidR="004E5678" w:rsidRPr="006F56C7" w:rsidRDefault="00B77D25" w:rsidP="00871441">
            <w:pPr>
              <w:spacing w:line="259" w:lineRule="auto"/>
              <w:rPr>
                <w:rFonts w:cs="Arial"/>
              </w:rPr>
            </w:pPr>
            <w:r w:rsidRPr="006F56C7">
              <w:rPr>
                <w:rFonts w:cs="Arial"/>
              </w:rPr>
              <w:t xml:space="preserve">Increase of </w:t>
            </w:r>
            <w:r w:rsidR="004E5678" w:rsidRPr="006F56C7">
              <w:rPr>
                <w:rFonts w:cs="Arial"/>
              </w:rPr>
              <w:t>8% per annum</w:t>
            </w:r>
          </w:p>
        </w:tc>
      </w:tr>
      <w:tr w:rsidR="004E5678" w:rsidRPr="006F56C7" w14:paraId="3D58D974" w14:textId="77777777" w:rsidTr="008D19EF">
        <w:trPr>
          <w:trHeight w:hRule="exact" w:val="340"/>
        </w:trPr>
        <w:tc>
          <w:tcPr>
            <w:tcW w:w="4673" w:type="dxa"/>
            <w:noWrap/>
            <w:hideMark/>
          </w:tcPr>
          <w:p w14:paraId="1953956A" w14:textId="77777777" w:rsidR="004E5678" w:rsidRPr="006F56C7" w:rsidRDefault="004E5678" w:rsidP="00871441">
            <w:pPr>
              <w:rPr>
                <w:rFonts w:cs="Arial"/>
              </w:rPr>
            </w:pPr>
            <w:r w:rsidRPr="006F56C7">
              <w:rPr>
                <w:rFonts w:cs="Arial"/>
              </w:rPr>
              <w:t>Go on a tour with an Aboriginal guide</w:t>
            </w:r>
          </w:p>
        </w:tc>
        <w:tc>
          <w:tcPr>
            <w:tcW w:w="4536" w:type="dxa"/>
          </w:tcPr>
          <w:p w14:paraId="622EED77" w14:textId="12D13AD8" w:rsidR="004E5678" w:rsidRPr="006F56C7" w:rsidRDefault="00B77D25" w:rsidP="00871441">
            <w:pPr>
              <w:spacing w:line="259" w:lineRule="auto"/>
              <w:rPr>
                <w:rFonts w:cs="Arial"/>
              </w:rPr>
            </w:pPr>
            <w:r w:rsidRPr="006F56C7">
              <w:rPr>
                <w:rFonts w:cs="Arial"/>
              </w:rPr>
              <w:t xml:space="preserve">Decrease of </w:t>
            </w:r>
            <w:r w:rsidR="004E5678" w:rsidRPr="006F56C7">
              <w:rPr>
                <w:rFonts w:cs="Arial"/>
              </w:rPr>
              <w:t>1% per annum</w:t>
            </w:r>
          </w:p>
        </w:tc>
      </w:tr>
    </w:tbl>
    <w:p w14:paraId="64FE6D86" w14:textId="167A9600" w:rsidR="0029688B" w:rsidRPr="006F56C7" w:rsidRDefault="0029688B">
      <w:pPr>
        <w:rPr>
          <w:rFonts w:eastAsiaTheme="majorEastAsia" w:cs="Arial"/>
          <w:color w:val="002060"/>
        </w:rPr>
      </w:pPr>
    </w:p>
    <w:p w14:paraId="326AB218" w14:textId="3026E948" w:rsidR="00901814" w:rsidRPr="00AD3D2F" w:rsidRDefault="00FF582C" w:rsidP="00AD3D2F">
      <w:pPr>
        <w:pStyle w:val="Heading1"/>
      </w:pPr>
      <w:bookmarkStart w:id="54" w:name="_Toc155265194"/>
      <w:r>
        <w:t xml:space="preserve">6. </w:t>
      </w:r>
      <w:r w:rsidR="00616ACA" w:rsidRPr="00C74CD8">
        <w:t>Profiles of Aboriginal</w:t>
      </w:r>
      <w:r w:rsidR="00616ACA" w:rsidRPr="00AD3D2F">
        <w:t xml:space="preserve"> activity visitors</w:t>
      </w:r>
      <w:bookmarkEnd w:id="54"/>
    </w:p>
    <w:p w14:paraId="4CD6162C" w14:textId="05DA402E" w:rsidR="00616ACA" w:rsidRPr="00683E5E" w:rsidRDefault="00FF582C" w:rsidP="00683E5E">
      <w:pPr>
        <w:pStyle w:val="Heading2"/>
      </w:pPr>
      <w:bookmarkStart w:id="55" w:name="_Toc155265195"/>
      <w:r>
        <w:t xml:space="preserve">6.1 </w:t>
      </w:r>
      <w:r w:rsidR="00EC6581" w:rsidRPr="00683E5E">
        <w:t>Profile of i</w:t>
      </w:r>
      <w:r w:rsidR="00616ACA" w:rsidRPr="00683E5E">
        <w:t>nternational overnight Aboriginal activity visitors to Victoria</w:t>
      </w:r>
      <w:bookmarkEnd w:id="55"/>
    </w:p>
    <w:p w14:paraId="402F1AB6" w14:textId="77777777" w:rsidR="00566C80" w:rsidRPr="00F24F53" w:rsidRDefault="00566C80" w:rsidP="002D422E">
      <w:r w:rsidRPr="00F24F53">
        <w:t xml:space="preserve">Compared with international overnight visitors to Victoria overall, international overnight visitors who participated in an Aboriginal activity in Victoria were more likely to be: </w:t>
      </w:r>
    </w:p>
    <w:p w14:paraId="1A836F9B" w14:textId="77777777" w:rsidR="00F3556E" w:rsidRPr="00EC32E0" w:rsidRDefault="00F3556E" w:rsidP="00863EEE">
      <w:pPr>
        <w:pStyle w:val="ListParagraph"/>
        <w:numPr>
          <w:ilvl w:val="0"/>
          <w:numId w:val="36"/>
        </w:numPr>
      </w:pPr>
      <w:r w:rsidRPr="00EC32E0">
        <w:t>from the UK or the USA</w:t>
      </w:r>
    </w:p>
    <w:p w14:paraId="3F5D3EB0" w14:textId="77777777" w:rsidR="00F3556E" w:rsidRPr="00EC32E0" w:rsidRDefault="00F3556E" w:rsidP="00863EEE">
      <w:pPr>
        <w:pStyle w:val="ListParagraph"/>
        <w:numPr>
          <w:ilvl w:val="0"/>
          <w:numId w:val="36"/>
        </w:numPr>
      </w:pPr>
      <w:r w:rsidRPr="00EC32E0">
        <w:t>visiting on holiday or for education purposes</w:t>
      </w:r>
    </w:p>
    <w:p w14:paraId="773AB44F" w14:textId="77777777" w:rsidR="00F3556E" w:rsidRPr="00EC32E0" w:rsidRDefault="00F3556E" w:rsidP="00863EEE">
      <w:pPr>
        <w:pStyle w:val="ListParagraph"/>
        <w:numPr>
          <w:ilvl w:val="0"/>
          <w:numId w:val="36"/>
        </w:numPr>
      </w:pPr>
      <w:r w:rsidRPr="00EC32E0">
        <w:t>female</w:t>
      </w:r>
    </w:p>
    <w:p w14:paraId="22243AC1" w14:textId="77777777" w:rsidR="00F3556E" w:rsidRPr="00EC32E0" w:rsidRDefault="00F3556E" w:rsidP="00863EEE">
      <w:pPr>
        <w:pStyle w:val="ListParagraph"/>
        <w:numPr>
          <w:ilvl w:val="0"/>
          <w:numId w:val="36"/>
        </w:numPr>
      </w:pPr>
      <w:r w:rsidRPr="00EC32E0">
        <w:t>visitors who had a longer length of stay</w:t>
      </w:r>
    </w:p>
    <w:p w14:paraId="3041D93F" w14:textId="62EEC1EC" w:rsidR="00616ACA" w:rsidRPr="00EC32E0" w:rsidRDefault="00F3556E" w:rsidP="00863EEE">
      <w:pPr>
        <w:pStyle w:val="ListParagraph"/>
        <w:numPr>
          <w:ilvl w:val="0"/>
          <w:numId w:val="36"/>
        </w:numPr>
      </w:pPr>
      <w:r w:rsidRPr="00EC32E0">
        <w:t>backpackers</w:t>
      </w:r>
    </w:p>
    <w:p w14:paraId="67B45E8C" w14:textId="77777777" w:rsidR="00DF4885" w:rsidRPr="00EC32E0" w:rsidRDefault="00DF4885" w:rsidP="00863EEE">
      <w:pPr>
        <w:pStyle w:val="ListParagraph"/>
        <w:numPr>
          <w:ilvl w:val="0"/>
          <w:numId w:val="36"/>
        </w:numPr>
      </w:pPr>
      <w:r w:rsidRPr="00EC32E0">
        <w:t>not part of a group tour</w:t>
      </w:r>
    </w:p>
    <w:p w14:paraId="0D9C2171" w14:textId="77777777" w:rsidR="00DF4885" w:rsidRPr="00EC32E0" w:rsidRDefault="00DF4885" w:rsidP="00863EEE">
      <w:pPr>
        <w:pStyle w:val="ListParagraph"/>
        <w:numPr>
          <w:ilvl w:val="0"/>
          <w:numId w:val="36"/>
        </w:numPr>
      </w:pPr>
      <w:r w:rsidRPr="00EC32E0">
        <w:t>visitors to regional Victoria (almost two thirds more likely)</w:t>
      </w:r>
    </w:p>
    <w:p w14:paraId="39BB93D7" w14:textId="77777777" w:rsidR="00DF4885" w:rsidRPr="00EC32E0" w:rsidRDefault="00DF4885" w:rsidP="00863EEE">
      <w:pPr>
        <w:pStyle w:val="ListParagraph"/>
        <w:numPr>
          <w:ilvl w:val="0"/>
          <w:numId w:val="36"/>
        </w:numPr>
      </w:pPr>
      <w:r w:rsidRPr="00EC32E0">
        <w:t>in a younger age group (15-34 years old)</w:t>
      </w:r>
    </w:p>
    <w:p w14:paraId="6C2363E3" w14:textId="1C7C4CF0" w:rsidR="00DF4885" w:rsidRPr="00EC32E0" w:rsidRDefault="00DF4885" w:rsidP="00863EEE">
      <w:pPr>
        <w:pStyle w:val="ListParagraph"/>
        <w:numPr>
          <w:ilvl w:val="0"/>
          <w:numId w:val="36"/>
        </w:numPr>
      </w:pPr>
      <w:r w:rsidRPr="00EC32E0">
        <w:t>young or midlife singles and couples (no kids)</w:t>
      </w:r>
    </w:p>
    <w:p w14:paraId="7224DAC6" w14:textId="4FD08A6D" w:rsidR="00F4022D" w:rsidRPr="00EC32E0" w:rsidRDefault="00DF4885" w:rsidP="00863EEE">
      <w:pPr>
        <w:pStyle w:val="ListParagraph"/>
        <w:numPr>
          <w:ilvl w:val="0"/>
          <w:numId w:val="36"/>
        </w:numPr>
      </w:pPr>
      <w:r w:rsidRPr="00EC32E0">
        <w:t>travelling as part of an adult couple</w:t>
      </w:r>
    </w:p>
    <w:p w14:paraId="107B8909" w14:textId="370C4421" w:rsidR="00D56693" w:rsidRPr="006F56C7" w:rsidRDefault="00D56693">
      <w:pPr>
        <w:rPr>
          <w:rFonts w:eastAsiaTheme="majorEastAsia" w:cs="Arial"/>
          <w:color w:val="002060"/>
        </w:rPr>
      </w:pPr>
    </w:p>
    <w:p w14:paraId="65A25E48" w14:textId="438621E2" w:rsidR="00F4022D" w:rsidRPr="00683E5E" w:rsidRDefault="00FF582C" w:rsidP="00683E5E">
      <w:pPr>
        <w:pStyle w:val="Heading2"/>
      </w:pPr>
      <w:bookmarkStart w:id="56" w:name="_Toc155265196"/>
      <w:r>
        <w:t xml:space="preserve">6.2 </w:t>
      </w:r>
      <w:r w:rsidR="00980A89" w:rsidRPr="00683E5E">
        <w:t>Key p</w:t>
      </w:r>
      <w:r w:rsidR="007B1505" w:rsidRPr="00683E5E">
        <w:t xml:space="preserve">rofile </w:t>
      </w:r>
      <w:r w:rsidR="00C21273" w:rsidRPr="00683E5E">
        <w:t>characteristics of international Aboriginal activity visitors to Victoria</w:t>
      </w:r>
      <w:bookmarkEnd w:id="56"/>
    </w:p>
    <w:p w14:paraId="45F27895" w14:textId="2536E8EF" w:rsidR="00453C34" w:rsidRPr="00F24F53" w:rsidRDefault="00453C34" w:rsidP="002D422E">
      <w:r w:rsidRPr="00F24F53">
        <w:t xml:space="preserve">The </w:t>
      </w:r>
      <w:r w:rsidR="00E008C7">
        <w:t xml:space="preserve">following </w:t>
      </w:r>
      <w:r w:rsidR="00F06081" w:rsidRPr="00F24F53">
        <w:t xml:space="preserve">series of </w:t>
      </w:r>
      <w:r w:rsidRPr="00F24F53">
        <w:t>table</w:t>
      </w:r>
      <w:r w:rsidR="000C5851" w:rsidRPr="00F24F53">
        <w:t>s</w:t>
      </w:r>
      <w:r w:rsidRPr="00F24F53">
        <w:t xml:space="preserve"> provide</w:t>
      </w:r>
      <w:r w:rsidR="00473A2B" w:rsidRPr="00F24F53">
        <w:t>s</w:t>
      </w:r>
      <w:r w:rsidR="000C5851" w:rsidRPr="00F24F53">
        <w:t xml:space="preserve"> incidence rates for profile characteristics of international Aboriginal activity visitors to Victoria </w:t>
      </w:r>
      <w:r w:rsidR="00F06081" w:rsidRPr="00F24F53">
        <w:t>compared with</w:t>
      </w:r>
      <w:r w:rsidR="000C5851" w:rsidRPr="00F24F53">
        <w:t xml:space="preserve"> all international overnight visitors to Victoria in the year ending December 2019. </w:t>
      </w:r>
    </w:p>
    <w:p w14:paraId="42A4AA27" w14:textId="16764D73" w:rsidR="00856C96" w:rsidRPr="006F56C7" w:rsidRDefault="00856C96" w:rsidP="00704724">
      <w:pPr>
        <w:pStyle w:val="Heading3"/>
        <w:rPr>
          <w:rFonts w:cs="Arial"/>
        </w:rPr>
      </w:pPr>
    </w:p>
    <w:p w14:paraId="7A72D4CD" w14:textId="1562E861" w:rsidR="00F06081" w:rsidRPr="006F56C7" w:rsidRDefault="00FF582C" w:rsidP="00704724">
      <w:pPr>
        <w:pStyle w:val="Heading3"/>
        <w:rPr>
          <w:rFonts w:cs="Arial"/>
        </w:rPr>
      </w:pPr>
      <w:bookmarkStart w:id="57" w:name="_Toc155265197"/>
      <w:r>
        <w:rPr>
          <w:rFonts w:cs="Arial"/>
        </w:rPr>
        <w:t xml:space="preserve">6.2.1 </w:t>
      </w:r>
      <w:r w:rsidR="00DE1FF5">
        <w:rPr>
          <w:rFonts w:cs="Arial"/>
        </w:rPr>
        <w:t xml:space="preserve">Data table: </w:t>
      </w:r>
      <w:r w:rsidR="00F06081" w:rsidRPr="006F56C7">
        <w:rPr>
          <w:rFonts w:cs="Arial"/>
        </w:rPr>
        <w:t xml:space="preserve">Top </w:t>
      </w:r>
      <w:r w:rsidR="00DE0D85" w:rsidRPr="006F56C7">
        <w:rPr>
          <w:rFonts w:cs="Arial"/>
        </w:rPr>
        <w:t>5</w:t>
      </w:r>
      <w:r w:rsidR="00F06081" w:rsidRPr="006F56C7">
        <w:rPr>
          <w:rFonts w:cs="Arial"/>
        </w:rPr>
        <w:t xml:space="preserve"> international markets to Victoria </w:t>
      </w:r>
      <w:r w:rsidR="00704724" w:rsidRPr="006F56C7">
        <w:rPr>
          <w:rFonts w:cs="Arial"/>
        </w:rPr>
        <w:t>ranked by</w:t>
      </w:r>
      <w:r w:rsidR="00F06081" w:rsidRPr="006F56C7">
        <w:rPr>
          <w:rFonts w:cs="Arial"/>
        </w:rPr>
        <w:t xml:space="preserve"> participat</w:t>
      </w:r>
      <w:r w:rsidR="009915B0" w:rsidRPr="006F56C7">
        <w:rPr>
          <w:rFonts w:cs="Arial"/>
        </w:rPr>
        <w:t>ion</w:t>
      </w:r>
      <w:r w:rsidR="00F06081" w:rsidRPr="006F56C7">
        <w:rPr>
          <w:rFonts w:cs="Arial"/>
        </w:rPr>
        <w:t xml:space="preserve"> in an Aboriginal activity on their trip</w:t>
      </w:r>
      <w:r w:rsidR="00533933" w:rsidRPr="006F56C7">
        <w:rPr>
          <w:rFonts w:cs="Arial"/>
        </w:rPr>
        <w:t>.</w:t>
      </w:r>
      <w:bookmarkEnd w:id="57"/>
      <w:r w:rsidR="00533933" w:rsidRPr="006F56C7">
        <w:rPr>
          <w:rFonts w:cs="Arial"/>
        </w:rPr>
        <w:t xml:space="preserve"> </w:t>
      </w:r>
    </w:p>
    <w:tbl>
      <w:tblPr>
        <w:tblStyle w:val="TableGrid"/>
        <w:tblW w:w="0" w:type="auto"/>
        <w:tblLook w:val="04A0" w:firstRow="1" w:lastRow="0" w:firstColumn="1" w:lastColumn="0" w:noHBand="0" w:noVBand="1"/>
      </w:tblPr>
      <w:tblGrid>
        <w:gridCol w:w="2830"/>
        <w:gridCol w:w="2552"/>
        <w:gridCol w:w="2693"/>
      </w:tblGrid>
      <w:tr w:rsidR="000E29A3" w:rsidRPr="006F56C7" w14:paraId="2ED093F5" w14:textId="77777777" w:rsidTr="00B60A59">
        <w:trPr>
          <w:trHeight w:val="485"/>
          <w:tblHeader/>
        </w:trPr>
        <w:tc>
          <w:tcPr>
            <w:tcW w:w="2830" w:type="dxa"/>
            <w:shd w:val="clear" w:color="auto" w:fill="E7E6E6" w:themeFill="background2"/>
            <w:noWrap/>
            <w:hideMark/>
          </w:tcPr>
          <w:p w14:paraId="3FC193A4" w14:textId="2CEADA6A" w:rsidR="00821C56" w:rsidRPr="006F56C7" w:rsidRDefault="00F06081" w:rsidP="00B35A67">
            <w:pPr>
              <w:rPr>
                <w:rFonts w:cs="Arial"/>
                <w:b/>
                <w:bCs/>
              </w:rPr>
            </w:pPr>
            <w:bookmarkStart w:id="58" w:name="Title_8" w:colFirst="0" w:colLast="0"/>
            <w:r w:rsidRPr="006F56C7">
              <w:rPr>
                <w:rFonts w:cs="Arial"/>
                <w:b/>
                <w:bCs/>
              </w:rPr>
              <w:t xml:space="preserve">Origin </w:t>
            </w:r>
            <w:r w:rsidR="009A46EB" w:rsidRPr="006F56C7">
              <w:rPr>
                <w:rFonts w:cs="Arial"/>
                <w:b/>
                <w:bCs/>
              </w:rPr>
              <w:t>Markets</w:t>
            </w:r>
          </w:p>
        </w:tc>
        <w:tc>
          <w:tcPr>
            <w:tcW w:w="2552" w:type="dxa"/>
            <w:shd w:val="clear" w:color="auto" w:fill="E7E6E6" w:themeFill="background2"/>
            <w:noWrap/>
            <w:hideMark/>
          </w:tcPr>
          <w:p w14:paraId="0049BFD1" w14:textId="77777777" w:rsidR="00821C56" w:rsidRPr="006F56C7" w:rsidRDefault="00821C56" w:rsidP="00B35A67">
            <w:pPr>
              <w:rPr>
                <w:rFonts w:cs="Arial"/>
                <w:b/>
                <w:bCs/>
              </w:rPr>
            </w:pPr>
            <w:r w:rsidRPr="006F56C7">
              <w:rPr>
                <w:rFonts w:cs="Arial"/>
                <w:b/>
                <w:bCs/>
              </w:rPr>
              <w:t>International Aboriginal activity visitors to Victoria</w:t>
            </w:r>
          </w:p>
        </w:tc>
        <w:tc>
          <w:tcPr>
            <w:tcW w:w="2693" w:type="dxa"/>
            <w:shd w:val="clear" w:color="auto" w:fill="E7E6E6" w:themeFill="background2"/>
            <w:noWrap/>
            <w:hideMark/>
          </w:tcPr>
          <w:p w14:paraId="2850621C" w14:textId="77777777" w:rsidR="00821C56" w:rsidRPr="006F56C7" w:rsidRDefault="00821C56" w:rsidP="00B35A67">
            <w:pPr>
              <w:rPr>
                <w:rFonts w:cs="Arial"/>
                <w:b/>
                <w:bCs/>
              </w:rPr>
            </w:pPr>
            <w:r w:rsidRPr="006F56C7">
              <w:rPr>
                <w:rFonts w:cs="Arial"/>
                <w:b/>
                <w:bCs/>
              </w:rPr>
              <w:t>All international overnight visitors to Victoria</w:t>
            </w:r>
          </w:p>
        </w:tc>
      </w:tr>
      <w:bookmarkEnd w:id="58"/>
      <w:tr w:rsidR="00821C56" w:rsidRPr="006F56C7" w14:paraId="11287327" w14:textId="77777777" w:rsidTr="00580CE0">
        <w:trPr>
          <w:trHeight w:val="285"/>
        </w:trPr>
        <w:tc>
          <w:tcPr>
            <w:tcW w:w="2830" w:type="dxa"/>
            <w:noWrap/>
            <w:hideMark/>
          </w:tcPr>
          <w:p w14:paraId="12C8E052" w14:textId="77777777" w:rsidR="00821C56" w:rsidRPr="006F56C7" w:rsidRDefault="00821C56" w:rsidP="00B35A67">
            <w:pPr>
              <w:rPr>
                <w:rFonts w:cs="Arial"/>
              </w:rPr>
            </w:pPr>
            <w:r w:rsidRPr="006F56C7">
              <w:rPr>
                <w:rFonts w:cs="Arial"/>
              </w:rPr>
              <w:t>China</w:t>
            </w:r>
          </w:p>
        </w:tc>
        <w:tc>
          <w:tcPr>
            <w:tcW w:w="2552" w:type="dxa"/>
            <w:noWrap/>
            <w:hideMark/>
          </w:tcPr>
          <w:p w14:paraId="3F5253C0" w14:textId="77777777" w:rsidR="00821C56" w:rsidRPr="006F56C7" w:rsidRDefault="00821C56" w:rsidP="00B35A67">
            <w:pPr>
              <w:rPr>
                <w:rFonts w:cs="Arial"/>
              </w:rPr>
            </w:pPr>
            <w:r w:rsidRPr="006F56C7">
              <w:rPr>
                <w:rFonts w:cs="Arial"/>
              </w:rPr>
              <w:t>15%</w:t>
            </w:r>
          </w:p>
        </w:tc>
        <w:tc>
          <w:tcPr>
            <w:tcW w:w="2693" w:type="dxa"/>
            <w:noWrap/>
            <w:hideMark/>
          </w:tcPr>
          <w:p w14:paraId="5463BBCC" w14:textId="77777777" w:rsidR="00821C56" w:rsidRPr="006F56C7" w:rsidRDefault="00821C56" w:rsidP="00B35A67">
            <w:pPr>
              <w:rPr>
                <w:rFonts w:cs="Arial"/>
              </w:rPr>
            </w:pPr>
            <w:r w:rsidRPr="006F56C7">
              <w:rPr>
                <w:rFonts w:cs="Arial"/>
              </w:rPr>
              <w:t>22%</w:t>
            </w:r>
          </w:p>
        </w:tc>
      </w:tr>
      <w:tr w:rsidR="00821C56" w:rsidRPr="006F56C7" w14:paraId="5BAE1045" w14:textId="77777777" w:rsidTr="00580CE0">
        <w:trPr>
          <w:trHeight w:val="285"/>
        </w:trPr>
        <w:tc>
          <w:tcPr>
            <w:tcW w:w="2830" w:type="dxa"/>
            <w:noWrap/>
            <w:hideMark/>
          </w:tcPr>
          <w:p w14:paraId="57D6642D" w14:textId="77777777" w:rsidR="00821C56" w:rsidRPr="006F56C7" w:rsidRDefault="00821C56" w:rsidP="00B35A67">
            <w:pPr>
              <w:rPr>
                <w:rFonts w:cs="Arial"/>
              </w:rPr>
            </w:pPr>
            <w:r w:rsidRPr="006F56C7">
              <w:rPr>
                <w:rFonts w:cs="Arial"/>
              </w:rPr>
              <w:t>United Kingdom</w:t>
            </w:r>
          </w:p>
        </w:tc>
        <w:tc>
          <w:tcPr>
            <w:tcW w:w="2552" w:type="dxa"/>
            <w:noWrap/>
            <w:hideMark/>
          </w:tcPr>
          <w:p w14:paraId="56CDF75A" w14:textId="77777777" w:rsidR="00821C56" w:rsidRPr="006F56C7" w:rsidRDefault="00821C56" w:rsidP="00B35A67">
            <w:pPr>
              <w:rPr>
                <w:rFonts w:cs="Arial"/>
              </w:rPr>
            </w:pPr>
            <w:r w:rsidRPr="006F56C7">
              <w:rPr>
                <w:rFonts w:cs="Arial"/>
              </w:rPr>
              <w:t>12%</w:t>
            </w:r>
          </w:p>
        </w:tc>
        <w:tc>
          <w:tcPr>
            <w:tcW w:w="2693" w:type="dxa"/>
            <w:noWrap/>
            <w:hideMark/>
          </w:tcPr>
          <w:p w14:paraId="36970BD7" w14:textId="77777777" w:rsidR="00821C56" w:rsidRPr="006F56C7" w:rsidRDefault="00821C56" w:rsidP="00B35A67">
            <w:pPr>
              <w:rPr>
                <w:rFonts w:cs="Arial"/>
              </w:rPr>
            </w:pPr>
            <w:r w:rsidRPr="006F56C7">
              <w:rPr>
                <w:rFonts w:cs="Arial"/>
              </w:rPr>
              <w:t>7%</w:t>
            </w:r>
          </w:p>
        </w:tc>
      </w:tr>
      <w:tr w:rsidR="00821C56" w:rsidRPr="006F56C7" w14:paraId="0DD9EFF3" w14:textId="77777777" w:rsidTr="00580CE0">
        <w:trPr>
          <w:trHeight w:val="285"/>
        </w:trPr>
        <w:tc>
          <w:tcPr>
            <w:tcW w:w="2830" w:type="dxa"/>
            <w:noWrap/>
            <w:hideMark/>
          </w:tcPr>
          <w:p w14:paraId="3FB306C0" w14:textId="77777777" w:rsidR="00821C56" w:rsidRPr="006F56C7" w:rsidRDefault="00821C56" w:rsidP="00B35A67">
            <w:pPr>
              <w:rPr>
                <w:rFonts w:cs="Arial"/>
              </w:rPr>
            </w:pPr>
            <w:r w:rsidRPr="006F56C7">
              <w:rPr>
                <w:rFonts w:cs="Arial"/>
              </w:rPr>
              <w:t>New Zealand</w:t>
            </w:r>
          </w:p>
        </w:tc>
        <w:tc>
          <w:tcPr>
            <w:tcW w:w="2552" w:type="dxa"/>
            <w:noWrap/>
            <w:hideMark/>
          </w:tcPr>
          <w:p w14:paraId="5216CBDD" w14:textId="77777777" w:rsidR="00821C56" w:rsidRPr="006F56C7" w:rsidRDefault="00821C56" w:rsidP="00B35A67">
            <w:pPr>
              <w:rPr>
                <w:rFonts w:cs="Arial"/>
              </w:rPr>
            </w:pPr>
            <w:r w:rsidRPr="006F56C7">
              <w:rPr>
                <w:rFonts w:cs="Arial"/>
              </w:rPr>
              <w:t>11%</w:t>
            </w:r>
          </w:p>
        </w:tc>
        <w:tc>
          <w:tcPr>
            <w:tcW w:w="2693" w:type="dxa"/>
            <w:noWrap/>
            <w:hideMark/>
          </w:tcPr>
          <w:p w14:paraId="4F97CE80" w14:textId="77777777" w:rsidR="00821C56" w:rsidRPr="006F56C7" w:rsidRDefault="00821C56" w:rsidP="00B35A67">
            <w:pPr>
              <w:rPr>
                <w:rFonts w:cs="Arial"/>
              </w:rPr>
            </w:pPr>
            <w:r w:rsidRPr="006F56C7">
              <w:rPr>
                <w:rFonts w:cs="Arial"/>
              </w:rPr>
              <w:t>12%</w:t>
            </w:r>
          </w:p>
        </w:tc>
      </w:tr>
      <w:tr w:rsidR="00821C56" w:rsidRPr="006F56C7" w14:paraId="4BAD8870" w14:textId="77777777" w:rsidTr="00580CE0">
        <w:trPr>
          <w:trHeight w:val="285"/>
        </w:trPr>
        <w:tc>
          <w:tcPr>
            <w:tcW w:w="2830" w:type="dxa"/>
            <w:noWrap/>
            <w:hideMark/>
          </w:tcPr>
          <w:p w14:paraId="7CD702E2" w14:textId="77777777" w:rsidR="00821C56" w:rsidRPr="006F56C7" w:rsidRDefault="00821C56" w:rsidP="00B35A67">
            <w:pPr>
              <w:rPr>
                <w:rFonts w:cs="Arial"/>
              </w:rPr>
            </w:pPr>
            <w:r w:rsidRPr="006F56C7">
              <w:rPr>
                <w:rFonts w:cs="Arial"/>
              </w:rPr>
              <w:t>United States of America</w:t>
            </w:r>
          </w:p>
        </w:tc>
        <w:tc>
          <w:tcPr>
            <w:tcW w:w="2552" w:type="dxa"/>
            <w:noWrap/>
            <w:hideMark/>
          </w:tcPr>
          <w:p w14:paraId="5F968E7D" w14:textId="77777777" w:rsidR="00821C56" w:rsidRPr="006F56C7" w:rsidRDefault="00821C56" w:rsidP="00B35A67">
            <w:pPr>
              <w:rPr>
                <w:rFonts w:cs="Arial"/>
              </w:rPr>
            </w:pPr>
            <w:r w:rsidRPr="006F56C7">
              <w:rPr>
                <w:rFonts w:cs="Arial"/>
              </w:rPr>
              <w:t>10%</w:t>
            </w:r>
          </w:p>
        </w:tc>
        <w:tc>
          <w:tcPr>
            <w:tcW w:w="2693" w:type="dxa"/>
            <w:noWrap/>
            <w:hideMark/>
          </w:tcPr>
          <w:p w14:paraId="2DE52AF3" w14:textId="77777777" w:rsidR="00821C56" w:rsidRPr="006F56C7" w:rsidRDefault="00821C56" w:rsidP="00B35A67">
            <w:pPr>
              <w:rPr>
                <w:rFonts w:cs="Arial"/>
              </w:rPr>
            </w:pPr>
            <w:r w:rsidRPr="006F56C7">
              <w:rPr>
                <w:rFonts w:cs="Arial"/>
              </w:rPr>
              <w:t>8%</w:t>
            </w:r>
          </w:p>
        </w:tc>
      </w:tr>
      <w:tr w:rsidR="00821C56" w:rsidRPr="006F56C7" w14:paraId="25034107" w14:textId="77777777" w:rsidTr="00580CE0">
        <w:trPr>
          <w:trHeight w:val="285"/>
        </w:trPr>
        <w:tc>
          <w:tcPr>
            <w:tcW w:w="2830" w:type="dxa"/>
            <w:noWrap/>
            <w:hideMark/>
          </w:tcPr>
          <w:p w14:paraId="664540E0" w14:textId="77777777" w:rsidR="00821C56" w:rsidRPr="006F56C7" w:rsidRDefault="00821C56" w:rsidP="00B35A67">
            <w:pPr>
              <w:rPr>
                <w:rFonts w:cs="Arial"/>
              </w:rPr>
            </w:pPr>
            <w:r w:rsidRPr="006F56C7">
              <w:rPr>
                <w:rFonts w:cs="Arial"/>
              </w:rPr>
              <w:t>India</w:t>
            </w:r>
          </w:p>
        </w:tc>
        <w:tc>
          <w:tcPr>
            <w:tcW w:w="2552" w:type="dxa"/>
            <w:noWrap/>
            <w:hideMark/>
          </w:tcPr>
          <w:p w14:paraId="09D6C5F8" w14:textId="77777777" w:rsidR="00821C56" w:rsidRPr="006F56C7" w:rsidRDefault="00821C56" w:rsidP="00B35A67">
            <w:pPr>
              <w:rPr>
                <w:rFonts w:cs="Arial"/>
              </w:rPr>
            </w:pPr>
            <w:r w:rsidRPr="006F56C7">
              <w:rPr>
                <w:rFonts w:cs="Arial"/>
              </w:rPr>
              <w:t>4%</w:t>
            </w:r>
          </w:p>
        </w:tc>
        <w:tc>
          <w:tcPr>
            <w:tcW w:w="2693" w:type="dxa"/>
            <w:noWrap/>
            <w:hideMark/>
          </w:tcPr>
          <w:p w14:paraId="0F75607C" w14:textId="77777777" w:rsidR="00821C56" w:rsidRPr="006F56C7" w:rsidRDefault="00821C56" w:rsidP="00B35A67">
            <w:pPr>
              <w:rPr>
                <w:rFonts w:cs="Arial"/>
              </w:rPr>
            </w:pPr>
            <w:r w:rsidRPr="006F56C7">
              <w:rPr>
                <w:rFonts w:cs="Arial"/>
              </w:rPr>
              <w:t>6%</w:t>
            </w:r>
          </w:p>
        </w:tc>
      </w:tr>
    </w:tbl>
    <w:p w14:paraId="5784A9B2" w14:textId="77777777" w:rsidR="00F06081" w:rsidRPr="006F56C7" w:rsidRDefault="00F06081" w:rsidP="00240FAB">
      <w:pPr>
        <w:spacing w:after="0" w:line="240" w:lineRule="auto"/>
        <w:rPr>
          <w:rFonts w:cs="Arial"/>
          <w:color w:val="201547"/>
          <w:kern w:val="24"/>
          <w:sz w:val="23"/>
          <w:szCs w:val="23"/>
        </w:rPr>
      </w:pPr>
    </w:p>
    <w:p w14:paraId="52F83CC0" w14:textId="191ED4F6" w:rsidR="00F06081" w:rsidRPr="006F56C7" w:rsidRDefault="00FF582C" w:rsidP="002B4F3C">
      <w:pPr>
        <w:pStyle w:val="Heading3"/>
        <w:rPr>
          <w:rFonts w:cs="Arial"/>
        </w:rPr>
      </w:pPr>
      <w:bookmarkStart w:id="59" w:name="_Toc155265198"/>
      <w:r>
        <w:rPr>
          <w:rFonts w:cs="Arial"/>
        </w:rPr>
        <w:t xml:space="preserve">6.2.2 </w:t>
      </w:r>
      <w:r w:rsidR="00DE1FF5">
        <w:rPr>
          <w:rFonts w:cs="Arial"/>
        </w:rPr>
        <w:t xml:space="preserve">Data table: </w:t>
      </w:r>
      <w:r w:rsidR="00F06081" w:rsidRPr="006F56C7">
        <w:rPr>
          <w:rFonts w:cs="Arial"/>
          <w:color w:val="201547"/>
          <w:kern w:val="24"/>
          <w:sz w:val="23"/>
          <w:szCs w:val="23"/>
        </w:rPr>
        <w:t>Purpose of v</w:t>
      </w:r>
      <w:r w:rsidR="00F06081" w:rsidRPr="006F56C7">
        <w:rPr>
          <w:rFonts w:cs="Arial"/>
        </w:rPr>
        <w:t>isit to Victoria</w:t>
      </w:r>
      <w:r w:rsidR="0062587F" w:rsidRPr="006F56C7">
        <w:rPr>
          <w:rFonts w:cs="Arial"/>
        </w:rPr>
        <w:t xml:space="preserve"> for international visitors</w:t>
      </w:r>
      <w:bookmarkEnd w:id="59"/>
    </w:p>
    <w:tbl>
      <w:tblPr>
        <w:tblStyle w:val="TableGrid"/>
        <w:tblW w:w="0" w:type="auto"/>
        <w:tblLook w:val="04A0" w:firstRow="1" w:lastRow="0" w:firstColumn="1" w:lastColumn="0" w:noHBand="0" w:noVBand="1"/>
      </w:tblPr>
      <w:tblGrid>
        <w:gridCol w:w="2830"/>
        <w:gridCol w:w="2552"/>
        <w:gridCol w:w="2693"/>
      </w:tblGrid>
      <w:tr w:rsidR="000E29A3" w:rsidRPr="006F56C7" w14:paraId="1F9A1B3A" w14:textId="77777777" w:rsidTr="003B135C">
        <w:trPr>
          <w:trHeight w:val="625"/>
          <w:tblHeader/>
        </w:trPr>
        <w:tc>
          <w:tcPr>
            <w:tcW w:w="2830" w:type="dxa"/>
            <w:shd w:val="clear" w:color="auto" w:fill="E7E6E6" w:themeFill="background2"/>
            <w:noWrap/>
            <w:hideMark/>
          </w:tcPr>
          <w:p w14:paraId="48AE1F6F" w14:textId="3B3317F3" w:rsidR="000E29A3" w:rsidRPr="006F56C7" w:rsidRDefault="000E29A3" w:rsidP="002C4389">
            <w:pPr>
              <w:rPr>
                <w:rFonts w:cs="Arial"/>
                <w:b/>
                <w:bCs/>
              </w:rPr>
            </w:pPr>
            <w:bookmarkStart w:id="60" w:name="Title_9" w:colFirst="0" w:colLast="0"/>
            <w:r w:rsidRPr="006F56C7">
              <w:rPr>
                <w:rFonts w:cs="Arial"/>
                <w:b/>
                <w:bCs/>
              </w:rPr>
              <w:t>Purpose of Visit</w:t>
            </w:r>
          </w:p>
        </w:tc>
        <w:tc>
          <w:tcPr>
            <w:tcW w:w="2552" w:type="dxa"/>
            <w:shd w:val="clear" w:color="auto" w:fill="E7E6E6" w:themeFill="background2"/>
            <w:noWrap/>
            <w:hideMark/>
          </w:tcPr>
          <w:p w14:paraId="5AF8BC2A" w14:textId="77777777" w:rsidR="000E29A3" w:rsidRPr="006F56C7" w:rsidRDefault="000E29A3" w:rsidP="002C4389">
            <w:pPr>
              <w:rPr>
                <w:rFonts w:cs="Arial"/>
                <w:b/>
                <w:bCs/>
              </w:rPr>
            </w:pPr>
            <w:r w:rsidRPr="006F56C7">
              <w:rPr>
                <w:rFonts w:cs="Arial"/>
                <w:b/>
                <w:bCs/>
              </w:rPr>
              <w:t>International Aboriginal activity visitors to Victoria</w:t>
            </w:r>
          </w:p>
        </w:tc>
        <w:tc>
          <w:tcPr>
            <w:tcW w:w="2693" w:type="dxa"/>
            <w:shd w:val="clear" w:color="auto" w:fill="E7E6E6" w:themeFill="background2"/>
            <w:noWrap/>
            <w:hideMark/>
          </w:tcPr>
          <w:p w14:paraId="1357851B" w14:textId="77777777" w:rsidR="000E29A3" w:rsidRPr="006F56C7" w:rsidRDefault="000E29A3" w:rsidP="002C4389">
            <w:pPr>
              <w:rPr>
                <w:rFonts w:cs="Arial"/>
                <w:b/>
                <w:bCs/>
              </w:rPr>
            </w:pPr>
            <w:r w:rsidRPr="006F56C7">
              <w:rPr>
                <w:rFonts w:cs="Arial"/>
                <w:b/>
                <w:bCs/>
              </w:rPr>
              <w:t>All international overnight visitors to Victoria</w:t>
            </w:r>
          </w:p>
        </w:tc>
      </w:tr>
      <w:bookmarkEnd w:id="60"/>
      <w:tr w:rsidR="000E29A3" w:rsidRPr="006F56C7" w14:paraId="3706AD0A" w14:textId="77777777" w:rsidTr="00580CE0">
        <w:trPr>
          <w:trHeight w:val="285"/>
        </w:trPr>
        <w:tc>
          <w:tcPr>
            <w:tcW w:w="2830" w:type="dxa"/>
            <w:noWrap/>
            <w:hideMark/>
          </w:tcPr>
          <w:p w14:paraId="76133F4F" w14:textId="6496C826" w:rsidR="000E29A3" w:rsidRPr="006F56C7" w:rsidRDefault="000E29A3" w:rsidP="002C4389">
            <w:pPr>
              <w:rPr>
                <w:rFonts w:cs="Arial"/>
              </w:rPr>
            </w:pPr>
            <w:r w:rsidRPr="006F56C7">
              <w:rPr>
                <w:rFonts w:cs="Arial"/>
              </w:rPr>
              <w:t>Holiday</w:t>
            </w:r>
          </w:p>
        </w:tc>
        <w:tc>
          <w:tcPr>
            <w:tcW w:w="2552" w:type="dxa"/>
            <w:noWrap/>
            <w:hideMark/>
          </w:tcPr>
          <w:p w14:paraId="5B709F3A" w14:textId="31962C8A" w:rsidR="000E29A3" w:rsidRPr="006F56C7" w:rsidRDefault="00FD0EC2" w:rsidP="002C4389">
            <w:pPr>
              <w:rPr>
                <w:rFonts w:cs="Arial"/>
              </w:rPr>
            </w:pPr>
            <w:r w:rsidRPr="006F56C7">
              <w:rPr>
                <w:rFonts w:cs="Arial"/>
              </w:rPr>
              <w:t>61</w:t>
            </w:r>
            <w:r w:rsidR="000E29A3" w:rsidRPr="006F56C7">
              <w:rPr>
                <w:rFonts w:cs="Arial"/>
              </w:rPr>
              <w:t>%</w:t>
            </w:r>
          </w:p>
        </w:tc>
        <w:tc>
          <w:tcPr>
            <w:tcW w:w="2693" w:type="dxa"/>
            <w:noWrap/>
            <w:hideMark/>
          </w:tcPr>
          <w:p w14:paraId="0A9952B5" w14:textId="5B3CA5D5" w:rsidR="000E29A3" w:rsidRPr="006F56C7" w:rsidRDefault="00FD0EC2" w:rsidP="002C4389">
            <w:pPr>
              <w:rPr>
                <w:rFonts w:cs="Arial"/>
              </w:rPr>
            </w:pPr>
            <w:r w:rsidRPr="006F56C7">
              <w:rPr>
                <w:rFonts w:cs="Arial"/>
              </w:rPr>
              <w:t>54</w:t>
            </w:r>
            <w:r w:rsidR="000E29A3" w:rsidRPr="006F56C7">
              <w:rPr>
                <w:rFonts w:cs="Arial"/>
              </w:rPr>
              <w:t>%</w:t>
            </w:r>
          </w:p>
        </w:tc>
      </w:tr>
      <w:tr w:rsidR="000E29A3" w:rsidRPr="006F56C7" w14:paraId="796EEBB8" w14:textId="77777777" w:rsidTr="00580CE0">
        <w:trPr>
          <w:trHeight w:val="285"/>
        </w:trPr>
        <w:tc>
          <w:tcPr>
            <w:tcW w:w="2830" w:type="dxa"/>
            <w:noWrap/>
            <w:hideMark/>
          </w:tcPr>
          <w:p w14:paraId="162936D2" w14:textId="27E850D6" w:rsidR="000E29A3" w:rsidRPr="006F56C7" w:rsidRDefault="000E29A3" w:rsidP="002C4389">
            <w:pPr>
              <w:rPr>
                <w:rFonts w:cs="Arial"/>
              </w:rPr>
            </w:pPr>
            <w:r w:rsidRPr="006F56C7">
              <w:rPr>
                <w:rFonts w:cs="Arial"/>
              </w:rPr>
              <w:t>Visiting Friends and Relatives</w:t>
            </w:r>
          </w:p>
        </w:tc>
        <w:tc>
          <w:tcPr>
            <w:tcW w:w="2552" w:type="dxa"/>
            <w:noWrap/>
            <w:hideMark/>
          </w:tcPr>
          <w:p w14:paraId="4628D621" w14:textId="4DA5321E" w:rsidR="000E29A3" w:rsidRPr="006F56C7" w:rsidRDefault="00FD0EC2" w:rsidP="002C4389">
            <w:pPr>
              <w:rPr>
                <w:rFonts w:cs="Arial"/>
              </w:rPr>
            </w:pPr>
            <w:r w:rsidRPr="006F56C7">
              <w:rPr>
                <w:rFonts w:cs="Arial"/>
              </w:rPr>
              <w:t>33</w:t>
            </w:r>
            <w:r w:rsidR="000E29A3" w:rsidRPr="006F56C7">
              <w:rPr>
                <w:rFonts w:cs="Arial"/>
              </w:rPr>
              <w:t>%</w:t>
            </w:r>
          </w:p>
        </w:tc>
        <w:tc>
          <w:tcPr>
            <w:tcW w:w="2693" w:type="dxa"/>
            <w:noWrap/>
            <w:hideMark/>
          </w:tcPr>
          <w:p w14:paraId="27AB808A" w14:textId="70A58A8E" w:rsidR="000E29A3" w:rsidRPr="006F56C7" w:rsidRDefault="00FD0EC2" w:rsidP="002C4389">
            <w:pPr>
              <w:rPr>
                <w:rFonts w:cs="Arial"/>
              </w:rPr>
            </w:pPr>
            <w:r w:rsidRPr="006F56C7">
              <w:rPr>
                <w:rFonts w:cs="Arial"/>
              </w:rPr>
              <w:t>33</w:t>
            </w:r>
            <w:r w:rsidR="000E29A3" w:rsidRPr="006F56C7">
              <w:rPr>
                <w:rFonts w:cs="Arial"/>
              </w:rPr>
              <w:t>%</w:t>
            </w:r>
          </w:p>
        </w:tc>
      </w:tr>
      <w:tr w:rsidR="000E29A3" w:rsidRPr="006F56C7" w14:paraId="6F383FC2" w14:textId="77777777" w:rsidTr="00580CE0">
        <w:trPr>
          <w:trHeight w:val="285"/>
        </w:trPr>
        <w:tc>
          <w:tcPr>
            <w:tcW w:w="2830" w:type="dxa"/>
            <w:noWrap/>
            <w:hideMark/>
          </w:tcPr>
          <w:p w14:paraId="2F55FDE3" w14:textId="5B4C2E96" w:rsidR="000E29A3" w:rsidRPr="006F56C7" w:rsidRDefault="00FD0EC2" w:rsidP="002C4389">
            <w:pPr>
              <w:rPr>
                <w:rFonts w:cs="Arial"/>
              </w:rPr>
            </w:pPr>
            <w:r w:rsidRPr="006F56C7">
              <w:rPr>
                <w:rFonts w:cs="Arial"/>
              </w:rPr>
              <w:t>Business</w:t>
            </w:r>
          </w:p>
        </w:tc>
        <w:tc>
          <w:tcPr>
            <w:tcW w:w="2552" w:type="dxa"/>
            <w:noWrap/>
            <w:hideMark/>
          </w:tcPr>
          <w:p w14:paraId="10F9B3AD" w14:textId="78AA5A84" w:rsidR="000E29A3" w:rsidRPr="006F56C7" w:rsidRDefault="00FD0EC2" w:rsidP="002C4389">
            <w:pPr>
              <w:rPr>
                <w:rFonts w:cs="Arial"/>
              </w:rPr>
            </w:pPr>
            <w:r w:rsidRPr="006F56C7">
              <w:rPr>
                <w:rFonts w:cs="Arial"/>
              </w:rPr>
              <w:t>8</w:t>
            </w:r>
            <w:r w:rsidR="000E29A3" w:rsidRPr="006F56C7">
              <w:rPr>
                <w:rFonts w:cs="Arial"/>
              </w:rPr>
              <w:t>%</w:t>
            </w:r>
          </w:p>
        </w:tc>
        <w:tc>
          <w:tcPr>
            <w:tcW w:w="2693" w:type="dxa"/>
            <w:noWrap/>
            <w:hideMark/>
          </w:tcPr>
          <w:p w14:paraId="566EAEE4" w14:textId="1826A864" w:rsidR="000E29A3" w:rsidRPr="006F56C7" w:rsidRDefault="00FD0EC2" w:rsidP="002C4389">
            <w:pPr>
              <w:rPr>
                <w:rFonts w:cs="Arial"/>
              </w:rPr>
            </w:pPr>
            <w:r w:rsidRPr="006F56C7">
              <w:rPr>
                <w:rFonts w:cs="Arial"/>
              </w:rPr>
              <w:t>11</w:t>
            </w:r>
            <w:r w:rsidR="000E29A3" w:rsidRPr="006F56C7">
              <w:rPr>
                <w:rFonts w:cs="Arial"/>
              </w:rPr>
              <w:t>%</w:t>
            </w:r>
          </w:p>
        </w:tc>
      </w:tr>
      <w:tr w:rsidR="000E29A3" w:rsidRPr="006F56C7" w14:paraId="5EFD0A2D" w14:textId="77777777" w:rsidTr="00580CE0">
        <w:trPr>
          <w:trHeight w:val="285"/>
        </w:trPr>
        <w:tc>
          <w:tcPr>
            <w:tcW w:w="2830" w:type="dxa"/>
            <w:noWrap/>
            <w:hideMark/>
          </w:tcPr>
          <w:p w14:paraId="5BF2FAFF" w14:textId="59BADDD4" w:rsidR="000E29A3" w:rsidRPr="006F56C7" w:rsidRDefault="00FD0EC2" w:rsidP="002C4389">
            <w:pPr>
              <w:rPr>
                <w:rFonts w:cs="Arial"/>
              </w:rPr>
            </w:pPr>
            <w:r w:rsidRPr="006F56C7">
              <w:rPr>
                <w:rFonts w:cs="Arial"/>
              </w:rPr>
              <w:t>Education</w:t>
            </w:r>
          </w:p>
        </w:tc>
        <w:tc>
          <w:tcPr>
            <w:tcW w:w="2552" w:type="dxa"/>
            <w:noWrap/>
            <w:hideMark/>
          </w:tcPr>
          <w:p w14:paraId="1393FCDB" w14:textId="7B068BE6" w:rsidR="000E29A3" w:rsidRPr="006F56C7" w:rsidRDefault="000E29A3" w:rsidP="002C4389">
            <w:pPr>
              <w:rPr>
                <w:rFonts w:cs="Arial"/>
              </w:rPr>
            </w:pPr>
            <w:r w:rsidRPr="006F56C7">
              <w:rPr>
                <w:rFonts w:cs="Arial"/>
              </w:rPr>
              <w:t>1</w:t>
            </w:r>
            <w:r w:rsidR="00FD0EC2" w:rsidRPr="006F56C7">
              <w:rPr>
                <w:rFonts w:cs="Arial"/>
              </w:rPr>
              <w:t>1</w:t>
            </w:r>
            <w:r w:rsidRPr="006F56C7">
              <w:rPr>
                <w:rFonts w:cs="Arial"/>
              </w:rPr>
              <w:t>%</w:t>
            </w:r>
          </w:p>
        </w:tc>
        <w:tc>
          <w:tcPr>
            <w:tcW w:w="2693" w:type="dxa"/>
            <w:noWrap/>
            <w:hideMark/>
          </w:tcPr>
          <w:p w14:paraId="2F580679" w14:textId="6CCC1B02" w:rsidR="000E29A3" w:rsidRPr="006F56C7" w:rsidRDefault="00FD0EC2" w:rsidP="002C4389">
            <w:pPr>
              <w:rPr>
                <w:rFonts w:cs="Arial"/>
              </w:rPr>
            </w:pPr>
            <w:r w:rsidRPr="006F56C7">
              <w:rPr>
                <w:rFonts w:cs="Arial"/>
              </w:rPr>
              <w:t>6</w:t>
            </w:r>
            <w:r w:rsidR="000E29A3" w:rsidRPr="006F56C7">
              <w:rPr>
                <w:rFonts w:cs="Arial"/>
              </w:rPr>
              <w:t>%</w:t>
            </w:r>
          </w:p>
        </w:tc>
      </w:tr>
    </w:tbl>
    <w:p w14:paraId="7154DB3E" w14:textId="17D1EE11" w:rsidR="00580CE0" w:rsidRPr="006F56C7" w:rsidRDefault="00580CE0">
      <w:pPr>
        <w:rPr>
          <w:rFonts w:cs="Arial"/>
          <w:color w:val="201547"/>
          <w:kern w:val="24"/>
          <w:sz w:val="23"/>
          <w:szCs w:val="23"/>
        </w:rPr>
      </w:pPr>
    </w:p>
    <w:p w14:paraId="6E37CA4F" w14:textId="02BC6201" w:rsidR="00F06081" w:rsidRPr="006F56C7" w:rsidRDefault="00FF582C" w:rsidP="002B4F3C">
      <w:pPr>
        <w:pStyle w:val="Heading3"/>
        <w:rPr>
          <w:rFonts w:cs="Arial"/>
        </w:rPr>
      </w:pPr>
      <w:bookmarkStart w:id="61" w:name="_Toc155265199"/>
      <w:r>
        <w:rPr>
          <w:rFonts w:cs="Arial"/>
        </w:rPr>
        <w:t xml:space="preserve">6.2.3 </w:t>
      </w:r>
      <w:r w:rsidR="00DE1FF5">
        <w:rPr>
          <w:rFonts w:cs="Arial"/>
        </w:rPr>
        <w:t xml:space="preserve">Data table: </w:t>
      </w:r>
      <w:r w:rsidR="00F06081" w:rsidRPr="006F56C7">
        <w:rPr>
          <w:rFonts w:cs="Arial"/>
        </w:rPr>
        <w:t>Sex of international overnight visitors to Victoria</w:t>
      </w:r>
      <w:bookmarkEnd w:id="61"/>
    </w:p>
    <w:tbl>
      <w:tblPr>
        <w:tblStyle w:val="TableGrid"/>
        <w:tblW w:w="0" w:type="auto"/>
        <w:tblLook w:val="04A0" w:firstRow="1" w:lastRow="0" w:firstColumn="1" w:lastColumn="0" w:noHBand="0" w:noVBand="1"/>
      </w:tblPr>
      <w:tblGrid>
        <w:gridCol w:w="2830"/>
        <w:gridCol w:w="2552"/>
        <w:gridCol w:w="2693"/>
      </w:tblGrid>
      <w:tr w:rsidR="00B410A2" w:rsidRPr="006F56C7" w14:paraId="7B0861E5" w14:textId="77777777" w:rsidTr="003B135C">
        <w:trPr>
          <w:trHeight w:val="563"/>
          <w:tblHeader/>
        </w:trPr>
        <w:tc>
          <w:tcPr>
            <w:tcW w:w="2830" w:type="dxa"/>
            <w:shd w:val="clear" w:color="auto" w:fill="E7E6E6" w:themeFill="background2"/>
            <w:noWrap/>
            <w:hideMark/>
          </w:tcPr>
          <w:p w14:paraId="566FE407" w14:textId="466AE682" w:rsidR="00B410A2" w:rsidRPr="006F56C7" w:rsidRDefault="00B410A2" w:rsidP="002C4389">
            <w:pPr>
              <w:rPr>
                <w:rFonts w:cs="Arial"/>
                <w:b/>
                <w:bCs/>
              </w:rPr>
            </w:pPr>
            <w:bookmarkStart w:id="62" w:name="Title_10" w:colFirst="0" w:colLast="0"/>
            <w:r w:rsidRPr="006F56C7">
              <w:rPr>
                <w:rFonts w:cs="Arial"/>
                <w:b/>
                <w:bCs/>
              </w:rPr>
              <w:t>Sex</w:t>
            </w:r>
          </w:p>
        </w:tc>
        <w:tc>
          <w:tcPr>
            <w:tcW w:w="2552" w:type="dxa"/>
            <w:shd w:val="clear" w:color="auto" w:fill="E7E6E6" w:themeFill="background2"/>
            <w:noWrap/>
            <w:hideMark/>
          </w:tcPr>
          <w:p w14:paraId="1D8BB8F6" w14:textId="77777777" w:rsidR="00B410A2" w:rsidRPr="006F56C7" w:rsidRDefault="00B410A2" w:rsidP="002C4389">
            <w:pPr>
              <w:rPr>
                <w:rFonts w:cs="Arial"/>
                <w:b/>
                <w:bCs/>
              </w:rPr>
            </w:pPr>
            <w:r w:rsidRPr="006F56C7">
              <w:rPr>
                <w:rFonts w:cs="Arial"/>
                <w:b/>
                <w:bCs/>
              </w:rPr>
              <w:t>International Aboriginal activity visitors to Victoria</w:t>
            </w:r>
          </w:p>
        </w:tc>
        <w:tc>
          <w:tcPr>
            <w:tcW w:w="2693" w:type="dxa"/>
            <w:shd w:val="clear" w:color="auto" w:fill="E7E6E6" w:themeFill="background2"/>
            <w:noWrap/>
            <w:hideMark/>
          </w:tcPr>
          <w:p w14:paraId="144375BC" w14:textId="77777777" w:rsidR="00B410A2" w:rsidRPr="006F56C7" w:rsidRDefault="00B410A2" w:rsidP="002C4389">
            <w:pPr>
              <w:rPr>
                <w:rFonts w:cs="Arial"/>
                <w:b/>
                <w:bCs/>
              </w:rPr>
            </w:pPr>
            <w:r w:rsidRPr="006F56C7">
              <w:rPr>
                <w:rFonts w:cs="Arial"/>
                <w:b/>
                <w:bCs/>
              </w:rPr>
              <w:t>All international overnight visitors to Victoria</w:t>
            </w:r>
          </w:p>
        </w:tc>
      </w:tr>
      <w:bookmarkEnd w:id="62"/>
      <w:tr w:rsidR="00B410A2" w:rsidRPr="006F56C7" w14:paraId="4E8E02C5" w14:textId="77777777" w:rsidTr="00580CE0">
        <w:trPr>
          <w:trHeight w:val="285"/>
        </w:trPr>
        <w:tc>
          <w:tcPr>
            <w:tcW w:w="2830" w:type="dxa"/>
            <w:noWrap/>
            <w:hideMark/>
          </w:tcPr>
          <w:p w14:paraId="0BA07BAA" w14:textId="402BA1EE" w:rsidR="00B410A2" w:rsidRPr="006F56C7" w:rsidRDefault="00B410A2" w:rsidP="002C4389">
            <w:pPr>
              <w:rPr>
                <w:rFonts w:cs="Arial"/>
              </w:rPr>
            </w:pPr>
            <w:r w:rsidRPr="006F56C7">
              <w:rPr>
                <w:rFonts w:cs="Arial"/>
              </w:rPr>
              <w:t>Female</w:t>
            </w:r>
          </w:p>
        </w:tc>
        <w:tc>
          <w:tcPr>
            <w:tcW w:w="2552" w:type="dxa"/>
            <w:noWrap/>
            <w:hideMark/>
          </w:tcPr>
          <w:p w14:paraId="26B4EAC6" w14:textId="4C69EA24" w:rsidR="00B410A2" w:rsidRPr="006F56C7" w:rsidRDefault="00D050E8" w:rsidP="002C4389">
            <w:pPr>
              <w:rPr>
                <w:rFonts w:cs="Arial"/>
              </w:rPr>
            </w:pPr>
            <w:r w:rsidRPr="006F56C7">
              <w:rPr>
                <w:rFonts w:cs="Arial"/>
              </w:rPr>
              <w:t>56%</w:t>
            </w:r>
          </w:p>
        </w:tc>
        <w:tc>
          <w:tcPr>
            <w:tcW w:w="2693" w:type="dxa"/>
            <w:noWrap/>
            <w:hideMark/>
          </w:tcPr>
          <w:p w14:paraId="059F6262" w14:textId="6BD87596" w:rsidR="00B410A2" w:rsidRPr="006F56C7" w:rsidRDefault="00B410A2" w:rsidP="002C4389">
            <w:pPr>
              <w:rPr>
                <w:rFonts w:cs="Arial"/>
              </w:rPr>
            </w:pPr>
            <w:r w:rsidRPr="006F56C7">
              <w:rPr>
                <w:rFonts w:cs="Arial"/>
              </w:rPr>
              <w:t>5</w:t>
            </w:r>
            <w:r w:rsidR="00D050E8" w:rsidRPr="006F56C7">
              <w:rPr>
                <w:rFonts w:cs="Arial"/>
              </w:rPr>
              <w:t>3</w:t>
            </w:r>
            <w:r w:rsidRPr="006F56C7">
              <w:rPr>
                <w:rFonts w:cs="Arial"/>
              </w:rPr>
              <w:t>%</w:t>
            </w:r>
          </w:p>
        </w:tc>
      </w:tr>
      <w:tr w:rsidR="00B410A2" w:rsidRPr="006F56C7" w14:paraId="6752E811" w14:textId="77777777" w:rsidTr="00580CE0">
        <w:trPr>
          <w:trHeight w:val="285"/>
        </w:trPr>
        <w:tc>
          <w:tcPr>
            <w:tcW w:w="2830" w:type="dxa"/>
            <w:noWrap/>
            <w:hideMark/>
          </w:tcPr>
          <w:p w14:paraId="390D301C" w14:textId="243091CB" w:rsidR="00B410A2" w:rsidRPr="006F56C7" w:rsidRDefault="00B410A2" w:rsidP="002C4389">
            <w:pPr>
              <w:rPr>
                <w:rFonts w:cs="Arial"/>
              </w:rPr>
            </w:pPr>
            <w:r w:rsidRPr="006F56C7">
              <w:rPr>
                <w:rFonts w:cs="Arial"/>
              </w:rPr>
              <w:t>Male</w:t>
            </w:r>
          </w:p>
        </w:tc>
        <w:tc>
          <w:tcPr>
            <w:tcW w:w="2552" w:type="dxa"/>
            <w:noWrap/>
            <w:hideMark/>
          </w:tcPr>
          <w:p w14:paraId="49FB7544" w14:textId="69E748C9" w:rsidR="00B410A2" w:rsidRPr="006F56C7" w:rsidRDefault="00D050E8" w:rsidP="002C4389">
            <w:pPr>
              <w:rPr>
                <w:rFonts w:cs="Arial"/>
              </w:rPr>
            </w:pPr>
            <w:r w:rsidRPr="006F56C7">
              <w:rPr>
                <w:rFonts w:cs="Arial"/>
              </w:rPr>
              <w:t>44</w:t>
            </w:r>
            <w:r w:rsidR="00B410A2" w:rsidRPr="006F56C7">
              <w:rPr>
                <w:rFonts w:cs="Arial"/>
              </w:rPr>
              <w:t>%</w:t>
            </w:r>
          </w:p>
        </w:tc>
        <w:tc>
          <w:tcPr>
            <w:tcW w:w="2693" w:type="dxa"/>
            <w:noWrap/>
            <w:hideMark/>
          </w:tcPr>
          <w:p w14:paraId="4ECE9C67" w14:textId="3D901453" w:rsidR="00B410A2" w:rsidRPr="006F56C7" w:rsidRDefault="00D050E8" w:rsidP="002C4389">
            <w:pPr>
              <w:rPr>
                <w:rFonts w:cs="Arial"/>
              </w:rPr>
            </w:pPr>
            <w:r w:rsidRPr="006F56C7">
              <w:rPr>
                <w:rFonts w:cs="Arial"/>
              </w:rPr>
              <w:t>47</w:t>
            </w:r>
            <w:r w:rsidR="00B410A2" w:rsidRPr="006F56C7">
              <w:rPr>
                <w:rFonts w:cs="Arial"/>
              </w:rPr>
              <w:t>%</w:t>
            </w:r>
          </w:p>
        </w:tc>
      </w:tr>
    </w:tbl>
    <w:p w14:paraId="3682E3F4" w14:textId="64CD0979" w:rsidR="00B410A2" w:rsidRPr="006F56C7" w:rsidRDefault="00B410A2" w:rsidP="00240FAB">
      <w:pPr>
        <w:spacing w:after="0" w:line="240" w:lineRule="auto"/>
        <w:rPr>
          <w:rFonts w:cs="Arial"/>
          <w:color w:val="201547"/>
          <w:kern w:val="24"/>
          <w:sz w:val="23"/>
          <w:szCs w:val="23"/>
        </w:rPr>
      </w:pPr>
    </w:p>
    <w:p w14:paraId="28F15A46" w14:textId="732D771D" w:rsidR="00F06081" w:rsidRPr="006F56C7" w:rsidRDefault="00FF582C" w:rsidP="002B4F3C">
      <w:pPr>
        <w:pStyle w:val="Heading3"/>
        <w:rPr>
          <w:rFonts w:cs="Arial"/>
        </w:rPr>
      </w:pPr>
      <w:bookmarkStart w:id="63" w:name="_Toc155265200"/>
      <w:r>
        <w:rPr>
          <w:rFonts w:cs="Arial"/>
        </w:rPr>
        <w:t xml:space="preserve">6.2.4 </w:t>
      </w:r>
      <w:r w:rsidR="00DE1FF5">
        <w:rPr>
          <w:rFonts w:cs="Arial"/>
        </w:rPr>
        <w:t xml:space="preserve">Data table: </w:t>
      </w:r>
      <w:r w:rsidR="00F06081" w:rsidRPr="006F56C7">
        <w:rPr>
          <w:rFonts w:cs="Arial"/>
        </w:rPr>
        <w:t xml:space="preserve">Length of stay </w:t>
      </w:r>
      <w:r w:rsidR="00240FAB" w:rsidRPr="006F56C7">
        <w:rPr>
          <w:rFonts w:cs="Arial"/>
        </w:rPr>
        <w:t xml:space="preserve">by </w:t>
      </w:r>
      <w:r w:rsidR="00F06081" w:rsidRPr="006F56C7">
        <w:rPr>
          <w:rFonts w:cs="Arial"/>
        </w:rPr>
        <w:t>international overnight visitors to Victoria</w:t>
      </w:r>
      <w:bookmarkEnd w:id="63"/>
    </w:p>
    <w:tbl>
      <w:tblPr>
        <w:tblStyle w:val="TableGrid"/>
        <w:tblW w:w="0" w:type="auto"/>
        <w:tblLook w:val="04A0" w:firstRow="1" w:lastRow="0" w:firstColumn="1" w:lastColumn="0" w:noHBand="0" w:noVBand="1"/>
      </w:tblPr>
      <w:tblGrid>
        <w:gridCol w:w="2830"/>
        <w:gridCol w:w="2552"/>
        <w:gridCol w:w="2693"/>
      </w:tblGrid>
      <w:tr w:rsidR="000733C0" w:rsidRPr="006F56C7" w14:paraId="2AA6328E" w14:textId="77777777" w:rsidTr="00332192">
        <w:trPr>
          <w:trHeight w:val="548"/>
          <w:tblHeader/>
        </w:trPr>
        <w:tc>
          <w:tcPr>
            <w:tcW w:w="2830" w:type="dxa"/>
            <w:shd w:val="clear" w:color="auto" w:fill="E7E6E6" w:themeFill="background2"/>
            <w:noWrap/>
            <w:hideMark/>
          </w:tcPr>
          <w:p w14:paraId="00F634BB" w14:textId="66AAD5F6" w:rsidR="000733C0" w:rsidRPr="006F56C7" w:rsidRDefault="002B5C83" w:rsidP="002C4389">
            <w:pPr>
              <w:rPr>
                <w:rFonts w:cs="Arial"/>
                <w:b/>
                <w:bCs/>
              </w:rPr>
            </w:pPr>
            <w:bookmarkStart w:id="64" w:name="Title_11" w:colFirst="0" w:colLast="0"/>
            <w:r w:rsidRPr="006F56C7">
              <w:rPr>
                <w:rFonts w:cs="Arial"/>
                <w:b/>
                <w:bCs/>
              </w:rPr>
              <w:t>Length of Stay</w:t>
            </w:r>
          </w:p>
        </w:tc>
        <w:tc>
          <w:tcPr>
            <w:tcW w:w="2552" w:type="dxa"/>
            <w:shd w:val="clear" w:color="auto" w:fill="E7E6E6" w:themeFill="background2"/>
            <w:noWrap/>
            <w:hideMark/>
          </w:tcPr>
          <w:p w14:paraId="00518908" w14:textId="77777777" w:rsidR="000733C0" w:rsidRPr="006F56C7" w:rsidRDefault="000733C0" w:rsidP="002C4389">
            <w:pPr>
              <w:rPr>
                <w:rFonts w:cs="Arial"/>
                <w:b/>
                <w:bCs/>
              </w:rPr>
            </w:pPr>
            <w:r w:rsidRPr="006F56C7">
              <w:rPr>
                <w:rFonts w:cs="Arial"/>
                <w:b/>
                <w:bCs/>
              </w:rPr>
              <w:t>International Aboriginal activity visitors to Victoria</w:t>
            </w:r>
          </w:p>
        </w:tc>
        <w:tc>
          <w:tcPr>
            <w:tcW w:w="2693" w:type="dxa"/>
            <w:shd w:val="clear" w:color="auto" w:fill="E7E6E6" w:themeFill="background2"/>
            <w:noWrap/>
            <w:hideMark/>
          </w:tcPr>
          <w:p w14:paraId="5302B9FE" w14:textId="77777777" w:rsidR="000733C0" w:rsidRPr="006F56C7" w:rsidRDefault="000733C0" w:rsidP="002C4389">
            <w:pPr>
              <w:rPr>
                <w:rFonts w:cs="Arial"/>
                <w:b/>
                <w:bCs/>
              </w:rPr>
            </w:pPr>
            <w:r w:rsidRPr="006F56C7">
              <w:rPr>
                <w:rFonts w:cs="Arial"/>
                <w:b/>
                <w:bCs/>
              </w:rPr>
              <w:t>All international overnight visitors to Victoria</w:t>
            </w:r>
          </w:p>
        </w:tc>
      </w:tr>
      <w:bookmarkEnd w:id="64"/>
      <w:tr w:rsidR="000733C0" w:rsidRPr="006F56C7" w14:paraId="7518922F" w14:textId="77777777" w:rsidTr="000F72BB">
        <w:trPr>
          <w:trHeight w:val="285"/>
        </w:trPr>
        <w:tc>
          <w:tcPr>
            <w:tcW w:w="2830" w:type="dxa"/>
            <w:noWrap/>
          </w:tcPr>
          <w:p w14:paraId="44EE4787" w14:textId="0AADA2D3" w:rsidR="000733C0" w:rsidRPr="006F56C7" w:rsidRDefault="002B5C83" w:rsidP="002B5C83">
            <w:pPr>
              <w:rPr>
                <w:rFonts w:cs="Arial"/>
              </w:rPr>
            </w:pPr>
            <w:r w:rsidRPr="006F56C7">
              <w:rPr>
                <w:rFonts w:cs="Arial"/>
              </w:rPr>
              <w:t>1- 7 nights</w:t>
            </w:r>
          </w:p>
        </w:tc>
        <w:tc>
          <w:tcPr>
            <w:tcW w:w="2552" w:type="dxa"/>
            <w:noWrap/>
            <w:hideMark/>
          </w:tcPr>
          <w:p w14:paraId="043AED00" w14:textId="35C0E87E" w:rsidR="000733C0" w:rsidRPr="006F56C7" w:rsidRDefault="00B11B42" w:rsidP="002C4389">
            <w:pPr>
              <w:rPr>
                <w:rFonts w:cs="Arial"/>
              </w:rPr>
            </w:pPr>
            <w:r w:rsidRPr="006F56C7">
              <w:rPr>
                <w:rFonts w:cs="Arial"/>
              </w:rPr>
              <w:t>46</w:t>
            </w:r>
            <w:r w:rsidR="000733C0" w:rsidRPr="006F56C7">
              <w:rPr>
                <w:rFonts w:cs="Arial"/>
              </w:rPr>
              <w:t>%</w:t>
            </w:r>
          </w:p>
        </w:tc>
        <w:tc>
          <w:tcPr>
            <w:tcW w:w="2693" w:type="dxa"/>
            <w:noWrap/>
            <w:hideMark/>
          </w:tcPr>
          <w:p w14:paraId="63A2BC24" w14:textId="0DCF5531" w:rsidR="000733C0" w:rsidRPr="006F56C7" w:rsidRDefault="00B11B42" w:rsidP="002C4389">
            <w:pPr>
              <w:rPr>
                <w:rFonts w:cs="Arial"/>
              </w:rPr>
            </w:pPr>
            <w:r w:rsidRPr="006F56C7">
              <w:rPr>
                <w:rFonts w:cs="Arial"/>
              </w:rPr>
              <w:t>60</w:t>
            </w:r>
            <w:r w:rsidR="000733C0" w:rsidRPr="006F56C7">
              <w:rPr>
                <w:rFonts w:cs="Arial"/>
              </w:rPr>
              <w:t>%</w:t>
            </w:r>
          </w:p>
        </w:tc>
      </w:tr>
      <w:tr w:rsidR="000733C0" w:rsidRPr="006F56C7" w14:paraId="655A4A3C" w14:textId="77777777" w:rsidTr="000F72BB">
        <w:trPr>
          <w:trHeight w:val="285"/>
        </w:trPr>
        <w:tc>
          <w:tcPr>
            <w:tcW w:w="2830" w:type="dxa"/>
            <w:noWrap/>
          </w:tcPr>
          <w:p w14:paraId="4AACFE7F" w14:textId="264E1A4C" w:rsidR="000733C0" w:rsidRPr="006F56C7" w:rsidRDefault="002B5C83" w:rsidP="002C4389">
            <w:pPr>
              <w:rPr>
                <w:rFonts w:cs="Arial"/>
              </w:rPr>
            </w:pPr>
            <w:r w:rsidRPr="006F56C7">
              <w:rPr>
                <w:rFonts w:cs="Arial"/>
              </w:rPr>
              <w:t>8 - 14 nights</w:t>
            </w:r>
          </w:p>
        </w:tc>
        <w:tc>
          <w:tcPr>
            <w:tcW w:w="2552" w:type="dxa"/>
            <w:noWrap/>
            <w:hideMark/>
          </w:tcPr>
          <w:p w14:paraId="69AC3DDA" w14:textId="61C63D47" w:rsidR="000733C0" w:rsidRPr="006F56C7" w:rsidRDefault="00B11B42" w:rsidP="002C4389">
            <w:pPr>
              <w:rPr>
                <w:rFonts w:cs="Arial"/>
              </w:rPr>
            </w:pPr>
            <w:r w:rsidRPr="006F56C7">
              <w:rPr>
                <w:rFonts w:cs="Arial"/>
              </w:rPr>
              <w:t>19</w:t>
            </w:r>
            <w:r w:rsidR="000733C0" w:rsidRPr="006F56C7">
              <w:rPr>
                <w:rFonts w:cs="Arial"/>
              </w:rPr>
              <w:t>%</w:t>
            </w:r>
          </w:p>
        </w:tc>
        <w:tc>
          <w:tcPr>
            <w:tcW w:w="2693" w:type="dxa"/>
            <w:noWrap/>
            <w:hideMark/>
          </w:tcPr>
          <w:p w14:paraId="0FCDCDBB" w14:textId="3B914176" w:rsidR="000733C0" w:rsidRPr="006F56C7" w:rsidRDefault="00B11B42" w:rsidP="002C4389">
            <w:pPr>
              <w:rPr>
                <w:rFonts w:cs="Arial"/>
              </w:rPr>
            </w:pPr>
            <w:r w:rsidRPr="006F56C7">
              <w:rPr>
                <w:rFonts w:cs="Arial"/>
              </w:rPr>
              <w:t>15</w:t>
            </w:r>
            <w:r w:rsidR="000733C0" w:rsidRPr="006F56C7">
              <w:rPr>
                <w:rFonts w:cs="Arial"/>
              </w:rPr>
              <w:t>%</w:t>
            </w:r>
          </w:p>
        </w:tc>
      </w:tr>
      <w:tr w:rsidR="000733C0" w:rsidRPr="006F56C7" w14:paraId="3EAB3CC3" w14:textId="77777777" w:rsidTr="000F72BB">
        <w:trPr>
          <w:trHeight w:val="285"/>
        </w:trPr>
        <w:tc>
          <w:tcPr>
            <w:tcW w:w="2830" w:type="dxa"/>
            <w:noWrap/>
          </w:tcPr>
          <w:p w14:paraId="53DECEB1" w14:textId="35F26877" w:rsidR="000733C0" w:rsidRPr="006F56C7" w:rsidRDefault="002B5C83" w:rsidP="002C4389">
            <w:pPr>
              <w:rPr>
                <w:rFonts w:cs="Arial"/>
              </w:rPr>
            </w:pPr>
            <w:r w:rsidRPr="006F56C7">
              <w:rPr>
                <w:rFonts w:cs="Arial"/>
              </w:rPr>
              <w:t>15 - 30 nights</w:t>
            </w:r>
          </w:p>
        </w:tc>
        <w:tc>
          <w:tcPr>
            <w:tcW w:w="2552" w:type="dxa"/>
            <w:noWrap/>
            <w:hideMark/>
          </w:tcPr>
          <w:p w14:paraId="25AC2F8C" w14:textId="7B21A456" w:rsidR="000733C0" w:rsidRPr="006F56C7" w:rsidRDefault="000733C0" w:rsidP="002C4389">
            <w:pPr>
              <w:rPr>
                <w:rFonts w:cs="Arial"/>
              </w:rPr>
            </w:pPr>
            <w:r w:rsidRPr="006F56C7">
              <w:rPr>
                <w:rFonts w:cs="Arial"/>
              </w:rPr>
              <w:t>1</w:t>
            </w:r>
            <w:r w:rsidR="003A246D" w:rsidRPr="006F56C7">
              <w:rPr>
                <w:rFonts w:cs="Arial"/>
              </w:rPr>
              <w:t>3</w:t>
            </w:r>
            <w:r w:rsidRPr="006F56C7">
              <w:rPr>
                <w:rFonts w:cs="Arial"/>
              </w:rPr>
              <w:t>%</w:t>
            </w:r>
          </w:p>
        </w:tc>
        <w:tc>
          <w:tcPr>
            <w:tcW w:w="2693" w:type="dxa"/>
            <w:noWrap/>
            <w:hideMark/>
          </w:tcPr>
          <w:p w14:paraId="59A8E021" w14:textId="07A10B73" w:rsidR="000733C0" w:rsidRPr="006F56C7" w:rsidRDefault="003A246D" w:rsidP="002C4389">
            <w:pPr>
              <w:rPr>
                <w:rFonts w:cs="Arial"/>
              </w:rPr>
            </w:pPr>
            <w:r w:rsidRPr="006F56C7">
              <w:rPr>
                <w:rFonts w:cs="Arial"/>
              </w:rPr>
              <w:t>9</w:t>
            </w:r>
            <w:r w:rsidR="000733C0" w:rsidRPr="006F56C7">
              <w:rPr>
                <w:rFonts w:cs="Arial"/>
              </w:rPr>
              <w:t>%</w:t>
            </w:r>
          </w:p>
        </w:tc>
      </w:tr>
      <w:tr w:rsidR="000733C0" w:rsidRPr="006F56C7" w14:paraId="4733842B" w14:textId="77777777" w:rsidTr="000F72BB">
        <w:trPr>
          <w:trHeight w:val="285"/>
        </w:trPr>
        <w:tc>
          <w:tcPr>
            <w:tcW w:w="2830" w:type="dxa"/>
            <w:noWrap/>
          </w:tcPr>
          <w:p w14:paraId="4A46D876" w14:textId="4E4BF530" w:rsidR="000733C0" w:rsidRPr="006F56C7" w:rsidRDefault="002B5C83" w:rsidP="002C4389">
            <w:pPr>
              <w:rPr>
                <w:rFonts w:cs="Arial"/>
              </w:rPr>
            </w:pPr>
            <w:r w:rsidRPr="006F56C7">
              <w:rPr>
                <w:rFonts w:cs="Arial"/>
              </w:rPr>
              <w:t>31 or more nights</w:t>
            </w:r>
          </w:p>
        </w:tc>
        <w:tc>
          <w:tcPr>
            <w:tcW w:w="2552" w:type="dxa"/>
            <w:noWrap/>
            <w:hideMark/>
          </w:tcPr>
          <w:p w14:paraId="1AEAF59F" w14:textId="120FD0B0" w:rsidR="000733C0" w:rsidRPr="006F56C7" w:rsidRDefault="003A246D" w:rsidP="002C4389">
            <w:pPr>
              <w:rPr>
                <w:rFonts w:cs="Arial"/>
              </w:rPr>
            </w:pPr>
            <w:r w:rsidRPr="006F56C7">
              <w:rPr>
                <w:rFonts w:cs="Arial"/>
              </w:rPr>
              <w:t>23</w:t>
            </w:r>
            <w:r w:rsidR="000733C0" w:rsidRPr="006F56C7">
              <w:rPr>
                <w:rFonts w:cs="Arial"/>
              </w:rPr>
              <w:t>%</w:t>
            </w:r>
          </w:p>
        </w:tc>
        <w:tc>
          <w:tcPr>
            <w:tcW w:w="2693" w:type="dxa"/>
            <w:noWrap/>
            <w:hideMark/>
          </w:tcPr>
          <w:p w14:paraId="42DD8491" w14:textId="222552CF" w:rsidR="000733C0" w:rsidRPr="006F56C7" w:rsidRDefault="003A246D" w:rsidP="002C4389">
            <w:pPr>
              <w:rPr>
                <w:rFonts w:cs="Arial"/>
              </w:rPr>
            </w:pPr>
            <w:r w:rsidRPr="006F56C7">
              <w:rPr>
                <w:rFonts w:cs="Arial"/>
              </w:rPr>
              <w:t>16</w:t>
            </w:r>
            <w:r w:rsidR="000733C0" w:rsidRPr="006F56C7">
              <w:rPr>
                <w:rFonts w:cs="Arial"/>
              </w:rPr>
              <w:t>%</w:t>
            </w:r>
          </w:p>
        </w:tc>
      </w:tr>
      <w:tr w:rsidR="000733C0" w:rsidRPr="006F56C7" w14:paraId="2F631310" w14:textId="77777777" w:rsidTr="000F72BB">
        <w:trPr>
          <w:trHeight w:val="285"/>
        </w:trPr>
        <w:tc>
          <w:tcPr>
            <w:tcW w:w="2830" w:type="dxa"/>
            <w:noWrap/>
          </w:tcPr>
          <w:p w14:paraId="1E624921" w14:textId="1872A526" w:rsidR="000733C0" w:rsidRPr="006F56C7" w:rsidRDefault="002B5C83" w:rsidP="002C4389">
            <w:pPr>
              <w:rPr>
                <w:rFonts w:cs="Arial"/>
                <w:b/>
                <w:bCs/>
              </w:rPr>
            </w:pPr>
            <w:r w:rsidRPr="006F56C7">
              <w:rPr>
                <w:rFonts w:cs="Arial"/>
                <w:b/>
                <w:bCs/>
              </w:rPr>
              <w:t>Average Length of Stay</w:t>
            </w:r>
          </w:p>
        </w:tc>
        <w:tc>
          <w:tcPr>
            <w:tcW w:w="2552" w:type="dxa"/>
            <w:noWrap/>
            <w:hideMark/>
          </w:tcPr>
          <w:p w14:paraId="3B9C32DB" w14:textId="2D4A0D37" w:rsidR="000733C0" w:rsidRPr="006F56C7" w:rsidRDefault="00B11B42" w:rsidP="002C4389">
            <w:pPr>
              <w:rPr>
                <w:rFonts w:cs="Arial"/>
                <w:b/>
                <w:bCs/>
              </w:rPr>
            </w:pPr>
            <w:r w:rsidRPr="006F56C7">
              <w:rPr>
                <w:rFonts w:cs="Arial"/>
                <w:b/>
                <w:bCs/>
              </w:rPr>
              <w:t>33.3 nights</w:t>
            </w:r>
          </w:p>
        </w:tc>
        <w:tc>
          <w:tcPr>
            <w:tcW w:w="2693" w:type="dxa"/>
            <w:noWrap/>
            <w:hideMark/>
          </w:tcPr>
          <w:p w14:paraId="7257DA6A" w14:textId="79E71F1E" w:rsidR="000733C0" w:rsidRPr="006F56C7" w:rsidRDefault="00B11B42" w:rsidP="002C4389">
            <w:pPr>
              <w:rPr>
                <w:rFonts w:cs="Arial"/>
                <w:b/>
                <w:bCs/>
              </w:rPr>
            </w:pPr>
            <w:r w:rsidRPr="006F56C7">
              <w:rPr>
                <w:rFonts w:cs="Arial"/>
                <w:b/>
                <w:bCs/>
              </w:rPr>
              <w:t>23.3 nights</w:t>
            </w:r>
          </w:p>
        </w:tc>
      </w:tr>
    </w:tbl>
    <w:p w14:paraId="52F713A5" w14:textId="65F20337" w:rsidR="00D050E8" w:rsidRPr="006F56C7" w:rsidRDefault="00D050E8" w:rsidP="00240FAB">
      <w:pPr>
        <w:spacing w:after="0" w:line="240" w:lineRule="auto"/>
        <w:rPr>
          <w:rFonts w:cs="Arial"/>
          <w:color w:val="201547"/>
          <w:kern w:val="24"/>
          <w:sz w:val="23"/>
          <w:szCs w:val="23"/>
        </w:rPr>
      </w:pPr>
    </w:p>
    <w:p w14:paraId="10724C92" w14:textId="74315F47" w:rsidR="00240FAB" w:rsidRPr="006F56C7" w:rsidRDefault="00FF582C" w:rsidP="002B4F3C">
      <w:pPr>
        <w:pStyle w:val="Heading3"/>
        <w:rPr>
          <w:rFonts w:cs="Arial"/>
        </w:rPr>
      </w:pPr>
      <w:bookmarkStart w:id="65" w:name="_Toc155265201"/>
      <w:r>
        <w:rPr>
          <w:rFonts w:cs="Arial"/>
        </w:rPr>
        <w:t xml:space="preserve">6.2.5 </w:t>
      </w:r>
      <w:r w:rsidR="00DE1FF5">
        <w:rPr>
          <w:rFonts w:cs="Arial"/>
        </w:rPr>
        <w:t xml:space="preserve">Data table: </w:t>
      </w:r>
      <w:r w:rsidR="00240FAB" w:rsidRPr="006F56C7">
        <w:rPr>
          <w:rFonts w:cs="Arial"/>
        </w:rPr>
        <w:t>Age groups of international overnight visitors to Victoria</w:t>
      </w:r>
      <w:bookmarkEnd w:id="65"/>
    </w:p>
    <w:tbl>
      <w:tblPr>
        <w:tblStyle w:val="TableGrid"/>
        <w:tblW w:w="0" w:type="auto"/>
        <w:tblLook w:val="04A0" w:firstRow="1" w:lastRow="0" w:firstColumn="1" w:lastColumn="0" w:noHBand="0" w:noVBand="1"/>
      </w:tblPr>
      <w:tblGrid>
        <w:gridCol w:w="2830"/>
        <w:gridCol w:w="2552"/>
        <w:gridCol w:w="2693"/>
      </w:tblGrid>
      <w:tr w:rsidR="00435E66" w:rsidRPr="006F56C7" w14:paraId="13EF3352" w14:textId="77777777" w:rsidTr="00332192">
        <w:trPr>
          <w:trHeight w:val="518"/>
          <w:tblHeader/>
        </w:trPr>
        <w:tc>
          <w:tcPr>
            <w:tcW w:w="2830" w:type="dxa"/>
            <w:shd w:val="clear" w:color="auto" w:fill="E7E6E6" w:themeFill="background2"/>
            <w:noWrap/>
            <w:hideMark/>
          </w:tcPr>
          <w:p w14:paraId="7BBFFE67" w14:textId="71BB5635" w:rsidR="00435E66" w:rsidRPr="006F56C7" w:rsidRDefault="00435E66" w:rsidP="002C4389">
            <w:pPr>
              <w:rPr>
                <w:rFonts w:cs="Arial"/>
                <w:b/>
                <w:bCs/>
              </w:rPr>
            </w:pPr>
            <w:bookmarkStart w:id="66" w:name="Title_12" w:colFirst="0" w:colLast="0"/>
            <w:r w:rsidRPr="006F56C7">
              <w:rPr>
                <w:rFonts w:cs="Arial"/>
                <w:b/>
                <w:bCs/>
              </w:rPr>
              <w:t>Age Group</w:t>
            </w:r>
          </w:p>
        </w:tc>
        <w:tc>
          <w:tcPr>
            <w:tcW w:w="2552" w:type="dxa"/>
            <w:shd w:val="clear" w:color="auto" w:fill="E7E6E6" w:themeFill="background2"/>
            <w:noWrap/>
            <w:hideMark/>
          </w:tcPr>
          <w:p w14:paraId="0F8FBDF1" w14:textId="77777777" w:rsidR="00435E66" w:rsidRPr="006F56C7" w:rsidRDefault="00435E66" w:rsidP="002C4389">
            <w:pPr>
              <w:rPr>
                <w:rFonts w:cs="Arial"/>
                <w:b/>
                <w:bCs/>
              </w:rPr>
            </w:pPr>
            <w:r w:rsidRPr="006F56C7">
              <w:rPr>
                <w:rFonts w:cs="Arial"/>
                <w:b/>
                <w:bCs/>
              </w:rPr>
              <w:t>International Aboriginal activity visitors to Victoria</w:t>
            </w:r>
          </w:p>
        </w:tc>
        <w:tc>
          <w:tcPr>
            <w:tcW w:w="2693" w:type="dxa"/>
            <w:shd w:val="clear" w:color="auto" w:fill="E7E6E6" w:themeFill="background2"/>
            <w:noWrap/>
            <w:hideMark/>
          </w:tcPr>
          <w:p w14:paraId="1876783B" w14:textId="77777777" w:rsidR="00435E66" w:rsidRPr="006F56C7" w:rsidRDefault="00435E66" w:rsidP="002C4389">
            <w:pPr>
              <w:rPr>
                <w:rFonts w:cs="Arial"/>
                <w:b/>
                <w:bCs/>
              </w:rPr>
            </w:pPr>
            <w:r w:rsidRPr="006F56C7">
              <w:rPr>
                <w:rFonts w:cs="Arial"/>
                <w:b/>
                <w:bCs/>
              </w:rPr>
              <w:t>All international overnight visitors to Victoria</w:t>
            </w:r>
          </w:p>
        </w:tc>
      </w:tr>
      <w:bookmarkEnd w:id="66"/>
      <w:tr w:rsidR="00E41BBE" w:rsidRPr="006F56C7" w14:paraId="72D3CBCD" w14:textId="77777777" w:rsidTr="000F72BB">
        <w:trPr>
          <w:trHeight w:val="285"/>
        </w:trPr>
        <w:tc>
          <w:tcPr>
            <w:tcW w:w="2830" w:type="dxa"/>
            <w:noWrap/>
            <w:hideMark/>
          </w:tcPr>
          <w:p w14:paraId="5A9099FE" w14:textId="1848E911" w:rsidR="00E41BBE" w:rsidRPr="006F56C7" w:rsidRDefault="00E41BBE" w:rsidP="00E41BBE">
            <w:pPr>
              <w:rPr>
                <w:rFonts w:cs="Arial"/>
              </w:rPr>
            </w:pPr>
            <w:r w:rsidRPr="006F56C7">
              <w:rPr>
                <w:rFonts w:cs="Arial"/>
              </w:rPr>
              <w:t>15-24 years</w:t>
            </w:r>
          </w:p>
        </w:tc>
        <w:tc>
          <w:tcPr>
            <w:tcW w:w="2552" w:type="dxa"/>
            <w:noWrap/>
            <w:hideMark/>
          </w:tcPr>
          <w:p w14:paraId="787090DE" w14:textId="7BA8ADF0" w:rsidR="00E41BBE" w:rsidRPr="006F56C7" w:rsidRDefault="00E41BBE" w:rsidP="00E41BBE">
            <w:pPr>
              <w:rPr>
                <w:rFonts w:cs="Arial"/>
              </w:rPr>
            </w:pPr>
            <w:r w:rsidRPr="006F56C7">
              <w:rPr>
                <w:rFonts w:cs="Arial"/>
              </w:rPr>
              <w:t>19%</w:t>
            </w:r>
          </w:p>
        </w:tc>
        <w:tc>
          <w:tcPr>
            <w:tcW w:w="2693" w:type="dxa"/>
            <w:noWrap/>
            <w:hideMark/>
          </w:tcPr>
          <w:p w14:paraId="11728E8F" w14:textId="70067D1C" w:rsidR="00E41BBE" w:rsidRPr="006F56C7" w:rsidRDefault="00E41BBE" w:rsidP="00E41BBE">
            <w:pPr>
              <w:rPr>
                <w:rFonts w:cs="Arial"/>
              </w:rPr>
            </w:pPr>
            <w:r w:rsidRPr="006F56C7">
              <w:rPr>
                <w:rFonts w:cs="Arial"/>
              </w:rPr>
              <w:t>15%</w:t>
            </w:r>
          </w:p>
        </w:tc>
      </w:tr>
      <w:tr w:rsidR="00E41BBE" w:rsidRPr="006F56C7" w14:paraId="518B91FC" w14:textId="77777777" w:rsidTr="000F72BB">
        <w:trPr>
          <w:trHeight w:val="285"/>
        </w:trPr>
        <w:tc>
          <w:tcPr>
            <w:tcW w:w="2830" w:type="dxa"/>
            <w:noWrap/>
            <w:hideMark/>
          </w:tcPr>
          <w:p w14:paraId="423E7F18" w14:textId="076CEBA2" w:rsidR="00E41BBE" w:rsidRPr="006F56C7" w:rsidRDefault="00E41BBE" w:rsidP="00E41BBE">
            <w:pPr>
              <w:rPr>
                <w:rFonts w:cs="Arial"/>
              </w:rPr>
            </w:pPr>
            <w:r w:rsidRPr="006F56C7">
              <w:rPr>
                <w:rFonts w:cs="Arial"/>
              </w:rPr>
              <w:t>25-34 years</w:t>
            </w:r>
          </w:p>
        </w:tc>
        <w:tc>
          <w:tcPr>
            <w:tcW w:w="2552" w:type="dxa"/>
            <w:noWrap/>
            <w:hideMark/>
          </w:tcPr>
          <w:p w14:paraId="729E8CDD" w14:textId="7FDFA6ED" w:rsidR="00E41BBE" w:rsidRPr="006F56C7" w:rsidRDefault="00E41BBE" w:rsidP="00E41BBE">
            <w:pPr>
              <w:rPr>
                <w:rFonts w:cs="Arial"/>
              </w:rPr>
            </w:pPr>
            <w:r w:rsidRPr="006F56C7">
              <w:rPr>
                <w:rFonts w:cs="Arial"/>
              </w:rPr>
              <w:t>26%</w:t>
            </w:r>
          </w:p>
        </w:tc>
        <w:tc>
          <w:tcPr>
            <w:tcW w:w="2693" w:type="dxa"/>
            <w:noWrap/>
            <w:hideMark/>
          </w:tcPr>
          <w:p w14:paraId="478EEF9F" w14:textId="0DAE4357" w:rsidR="00E41BBE" w:rsidRPr="006F56C7" w:rsidRDefault="00E41BBE" w:rsidP="00E41BBE">
            <w:pPr>
              <w:rPr>
                <w:rFonts w:cs="Arial"/>
              </w:rPr>
            </w:pPr>
            <w:r w:rsidRPr="006F56C7">
              <w:rPr>
                <w:rFonts w:cs="Arial"/>
              </w:rPr>
              <w:t>23%</w:t>
            </w:r>
          </w:p>
        </w:tc>
      </w:tr>
      <w:tr w:rsidR="00E41BBE" w:rsidRPr="006F56C7" w14:paraId="25FC4FE7" w14:textId="77777777" w:rsidTr="000F72BB">
        <w:trPr>
          <w:trHeight w:val="285"/>
        </w:trPr>
        <w:tc>
          <w:tcPr>
            <w:tcW w:w="2830" w:type="dxa"/>
            <w:noWrap/>
            <w:hideMark/>
          </w:tcPr>
          <w:p w14:paraId="726C479C" w14:textId="0D2564D6" w:rsidR="00E41BBE" w:rsidRPr="006F56C7" w:rsidRDefault="00E41BBE" w:rsidP="00E41BBE">
            <w:pPr>
              <w:rPr>
                <w:rFonts w:cs="Arial"/>
              </w:rPr>
            </w:pPr>
            <w:r w:rsidRPr="006F56C7">
              <w:rPr>
                <w:rFonts w:cs="Arial"/>
              </w:rPr>
              <w:t>35-44 years</w:t>
            </w:r>
          </w:p>
        </w:tc>
        <w:tc>
          <w:tcPr>
            <w:tcW w:w="2552" w:type="dxa"/>
            <w:noWrap/>
            <w:hideMark/>
          </w:tcPr>
          <w:p w14:paraId="3F042E6C" w14:textId="298A46BD" w:rsidR="00E41BBE" w:rsidRPr="006F56C7" w:rsidRDefault="00E41BBE" w:rsidP="00E41BBE">
            <w:pPr>
              <w:rPr>
                <w:rFonts w:cs="Arial"/>
              </w:rPr>
            </w:pPr>
            <w:r w:rsidRPr="006F56C7">
              <w:rPr>
                <w:rFonts w:cs="Arial"/>
              </w:rPr>
              <w:t>15%</w:t>
            </w:r>
          </w:p>
        </w:tc>
        <w:tc>
          <w:tcPr>
            <w:tcW w:w="2693" w:type="dxa"/>
            <w:noWrap/>
            <w:hideMark/>
          </w:tcPr>
          <w:p w14:paraId="1E75BDBA" w14:textId="0257B820" w:rsidR="00E41BBE" w:rsidRPr="006F56C7" w:rsidRDefault="00E41BBE" w:rsidP="00E41BBE">
            <w:pPr>
              <w:rPr>
                <w:rFonts w:cs="Arial"/>
              </w:rPr>
            </w:pPr>
            <w:r w:rsidRPr="006F56C7">
              <w:rPr>
                <w:rFonts w:cs="Arial"/>
              </w:rPr>
              <w:t>16%</w:t>
            </w:r>
          </w:p>
        </w:tc>
      </w:tr>
      <w:tr w:rsidR="00E41BBE" w:rsidRPr="006F56C7" w14:paraId="23691948" w14:textId="77777777" w:rsidTr="000F72BB">
        <w:trPr>
          <w:trHeight w:val="285"/>
        </w:trPr>
        <w:tc>
          <w:tcPr>
            <w:tcW w:w="2830" w:type="dxa"/>
            <w:noWrap/>
            <w:hideMark/>
          </w:tcPr>
          <w:p w14:paraId="5B9227C2" w14:textId="7E1BE791" w:rsidR="00E41BBE" w:rsidRPr="006F56C7" w:rsidRDefault="00E41BBE" w:rsidP="00E41BBE">
            <w:pPr>
              <w:rPr>
                <w:rFonts w:cs="Arial"/>
              </w:rPr>
            </w:pPr>
            <w:r w:rsidRPr="006F56C7">
              <w:rPr>
                <w:rFonts w:cs="Arial"/>
              </w:rPr>
              <w:t>45-54 years</w:t>
            </w:r>
          </w:p>
        </w:tc>
        <w:tc>
          <w:tcPr>
            <w:tcW w:w="2552" w:type="dxa"/>
            <w:noWrap/>
            <w:hideMark/>
          </w:tcPr>
          <w:p w14:paraId="110C2B53" w14:textId="6A95D6C6" w:rsidR="00E41BBE" w:rsidRPr="006F56C7" w:rsidRDefault="00E41BBE" w:rsidP="00E41BBE">
            <w:pPr>
              <w:rPr>
                <w:rFonts w:cs="Arial"/>
              </w:rPr>
            </w:pPr>
            <w:r w:rsidRPr="006F56C7">
              <w:rPr>
                <w:rFonts w:cs="Arial"/>
              </w:rPr>
              <w:t>15%</w:t>
            </w:r>
          </w:p>
        </w:tc>
        <w:tc>
          <w:tcPr>
            <w:tcW w:w="2693" w:type="dxa"/>
            <w:noWrap/>
            <w:hideMark/>
          </w:tcPr>
          <w:p w14:paraId="1AE6CD92" w14:textId="449E4FFA" w:rsidR="00E41BBE" w:rsidRPr="006F56C7" w:rsidRDefault="00E41BBE" w:rsidP="00E41BBE">
            <w:pPr>
              <w:rPr>
                <w:rFonts w:cs="Arial"/>
              </w:rPr>
            </w:pPr>
            <w:r w:rsidRPr="006F56C7">
              <w:rPr>
                <w:rFonts w:cs="Arial"/>
              </w:rPr>
              <w:t>16%</w:t>
            </w:r>
          </w:p>
        </w:tc>
      </w:tr>
      <w:tr w:rsidR="00E41BBE" w:rsidRPr="006F56C7" w14:paraId="30AC8879" w14:textId="77777777" w:rsidTr="000F72BB">
        <w:trPr>
          <w:trHeight w:val="285"/>
        </w:trPr>
        <w:tc>
          <w:tcPr>
            <w:tcW w:w="2830" w:type="dxa"/>
            <w:noWrap/>
            <w:hideMark/>
          </w:tcPr>
          <w:p w14:paraId="11FB9E53" w14:textId="4835BD05" w:rsidR="00E41BBE" w:rsidRPr="006F56C7" w:rsidRDefault="00E41BBE" w:rsidP="00E41BBE">
            <w:pPr>
              <w:rPr>
                <w:rFonts w:cs="Arial"/>
              </w:rPr>
            </w:pPr>
            <w:r w:rsidRPr="006F56C7">
              <w:rPr>
                <w:rFonts w:cs="Arial"/>
              </w:rPr>
              <w:lastRenderedPageBreak/>
              <w:t>55+ years</w:t>
            </w:r>
          </w:p>
        </w:tc>
        <w:tc>
          <w:tcPr>
            <w:tcW w:w="2552" w:type="dxa"/>
            <w:noWrap/>
            <w:hideMark/>
          </w:tcPr>
          <w:p w14:paraId="7CF58E58" w14:textId="2511C5E6" w:rsidR="00E41BBE" w:rsidRPr="006F56C7" w:rsidRDefault="00E41BBE" w:rsidP="00E41BBE">
            <w:pPr>
              <w:rPr>
                <w:rFonts w:cs="Arial"/>
              </w:rPr>
            </w:pPr>
            <w:r w:rsidRPr="006F56C7">
              <w:rPr>
                <w:rFonts w:cs="Arial"/>
              </w:rPr>
              <w:t>25%</w:t>
            </w:r>
          </w:p>
        </w:tc>
        <w:tc>
          <w:tcPr>
            <w:tcW w:w="2693" w:type="dxa"/>
            <w:noWrap/>
            <w:hideMark/>
          </w:tcPr>
          <w:p w14:paraId="7362CF03" w14:textId="30D7867E" w:rsidR="00E41BBE" w:rsidRPr="006F56C7" w:rsidRDefault="00E41BBE" w:rsidP="00E41BBE">
            <w:pPr>
              <w:rPr>
                <w:rFonts w:cs="Arial"/>
              </w:rPr>
            </w:pPr>
            <w:r w:rsidRPr="006F56C7">
              <w:rPr>
                <w:rFonts w:cs="Arial"/>
              </w:rPr>
              <w:t>30%</w:t>
            </w:r>
          </w:p>
        </w:tc>
      </w:tr>
    </w:tbl>
    <w:p w14:paraId="18E78846" w14:textId="5385F823" w:rsidR="005D7FD7" w:rsidRPr="006F56C7" w:rsidRDefault="005D7FD7" w:rsidP="002B4F3C">
      <w:pPr>
        <w:pStyle w:val="Heading3"/>
        <w:rPr>
          <w:rFonts w:cs="Arial"/>
        </w:rPr>
      </w:pPr>
    </w:p>
    <w:p w14:paraId="10CEF30A" w14:textId="58A1E183" w:rsidR="001E0B0C" w:rsidRDefault="00FF582C" w:rsidP="002B4F3C">
      <w:pPr>
        <w:pStyle w:val="Heading3"/>
        <w:rPr>
          <w:rFonts w:cs="Arial"/>
        </w:rPr>
      </w:pPr>
      <w:bookmarkStart w:id="67" w:name="_Toc155265202"/>
      <w:r>
        <w:rPr>
          <w:rFonts w:cs="Arial"/>
        </w:rPr>
        <w:t xml:space="preserve">6.2.6 </w:t>
      </w:r>
      <w:r w:rsidR="00DE1FF5">
        <w:rPr>
          <w:rFonts w:cs="Arial"/>
        </w:rPr>
        <w:t xml:space="preserve">Data table: </w:t>
      </w:r>
      <w:r w:rsidR="00240FAB" w:rsidRPr="006F56C7">
        <w:rPr>
          <w:rFonts w:cs="Arial"/>
        </w:rPr>
        <w:t>Life stage of international overnight visitors to Victoria</w:t>
      </w:r>
      <w:r w:rsidR="0084733F" w:rsidRPr="006F56C7">
        <w:rPr>
          <w:rFonts w:cs="Arial"/>
        </w:rPr>
        <w:t>.</w:t>
      </w:r>
      <w:bookmarkEnd w:id="67"/>
      <w:r w:rsidR="0084733F" w:rsidRPr="006F56C7">
        <w:rPr>
          <w:rFonts w:cs="Arial"/>
        </w:rPr>
        <w:t xml:space="preserve"> </w:t>
      </w:r>
    </w:p>
    <w:p w14:paraId="107F3925" w14:textId="0772F374" w:rsidR="00435E66" w:rsidRPr="001E0B0C" w:rsidRDefault="0084733F" w:rsidP="001E0B0C">
      <w:r w:rsidRPr="001E0B0C">
        <w:t xml:space="preserve">Refer to Notes </w:t>
      </w:r>
      <w:r w:rsidR="005D7FD7" w:rsidRPr="00D01A50">
        <w:t xml:space="preserve">on page </w:t>
      </w:r>
      <w:r w:rsidR="004B0585" w:rsidRPr="00D01A50">
        <w:t>1</w:t>
      </w:r>
      <w:r w:rsidR="00D01A50" w:rsidRPr="00D01A50">
        <w:t>5</w:t>
      </w:r>
      <w:r w:rsidR="005D7FD7" w:rsidRPr="00D01A50">
        <w:t xml:space="preserve"> </w:t>
      </w:r>
      <w:r w:rsidRPr="00D01A50">
        <w:t>for</w:t>
      </w:r>
      <w:r w:rsidRPr="001E0B0C">
        <w:t xml:space="preserve"> definitions of life stage categories</w:t>
      </w:r>
    </w:p>
    <w:tbl>
      <w:tblPr>
        <w:tblStyle w:val="TableGrid"/>
        <w:tblW w:w="0" w:type="auto"/>
        <w:tblLook w:val="04A0" w:firstRow="1" w:lastRow="0" w:firstColumn="1" w:lastColumn="0" w:noHBand="0" w:noVBand="1"/>
      </w:tblPr>
      <w:tblGrid>
        <w:gridCol w:w="2972"/>
        <w:gridCol w:w="2552"/>
        <w:gridCol w:w="2551"/>
      </w:tblGrid>
      <w:tr w:rsidR="00683F27" w:rsidRPr="006F56C7" w14:paraId="31725F57" w14:textId="77777777" w:rsidTr="00332192">
        <w:trPr>
          <w:trHeight w:val="493"/>
          <w:tblHeader/>
        </w:trPr>
        <w:tc>
          <w:tcPr>
            <w:tcW w:w="2972" w:type="dxa"/>
            <w:shd w:val="clear" w:color="auto" w:fill="E7E6E6" w:themeFill="background2"/>
            <w:noWrap/>
            <w:hideMark/>
          </w:tcPr>
          <w:p w14:paraId="3ADC0486" w14:textId="0AB82405" w:rsidR="00683F27" w:rsidRPr="006F56C7" w:rsidRDefault="00683F27" w:rsidP="002C4389">
            <w:pPr>
              <w:rPr>
                <w:rFonts w:cs="Arial"/>
                <w:b/>
                <w:bCs/>
              </w:rPr>
            </w:pPr>
            <w:bookmarkStart w:id="68" w:name="Title_13" w:colFirst="0" w:colLast="0"/>
            <w:r w:rsidRPr="006F56C7">
              <w:rPr>
                <w:rFonts w:cs="Arial"/>
                <w:b/>
                <w:bCs/>
              </w:rPr>
              <w:t>Life</w:t>
            </w:r>
            <w:r w:rsidR="00E07D1A" w:rsidRPr="006F56C7">
              <w:rPr>
                <w:rFonts w:cs="Arial"/>
                <w:b/>
                <w:bCs/>
              </w:rPr>
              <w:t xml:space="preserve"> S</w:t>
            </w:r>
            <w:r w:rsidRPr="006F56C7">
              <w:rPr>
                <w:rFonts w:cs="Arial"/>
                <w:b/>
                <w:bCs/>
              </w:rPr>
              <w:t>tage</w:t>
            </w:r>
          </w:p>
        </w:tc>
        <w:tc>
          <w:tcPr>
            <w:tcW w:w="2552" w:type="dxa"/>
            <w:shd w:val="clear" w:color="auto" w:fill="E7E6E6" w:themeFill="background2"/>
            <w:noWrap/>
            <w:hideMark/>
          </w:tcPr>
          <w:p w14:paraId="25A6515D" w14:textId="77777777" w:rsidR="00683F27" w:rsidRPr="006F56C7" w:rsidRDefault="00683F27" w:rsidP="002C4389">
            <w:pPr>
              <w:rPr>
                <w:rFonts w:cs="Arial"/>
                <w:b/>
                <w:bCs/>
              </w:rPr>
            </w:pPr>
            <w:r w:rsidRPr="006F56C7">
              <w:rPr>
                <w:rFonts w:cs="Arial"/>
                <w:b/>
                <w:bCs/>
              </w:rPr>
              <w:t>International Aboriginal activity visitors to Victoria</w:t>
            </w:r>
          </w:p>
        </w:tc>
        <w:tc>
          <w:tcPr>
            <w:tcW w:w="2551" w:type="dxa"/>
            <w:shd w:val="clear" w:color="auto" w:fill="E7E6E6" w:themeFill="background2"/>
            <w:noWrap/>
            <w:hideMark/>
          </w:tcPr>
          <w:p w14:paraId="788C179A" w14:textId="77777777" w:rsidR="00683F27" w:rsidRPr="006F56C7" w:rsidRDefault="00683F27" w:rsidP="002C4389">
            <w:pPr>
              <w:rPr>
                <w:rFonts w:cs="Arial"/>
                <w:b/>
                <w:bCs/>
              </w:rPr>
            </w:pPr>
            <w:r w:rsidRPr="006F56C7">
              <w:rPr>
                <w:rFonts w:cs="Arial"/>
                <w:b/>
                <w:bCs/>
              </w:rPr>
              <w:t>All international overnight visitors to Victoria</w:t>
            </w:r>
          </w:p>
        </w:tc>
      </w:tr>
      <w:bookmarkEnd w:id="68"/>
      <w:tr w:rsidR="005B7FE4" w:rsidRPr="006F56C7" w14:paraId="1AA7D3F1" w14:textId="77777777" w:rsidTr="000F72BB">
        <w:trPr>
          <w:trHeight w:val="285"/>
        </w:trPr>
        <w:tc>
          <w:tcPr>
            <w:tcW w:w="2972" w:type="dxa"/>
            <w:noWrap/>
            <w:hideMark/>
          </w:tcPr>
          <w:p w14:paraId="0BC051C5" w14:textId="7B4FBF18" w:rsidR="005B7FE4" w:rsidRPr="006F56C7" w:rsidRDefault="005B7FE4" w:rsidP="005B7FE4">
            <w:pPr>
              <w:rPr>
                <w:rFonts w:cs="Arial"/>
              </w:rPr>
            </w:pPr>
            <w:r w:rsidRPr="006F56C7">
              <w:rPr>
                <w:rFonts w:cs="Arial"/>
              </w:rPr>
              <w:t>Young</w:t>
            </w:r>
            <w:r w:rsidR="00240FAB" w:rsidRPr="006F56C7">
              <w:rPr>
                <w:rFonts w:cs="Arial"/>
              </w:rPr>
              <w:t xml:space="preserve"> or </w:t>
            </w:r>
            <w:r w:rsidRPr="006F56C7">
              <w:rPr>
                <w:rFonts w:cs="Arial"/>
              </w:rPr>
              <w:t>Midlife single</w:t>
            </w:r>
          </w:p>
        </w:tc>
        <w:tc>
          <w:tcPr>
            <w:tcW w:w="2552" w:type="dxa"/>
            <w:noWrap/>
            <w:hideMark/>
          </w:tcPr>
          <w:p w14:paraId="6C0D98C7" w14:textId="05151DCD" w:rsidR="005B7FE4" w:rsidRPr="006F56C7" w:rsidRDefault="005B7FE4" w:rsidP="005B7FE4">
            <w:pPr>
              <w:rPr>
                <w:rFonts w:cs="Arial"/>
              </w:rPr>
            </w:pPr>
            <w:r w:rsidRPr="006F56C7">
              <w:rPr>
                <w:rFonts w:cs="Arial"/>
              </w:rPr>
              <w:t>39%</w:t>
            </w:r>
          </w:p>
        </w:tc>
        <w:tc>
          <w:tcPr>
            <w:tcW w:w="2551" w:type="dxa"/>
            <w:noWrap/>
            <w:hideMark/>
          </w:tcPr>
          <w:p w14:paraId="60AAFC8F" w14:textId="24EC87E6" w:rsidR="005B7FE4" w:rsidRPr="006F56C7" w:rsidRDefault="005B7FE4" w:rsidP="005B7FE4">
            <w:pPr>
              <w:rPr>
                <w:rFonts w:cs="Arial"/>
              </w:rPr>
            </w:pPr>
            <w:r w:rsidRPr="006F56C7">
              <w:rPr>
                <w:rFonts w:cs="Arial"/>
              </w:rPr>
              <w:t>33%</w:t>
            </w:r>
          </w:p>
        </w:tc>
      </w:tr>
      <w:tr w:rsidR="005B7FE4" w:rsidRPr="006F56C7" w14:paraId="45102B80" w14:textId="77777777" w:rsidTr="000F72BB">
        <w:trPr>
          <w:trHeight w:val="285"/>
        </w:trPr>
        <w:tc>
          <w:tcPr>
            <w:tcW w:w="2972" w:type="dxa"/>
            <w:noWrap/>
            <w:hideMark/>
          </w:tcPr>
          <w:p w14:paraId="337A7DCC" w14:textId="41EE0552" w:rsidR="005B7FE4" w:rsidRPr="006F56C7" w:rsidRDefault="005B7FE4" w:rsidP="005B7FE4">
            <w:pPr>
              <w:rPr>
                <w:rFonts w:cs="Arial"/>
              </w:rPr>
            </w:pPr>
            <w:r w:rsidRPr="006F56C7">
              <w:rPr>
                <w:rFonts w:cs="Arial"/>
              </w:rPr>
              <w:t>Young</w:t>
            </w:r>
            <w:r w:rsidR="00240FAB" w:rsidRPr="006F56C7">
              <w:rPr>
                <w:rFonts w:cs="Arial"/>
              </w:rPr>
              <w:t xml:space="preserve"> or </w:t>
            </w:r>
            <w:r w:rsidRPr="006F56C7">
              <w:rPr>
                <w:rFonts w:cs="Arial"/>
              </w:rPr>
              <w:t>midlife couple, no kids</w:t>
            </w:r>
          </w:p>
        </w:tc>
        <w:tc>
          <w:tcPr>
            <w:tcW w:w="2552" w:type="dxa"/>
            <w:noWrap/>
            <w:hideMark/>
          </w:tcPr>
          <w:p w14:paraId="7D38CC41" w14:textId="51FF220F" w:rsidR="005B7FE4" w:rsidRPr="006F56C7" w:rsidRDefault="005B7FE4" w:rsidP="005B7FE4">
            <w:pPr>
              <w:rPr>
                <w:rFonts w:cs="Arial"/>
              </w:rPr>
            </w:pPr>
            <w:r w:rsidRPr="006F56C7">
              <w:rPr>
                <w:rFonts w:cs="Arial"/>
              </w:rPr>
              <w:t>15%</w:t>
            </w:r>
          </w:p>
        </w:tc>
        <w:tc>
          <w:tcPr>
            <w:tcW w:w="2551" w:type="dxa"/>
            <w:noWrap/>
            <w:hideMark/>
          </w:tcPr>
          <w:p w14:paraId="0700CEF4" w14:textId="4BEBCA91" w:rsidR="005B7FE4" w:rsidRPr="006F56C7" w:rsidRDefault="005B7FE4" w:rsidP="005B7FE4">
            <w:pPr>
              <w:rPr>
                <w:rFonts w:cs="Arial"/>
              </w:rPr>
            </w:pPr>
            <w:r w:rsidRPr="006F56C7">
              <w:rPr>
                <w:rFonts w:cs="Arial"/>
              </w:rPr>
              <w:t>12%</w:t>
            </w:r>
          </w:p>
        </w:tc>
      </w:tr>
      <w:tr w:rsidR="005B7FE4" w:rsidRPr="006F56C7" w14:paraId="217EE0CD" w14:textId="77777777" w:rsidTr="000F72BB">
        <w:trPr>
          <w:trHeight w:val="285"/>
        </w:trPr>
        <w:tc>
          <w:tcPr>
            <w:tcW w:w="2972" w:type="dxa"/>
            <w:noWrap/>
            <w:hideMark/>
          </w:tcPr>
          <w:p w14:paraId="1861A492" w14:textId="48EFF737" w:rsidR="005B7FE4" w:rsidRPr="006F56C7" w:rsidRDefault="005B7FE4" w:rsidP="005B7FE4">
            <w:pPr>
              <w:rPr>
                <w:rFonts w:cs="Arial"/>
              </w:rPr>
            </w:pPr>
            <w:r w:rsidRPr="006F56C7">
              <w:rPr>
                <w:rFonts w:cs="Arial"/>
              </w:rPr>
              <w:t>Parents</w:t>
            </w:r>
          </w:p>
        </w:tc>
        <w:tc>
          <w:tcPr>
            <w:tcW w:w="2552" w:type="dxa"/>
            <w:noWrap/>
            <w:hideMark/>
          </w:tcPr>
          <w:p w14:paraId="74F32B0F" w14:textId="0072E60A" w:rsidR="005B7FE4" w:rsidRPr="006F56C7" w:rsidRDefault="005B7FE4" w:rsidP="005B7FE4">
            <w:pPr>
              <w:rPr>
                <w:rFonts w:cs="Arial"/>
              </w:rPr>
            </w:pPr>
            <w:r w:rsidRPr="006F56C7">
              <w:rPr>
                <w:rFonts w:cs="Arial"/>
              </w:rPr>
              <w:t>18%</w:t>
            </w:r>
          </w:p>
        </w:tc>
        <w:tc>
          <w:tcPr>
            <w:tcW w:w="2551" w:type="dxa"/>
            <w:noWrap/>
            <w:hideMark/>
          </w:tcPr>
          <w:p w14:paraId="2FC7DD3B" w14:textId="54FDC7C1" w:rsidR="005B7FE4" w:rsidRPr="006F56C7" w:rsidRDefault="005B7FE4" w:rsidP="005B7FE4">
            <w:pPr>
              <w:rPr>
                <w:rFonts w:cs="Arial"/>
              </w:rPr>
            </w:pPr>
            <w:r w:rsidRPr="006F56C7">
              <w:rPr>
                <w:rFonts w:cs="Arial"/>
              </w:rPr>
              <w:t>26%</w:t>
            </w:r>
          </w:p>
        </w:tc>
      </w:tr>
      <w:tr w:rsidR="005B7FE4" w:rsidRPr="006F56C7" w14:paraId="3DD2C263" w14:textId="77777777" w:rsidTr="000F72BB">
        <w:trPr>
          <w:trHeight w:val="285"/>
        </w:trPr>
        <w:tc>
          <w:tcPr>
            <w:tcW w:w="2972" w:type="dxa"/>
            <w:noWrap/>
            <w:hideMark/>
          </w:tcPr>
          <w:p w14:paraId="1B82CD13" w14:textId="4C6218AC" w:rsidR="005B7FE4" w:rsidRPr="006F56C7" w:rsidRDefault="005B7FE4" w:rsidP="005B7FE4">
            <w:pPr>
              <w:rPr>
                <w:rFonts w:cs="Arial"/>
              </w:rPr>
            </w:pPr>
            <w:r w:rsidRPr="006F56C7">
              <w:rPr>
                <w:rFonts w:cs="Arial"/>
              </w:rPr>
              <w:t>Older working</w:t>
            </w:r>
          </w:p>
        </w:tc>
        <w:tc>
          <w:tcPr>
            <w:tcW w:w="2552" w:type="dxa"/>
            <w:noWrap/>
            <w:hideMark/>
          </w:tcPr>
          <w:p w14:paraId="04021903" w14:textId="3F5A74B2" w:rsidR="005B7FE4" w:rsidRPr="006F56C7" w:rsidRDefault="005B7FE4" w:rsidP="005B7FE4">
            <w:pPr>
              <w:rPr>
                <w:rFonts w:cs="Arial"/>
              </w:rPr>
            </w:pPr>
            <w:r w:rsidRPr="006F56C7">
              <w:rPr>
                <w:rFonts w:cs="Arial"/>
              </w:rPr>
              <w:t>13%</w:t>
            </w:r>
          </w:p>
        </w:tc>
        <w:tc>
          <w:tcPr>
            <w:tcW w:w="2551" w:type="dxa"/>
            <w:noWrap/>
            <w:hideMark/>
          </w:tcPr>
          <w:p w14:paraId="5F864A06" w14:textId="6A44EECC" w:rsidR="005B7FE4" w:rsidRPr="006F56C7" w:rsidRDefault="005B7FE4" w:rsidP="005B7FE4">
            <w:pPr>
              <w:rPr>
                <w:rFonts w:cs="Arial"/>
              </w:rPr>
            </w:pPr>
            <w:r w:rsidRPr="006F56C7">
              <w:rPr>
                <w:rFonts w:cs="Arial"/>
              </w:rPr>
              <w:t>15%</w:t>
            </w:r>
          </w:p>
        </w:tc>
      </w:tr>
      <w:tr w:rsidR="005B7FE4" w:rsidRPr="006F56C7" w14:paraId="43060730" w14:textId="77777777" w:rsidTr="000F72BB">
        <w:trPr>
          <w:trHeight w:val="285"/>
        </w:trPr>
        <w:tc>
          <w:tcPr>
            <w:tcW w:w="2972" w:type="dxa"/>
            <w:noWrap/>
            <w:hideMark/>
          </w:tcPr>
          <w:p w14:paraId="5978339E" w14:textId="0278847D" w:rsidR="005B7FE4" w:rsidRPr="006F56C7" w:rsidRDefault="005B7FE4" w:rsidP="005B7FE4">
            <w:pPr>
              <w:rPr>
                <w:rFonts w:cs="Arial"/>
              </w:rPr>
            </w:pPr>
            <w:r w:rsidRPr="006F56C7">
              <w:rPr>
                <w:rFonts w:cs="Arial"/>
              </w:rPr>
              <w:t>Older non-working</w:t>
            </w:r>
          </w:p>
        </w:tc>
        <w:tc>
          <w:tcPr>
            <w:tcW w:w="2552" w:type="dxa"/>
            <w:noWrap/>
            <w:hideMark/>
          </w:tcPr>
          <w:p w14:paraId="73612490" w14:textId="5531B078" w:rsidR="005B7FE4" w:rsidRPr="006F56C7" w:rsidRDefault="005B7FE4" w:rsidP="005B7FE4">
            <w:pPr>
              <w:rPr>
                <w:rFonts w:cs="Arial"/>
              </w:rPr>
            </w:pPr>
            <w:r w:rsidRPr="006F56C7">
              <w:rPr>
                <w:rFonts w:cs="Arial"/>
              </w:rPr>
              <w:t>15%</w:t>
            </w:r>
          </w:p>
        </w:tc>
        <w:tc>
          <w:tcPr>
            <w:tcW w:w="2551" w:type="dxa"/>
            <w:noWrap/>
            <w:hideMark/>
          </w:tcPr>
          <w:p w14:paraId="70C4A54A" w14:textId="6DFE6CAE" w:rsidR="005B7FE4" w:rsidRPr="006F56C7" w:rsidRDefault="005B7FE4" w:rsidP="005B7FE4">
            <w:pPr>
              <w:rPr>
                <w:rFonts w:cs="Arial"/>
              </w:rPr>
            </w:pPr>
            <w:r w:rsidRPr="006F56C7">
              <w:rPr>
                <w:rFonts w:cs="Arial"/>
              </w:rPr>
              <w:t>14%</w:t>
            </w:r>
          </w:p>
        </w:tc>
      </w:tr>
    </w:tbl>
    <w:p w14:paraId="0E42FC76" w14:textId="213A8F72" w:rsidR="00683F27" w:rsidRPr="006F56C7" w:rsidRDefault="00683F27" w:rsidP="00240FAB">
      <w:pPr>
        <w:spacing w:after="0" w:line="240" w:lineRule="auto"/>
        <w:rPr>
          <w:rFonts w:cs="Arial"/>
          <w:color w:val="201547"/>
          <w:kern w:val="24"/>
          <w:sz w:val="23"/>
          <w:szCs w:val="23"/>
        </w:rPr>
      </w:pPr>
    </w:p>
    <w:p w14:paraId="5E9DC7E0" w14:textId="4C4280A7" w:rsidR="00240FAB" w:rsidRPr="006F56C7" w:rsidRDefault="00FF582C" w:rsidP="00314928">
      <w:pPr>
        <w:pStyle w:val="Heading3"/>
        <w:rPr>
          <w:rFonts w:cs="Arial"/>
        </w:rPr>
      </w:pPr>
      <w:bookmarkStart w:id="69" w:name="_Toc155265203"/>
      <w:r>
        <w:rPr>
          <w:rFonts w:cs="Arial"/>
        </w:rPr>
        <w:t xml:space="preserve">6.2.7 </w:t>
      </w:r>
      <w:r w:rsidR="00DE1FF5">
        <w:rPr>
          <w:rFonts w:cs="Arial"/>
        </w:rPr>
        <w:t xml:space="preserve">Data table: </w:t>
      </w:r>
      <w:r w:rsidR="00240FAB" w:rsidRPr="006F56C7">
        <w:rPr>
          <w:rFonts w:cs="Arial"/>
        </w:rPr>
        <w:t>Travel party of international overnight visitors to Victoria</w:t>
      </w:r>
      <w:bookmarkEnd w:id="69"/>
    </w:p>
    <w:tbl>
      <w:tblPr>
        <w:tblStyle w:val="TableGrid"/>
        <w:tblW w:w="0" w:type="auto"/>
        <w:tblLook w:val="04A0" w:firstRow="1" w:lastRow="0" w:firstColumn="1" w:lastColumn="0" w:noHBand="0" w:noVBand="1"/>
      </w:tblPr>
      <w:tblGrid>
        <w:gridCol w:w="2830"/>
        <w:gridCol w:w="2694"/>
        <w:gridCol w:w="2551"/>
      </w:tblGrid>
      <w:tr w:rsidR="00D55157" w:rsidRPr="006F56C7" w14:paraId="03D5C0D1" w14:textId="77777777" w:rsidTr="00332192">
        <w:trPr>
          <w:trHeight w:val="505"/>
          <w:tblHeader/>
        </w:trPr>
        <w:tc>
          <w:tcPr>
            <w:tcW w:w="2830" w:type="dxa"/>
            <w:shd w:val="clear" w:color="auto" w:fill="E7E6E6" w:themeFill="background2"/>
            <w:noWrap/>
            <w:hideMark/>
          </w:tcPr>
          <w:p w14:paraId="107BFFA9" w14:textId="5B31E19A" w:rsidR="00D55157" w:rsidRPr="006F56C7" w:rsidRDefault="00D55157" w:rsidP="002C4389">
            <w:pPr>
              <w:rPr>
                <w:rFonts w:cs="Arial"/>
                <w:b/>
                <w:bCs/>
              </w:rPr>
            </w:pPr>
            <w:bookmarkStart w:id="70" w:name="Title_14" w:colFirst="0" w:colLast="0"/>
            <w:r w:rsidRPr="006F56C7">
              <w:rPr>
                <w:rFonts w:cs="Arial"/>
                <w:b/>
                <w:bCs/>
              </w:rPr>
              <w:t>Travel Party</w:t>
            </w:r>
          </w:p>
        </w:tc>
        <w:tc>
          <w:tcPr>
            <w:tcW w:w="2694" w:type="dxa"/>
            <w:shd w:val="clear" w:color="auto" w:fill="E7E6E6" w:themeFill="background2"/>
            <w:noWrap/>
            <w:hideMark/>
          </w:tcPr>
          <w:p w14:paraId="000BB184" w14:textId="77777777" w:rsidR="00D55157" w:rsidRPr="006F56C7" w:rsidRDefault="00D55157" w:rsidP="002C4389">
            <w:pPr>
              <w:rPr>
                <w:rFonts w:cs="Arial"/>
                <w:b/>
                <w:bCs/>
              </w:rPr>
            </w:pPr>
            <w:r w:rsidRPr="006F56C7">
              <w:rPr>
                <w:rFonts w:cs="Arial"/>
                <w:b/>
                <w:bCs/>
              </w:rPr>
              <w:t>International Aboriginal activity visitors to Victoria</w:t>
            </w:r>
          </w:p>
        </w:tc>
        <w:tc>
          <w:tcPr>
            <w:tcW w:w="2551" w:type="dxa"/>
            <w:shd w:val="clear" w:color="auto" w:fill="E7E6E6" w:themeFill="background2"/>
            <w:noWrap/>
            <w:hideMark/>
          </w:tcPr>
          <w:p w14:paraId="5BA5D47E" w14:textId="77777777" w:rsidR="00D55157" w:rsidRPr="006F56C7" w:rsidRDefault="00D55157" w:rsidP="002C4389">
            <w:pPr>
              <w:rPr>
                <w:rFonts w:cs="Arial"/>
                <w:b/>
                <w:bCs/>
              </w:rPr>
            </w:pPr>
            <w:r w:rsidRPr="006F56C7">
              <w:rPr>
                <w:rFonts w:cs="Arial"/>
                <w:b/>
                <w:bCs/>
              </w:rPr>
              <w:t>All international overnight visitors to Victoria</w:t>
            </w:r>
          </w:p>
        </w:tc>
      </w:tr>
      <w:bookmarkEnd w:id="70"/>
      <w:tr w:rsidR="00062C0F" w:rsidRPr="006F56C7" w14:paraId="7E5C63AD" w14:textId="77777777" w:rsidTr="000F72BB">
        <w:trPr>
          <w:trHeight w:val="285"/>
        </w:trPr>
        <w:tc>
          <w:tcPr>
            <w:tcW w:w="2830" w:type="dxa"/>
            <w:noWrap/>
            <w:hideMark/>
          </w:tcPr>
          <w:p w14:paraId="3A52C747" w14:textId="5796600F" w:rsidR="00062C0F" w:rsidRPr="006F56C7" w:rsidRDefault="00062C0F" w:rsidP="00062C0F">
            <w:pPr>
              <w:rPr>
                <w:rFonts w:cs="Arial"/>
              </w:rPr>
            </w:pPr>
            <w:r w:rsidRPr="006F56C7">
              <w:rPr>
                <w:rFonts w:cs="Arial"/>
              </w:rPr>
              <w:t>Unaccompanied traveller</w:t>
            </w:r>
          </w:p>
        </w:tc>
        <w:tc>
          <w:tcPr>
            <w:tcW w:w="2694" w:type="dxa"/>
            <w:noWrap/>
            <w:hideMark/>
          </w:tcPr>
          <w:p w14:paraId="14B3AEDC" w14:textId="29E78AF2" w:rsidR="00062C0F" w:rsidRPr="006F56C7" w:rsidRDefault="00062C0F" w:rsidP="00062C0F">
            <w:pPr>
              <w:rPr>
                <w:rFonts w:cs="Arial"/>
              </w:rPr>
            </w:pPr>
            <w:r w:rsidRPr="006F56C7">
              <w:rPr>
                <w:rFonts w:cs="Arial"/>
              </w:rPr>
              <w:t>51%</w:t>
            </w:r>
          </w:p>
        </w:tc>
        <w:tc>
          <w:tcPr>
            <w:tcW w:w="2551" w:type="dxa"/>
            <w:noWrap/>
            <w:hideMark/>
          </w:tcPr>
          <w:p w14:paraId="4C47ED03" w14:textId="0FB851EF" w:rsidR="00062C0F" w:rsidRPr="006F56C7" w:rsidRDefault="00062C0F" w:rsidP="00062C0F">
            <w:pPr>
              <w:rPr>
                <w:rFonts w:cs="Arial"/>
              </w:rPr>
            </w:pPr>
            <w:r w:rsidRPr="006F56C7">
              <w:rPr>
                <w:rFonts w:cs="Arial"/>
              </w:rPr>
              <w:t>51%</w:t>
            </w:r>
          </w:p>
        </w:tc>
      </w:tr>
      <w:tr w:rsidR="00062C0F" w:rsidRPr="006F56C7" w14:paraId="34AD0AEF" w14:textId="77777777" w:rsidTr="000F72BB">
        <w:trPr>
          <w:trHeight w:val="285"/>
        </w:trPr>
        <w:tc>
          <w:tcPr>
            <w:tcW w:w="2830" w:type="dxa"/>
            <w:noWrap/>
            <w:hideMark/>
          </w:tcPr>
          <w:p w14:paraId="3968F103" w14:textId="1B2F3009" w:rsidR="00062C0F" w:rsidRPr="006F56C7" w:rsidRDefault="00062C0F" w:rsidP="00062C0F">
            <w:pPr>
              <w:rPr>
                <w:rFonts w:cs="Arial"/>
              </w:rPr>
            </w:pPr>
            <w:r w:rsidRPr="006F56C7">
              <w:rPr>
                <w:rFonts w:cs="Arial"/>
              </w:rPr>
              <w:t>Adult couple</w:t>
            </w:r>
          </w:p>
        </w:tc>
        <w:tc>
          <w:tcPr>
            <w:tcW w:w="2694" w:type="dxa"/>
            <w:noWrap/>
            <w:hideMark/>
          </w:tcPr>
          <w:p w14:paraId="09F2E206" w14:textId="08BB3552" w:rsidR="00062C0F" w:rsidRPr="006F56C7" w:rsidRDefault="00062C0F" w:rsidP="00062C0F">
            <w:pPr>
              <w:rPr>
                <w:rFonts w:cs="Arial"/>
              </w:rPr>
            </w:pPr>
            <w:r w:rsidRPr="006F56C7">
              <w:rPr>
                <w:rFonts w:cs="Arial"/>
              </w:rPr>
              <w:t>24%</w:t>
            </w:r>
          </w:p>
        </w:tc>
        <w:tc>
          <w:tcPr>
            <w:tcW w:w="2551" w:type="dxa"/>
            <w:noWrap/>
            <w:hideMark/>
          </w:tcPr>
          <w:p w14:paraId="45D5C32A" w14:textId="47CD663C" w:rsidR="00062C0F" w:rsidRPr="006F56C7" w:rsidRDefault="00062C0F" w:rsidP="00062C0F">
            <w:pPr>
              <w:rPr>
                <w:rFonts w:cs="Arial"/>
              </w:rPr>
            </w:pPr>
            <w:r w:rsidRPr="006F56C7">
              <w:rPr>
                <w:rFonts w:cs="Arial"/>
              </w:rPr>
              <w:t>22%</w:t>
            </w:r>
          </w:p>
        </w:tc>
      </w:tr>
      <w:tr w:rsidR="00062C0F" w:rsidRPr="006F56C7" w14:paraId="4305A10A" w14:textId="77777777" w:rsidTr="000F72BB">
        <w:trPr>
          <w:trHeight w:val="285"/>
        </w:trPr>
        <w:tc>
          <w:tcPr>
            <w:tcW w:w="2830" w:type="dxa"/>
            <w:noWrap/>
            <w:hideMark/>
          </w:tcPr>
          <w:p w14:paraId="6D894325" w14:textId="048B316C" w:rsidR="00062C0F" w:rsidRPr="006F56C7" w:rsidRDefault="00062C0F" w:rsidP="00062C0F">
            <w:pPr>
              <w:rPr>
                <w:rFonts w:cs="Arial"/>
              </w:rPr>
            </w:pPr>
            <w:r w:rsidRPr="006F56C7">
              <w:rPr>
                <w:rFonts w:cs="Arial"/>
              </w:rPr>
              <w:t>Family group - parent(s) and children</w:t>
            </w:r>
          </w:p>
        </w:tc>
        <w:tc>
          <w:tcPr>
            <w:tcW w:w="2694" w:type="dxa"/>
            <w:noWrap/>
            <w:hideMark/>
          </w:tcPr>
          <w:p w14:paraId="45E1D7DB" w14:textId="4C6F4875" w:rsidR="00062C0F" w:rsidRPr="006F56C7" w:rsidRDefault="00062C0F" w:rsidP="00062C0F">
            <w:pPr>
              <w:rPr>
                <w:rFonts w:cs="Arial"/>
              </w:rPr>
            </w:pPr>
            <w:r w:rsidRPr="006F56C7">
              <w:rPr>
                <w:rFonts w:cs="Arial"/>
              </w:rPr>
              <w:t>12%</w:t>
            </w:r>
          </w:p>
        </w:tc>
        <w:tc>
          <w:tcPr>
            <w:tcW w:w="2551" w:type="dxa"/>
            <w:noWrap/>
            <w:hideMark/>
          </w:tcPr>
          <w:p w14:paraId="0422B851" w14:textId="5D818942" w:rsidR="00062C0F" w:rsidRPr="006F56C7" w:rsidRDefault="00062C0F" w:rsidP="00062C0F">
            <w:pPr>
              <w:rPr>
                <w:rFonts w:cs="Arial"/>
              </w:rPr>
            </w:pPr>
            <w:r w:rsidRPr="006F56C7">
              <w:rPr>
                <w:rFonts w:cs="Arial"/>
              </w:rPr>
              <w:t>13%</w:t>
            </w:r>
          </w:p>
        </w:tc>
      </w:tr>
      <w:tr w:rsidR="00062C0F" w:rsidRPr="006F56C7" w14:paraId="4F7B6719" w14:textId="77777777" w:rsidTr="000F72BB">
        <w:trPr>
          <w:trHeight w:val="285"/>
        </w:trPr>
        <w:tc>
          <w:tcPr>
            <w:tcW w:w="2830" w:type="dxa"/>
            <w:noWrap/>
            <w:hideMark/>
          </w:tcPr>
          <w:p w14:paraId="49FFDD84" w14:textId="23801595" w:rsidR="00062C0F" w:rsidRPr="006F56C7" w:rsidRDefault="00062C0F" w:rsidP="00062C0F">
            <w:pPr>
              <w:rPr>
                <w:rFonts w:cs="Arial"/>
              </w:rPr>
            </w:pPr>
            <w:r w:rsidRPr="006F56C7">
              <w:rPr>
                <w:rFonts w:cs="Arial"/>
              </w:rPr>
              <w:t>Friends and/or relatives travelling together</w:t>
            </w:r>
          </w:p>
        </w:tc>
        <w:tc>
          <w:tcPr>
            <w:tcW w:w="2694" w:type="dxa"/>
            <w:noWrap/>
            <w:hideMark/>
          </w:tcPr>
          <w:p w14:paraId="77E1E578" w14:textId="16C398B0" w:rsidR="00062C0F" w:rsidRPr="006F56C7" w:rsidRDefault="00062C0F" w:rsidP="00062C0F">
            <w:pPr>
              <w:rPr>
                <w:rFonts w:cs="Arial"/>
              </w:rPr>
            </w:pPr>
            <w:r w:rsidRPr="006F56C7">
              <w:rPr>
                <w:rFonts w:cs="Arial"/>
              </w:rPr>
              <w:t>10%</w:t>
            </w:r>
          </w:p>
        </w:tc>
        <w:tc>
          <w:tcPr>
            <w:tcW w:w="2551" w:type="dxa"/>
            <w:noWrap/>
            <w:hideMark/>
          </w:tcPr>
          <w:p w14:paraId="302D289A" w14:textId="7360F962" w:rsidR="00062C0F" w:rsidRPr="006F56C7" w:rsidRDefault="00062C0F" w:rsidP="00062C0F">
            <w:pPr>
              <w:rPr>
                <w:rFonts w:cs="Arial"/>
              </w:rPr>
            </w:pPr>
            <w:r w:rsidRPr="006F56C7">
              <w:rPr>
                <w:rFonts w:cs="Arial"/>
              </w:rPr>
              <w:t>11%</w:t>
            </w:r>
          </w:p>
        </w:tc>
      </w:tr>
    </w:tbl>
    <w:p w14:paraId="683D9EDC" w14:textId="51D92A33" w:rsidR="005B7FE4" w:rsidRPr="006F56C7" w:rsidRDefault="005B7FE4" w:rsidP="00240FAB">
      <w:pPr>
        <w:spacing w:after="0" w:line="240" w:lineRule="auto"/>
        <w:rPr>
          <w:rFonts w:cs="Arial"/>
          <w:color w:val="201547"/>
          <w:kern w:val="24"/>
          <w:sz w:val="23"/>
          <w:szCs w:val="23"/>
        </w:rPr>
      </w:pPr>
    </w:p>
    <w:p w14:paraId="1334C098" w14:textId="1EAC67F6" w:rsidR="00240FAB" w:rsidRPr="006F56C7" w:rsidRDefault="00FF582C" w:rsidP="002B4F3C">
      <w:pPr>
        <w:pStyle w:val="Heading3"/>
        <w:rPr>
          <w:rFonts w:cs="Arial"/>
        </w:rPr>
      </w:pPr>
      <w:bookmarkStart w:id="71" w:name="_Toc155265204"/>
      <w:r>
        <w:rPr>
          <w:rFonts w:cs="Arial"/>
        </w:rPr>
        <w:t xml:space="preserve">6.2.8 </w:t>
      </w:r>
      <w:r w:rsidR="00DE1FF5">
        <w:rPr>
          <w:rFonts w:cs="Arial"/>
        </w:rPr>
        <w:t xml:space="preserve">Data table: </w:t>
      </w:r>
      <w:r w:rsidR="00240FAB" w:rsidRPr="006F56C7">
        <w:rPr>
          <w:rFonts w:cs="Arial"/>
        </w:rPr>
        <w:t>Other travel behaviours of international overnight visitors to Victoria</w:t>
      </w:r>
      <w:bookmarkEnd w:id="71"/>
    </w:p>
    <w:tbl>
      <w:tblPr>
        <w:tblStyle w:val="TableGrid"/>
        <w:tblW w:w="0" w:type="auto"/>
        <w:tblLook w:val="04A0" w:firstRow="1" w:lastRow="0" w:firstColumn="1" w:lastColumn="0" w:noHBand="0" w:noVBand="1"/>
      </w:tblPr>
      <w:tblGrid>
        <w:gridCol w:w="2830"/>
        <w:gridCol w:w="2552"/>
        <w:gridCol w:w="2551"/>
      </w:tblGrid>
      <w:tr w:rsidR="000C5851" w:rsidRPr="006F56C7" w14:paraId="60337809" w14:textId="77777777" w:rsidTr="00332192">
        <w:trPr>
          <w:trHeight w:val="563"/>
          <w:tblHeader/>
        </w:trPr>
        <w:tc>
          <w:tcPr>
            <w:tcW w:w="2830" w:type="dxa"/>
            <w:shd w:val="clear" w:color="auto" w:fill="E7E6E6" w:themeFill="background2"/>
            <w:noWrap/>
            <w:hideMark/>
          </w:tcPr>
          <w:p w14:paraId="1E0995BD" w14:textId="2EC523AB" w:rsidR="000C5851" w:rsidRPr="006F56C7" w:rsidRDefault="000C5851" w:rsidP="00831AD6">
            <w:pPr>
              <w:rPr>
                <w:rFonts w:cs="Arial"/>
                <w:b/>
                <w:bCs/>
              </w:rPr>
            </w:pPr>
            <w:bookmarkStart w:id="72" w:name="Title_15" w:colFirst="0" w:colLast="0"/>
            <w:r w:rsidRPr="006F56C7">
              <w:rPr>
                <w:rFonts w:cs="Arial"/>
                <w:b/>
                <w:bCs/>
              </w:rPr>
              <w:t>Travel Behaviours</w:t>
            </w:r>
          </w:p>
        </w:tc>
        <w:tc>
          <w:tcPr>
            <w:tcW w:w="2552" w:type="dxa"/>
            <w:shd w:val="clear" w:color="auto" w:fill="E7E6E6" w:themeFill="background2"/>
            <w:noWrap/>
            <w:hideMark/>
          </w:tcPr>
          <w:p w14:paraId="70C224A9" w14:textId="77777777" w:rsidR="000C5851" w:rsidRPr="006F56C7" w:rsidRDefault="000C5851" w:rsidP="00831AD6">
            <w:pPr>
              <w:rPr>
                <w:rFonts w:cs="Arial"/>
                <w:b/>
                <w:bCs/>
              </w:rPr>
            </w:pPr>
            <w:r w:rsidRPr="006F56C7">
              <w:rPr>
                <w:rFonts w:cs="Arial"/>
                <w:b/>
                <w:bCs/>
              </w:rPr>
              <w:t>International Aboriginal activity visitors to Victoria</w:t>
            </w:r>
          </w:p>
        </w:tc>
        <w:tc>
          <w:tcPr>
            <w:tcW w:w="2551" w:type="dxa"/>
            <w:shd w:val="clear" w:color="auto" w:fill="E7E6E6" w:themeFill="background2"/>
            <w:noWrap/>
            <w:hideMark/>
          </w:tcPr>
          <w:p w14:paraId="63055FA7" w14:textId="77777777" w:rsidR="000C5851" w:rsidRPr="006F56C7" w:rsidRDefault="000C5851" w:rsidP="00831AD6">
            <w:pPr>
              <w:rPr>
                <w:rFonts w:cs="Arial"/>
                <w:b/>
                <w:bCs/>
              </w:rPr>
            </w:pPr>
            <w:r w:rsidRPr="006F56C7">
              <w:rPr>
                <w:rFonts w:cs="Arial"/>
                <w:b/>
                <w:bCs/>
              </w:rPr>
              <w:t>All international overnight visitors to Victoria</w:t>
            </w:r>
          </w:p>
        </w:tc>
      </w:tr>
      <w:bookmarkEnd w:id="72"/>
      <w:tr w:rsidR="000C5851" w:rsidRPr="006F56C7" w14:paraId="50B85CEF" w14:textId="77777777" w:rsidTr="000F72BB">
        <w:trPr>
          <w:trHeight w:val="285"/>
        </w:trPr>
        <w:tc>
          <w:tcPr>
            <w:tcW w:w="2830" w:type="dxa"/>
            <w:noWrap/>
          </w:tcPr>
          <w:p w14:paraId="3190E077" w14:textId="530FC377" w:rsidR="000C5851" w:rsidRPr="006F56C7" w:rsidRDefault="000C5851" w:rsidP="000C5851">
            <w:pPr>
              <w:rPr>
                <w:rFonts w:cs="Arial"/>
              </w:rPr>
            </w:pPr>
            <w:r w:rsidRPr="006F56C7">
              <w:rPr>
                <w:rFonts w:cs="Arial"/>
              </w:rPr>
              <w:t>Backpacker</w:t>
            </w:r>
          </w:p>
        </w:tc>
        <w:tc>
          <w:tcPr>
            <w:tcW w:w="2552" w:type="dxa"/>
            <w:noWrap/>
            <w:hideMark/>
          </w:tcPr>
          <w:p w14:paraId="1DFFFDFD" w14:textId="4E7F435A" w:rsidR="000C5851" w:rsidRPr="006F56C7" w:rsidRDefault="000C5851" w:rsidP="000C5851">
            <w:pPr>
              <w:rPr>
                <w:rFonts w:cs="Arial"/>
              </w:rPr>
            </w:pPr>
            <w:r w:rsidRPr="006F56C7">
              <w:rPr>
                <w:rFonts w:cs="Arial"/>
              </w:rPr>
              <w:t>14%</w:t>
            </w:r>
          </w:p>
        </w:tc>
        <w:tc>
          <w:tcPr>
            <w:tcW w:w="2551" w:type="dxa"/>
            <w:noWrap/>
            <w:hideMark/>
          </w:tcPr>
          <w:p w14:paraId="00BF94B4" w14:textId="71A7FD9E" w:rsidR="000C5851" w:rsidRPr="006F56C7" w:rsidRDefault="000C5851" w:rsidP="000C5851">
            <w:pPr>
              <w:rPr>
                <w:rFonts w:cs="Arial"/>
              </w:rPr>
            </w:pPr>
            <w:r w:rsidRPr="006F56C7">
              <w:rPr>
                <w:rFonts w:cs="Arial"/>
              </w:rPr>
              <w:t>9%</w:t>
            </w:r>
          </w:p>
        </w:tc>
      </w:tr>
      <w:tr w:rsidR="000C5851" w:rsidRPr="006F56C7" w14:paraId="1C074710" w14:textId="77777777" w:rsidTr="000F72BB">
        <w:trPr>
          <w:trHeight w:val="285"/>
        </w:trPr>
        <w:tc>
          <w:tcPr>
            <w:tcW w:w="2830" w:type="dxa"/>
            <w:noWrap/>
          </w:tcPr>
          <w:p w14:paraId="4BD228B9" w14:textId="758D3A8A" w:rsidR="000C5851" w:rsidRPr="006F56C7" w:rsidRDefault="000C5851" w:rsidP="000C5851">
            <w:pPr>
              <w:rPr>
                <w:rFonts w:cs="Arial"/>
              </w:rPr>
            </w:pPr>
            <w:r w:rsidRPr="006F56C7">
              <w:rPr>
                <w:rFonts w:cs="Arial"/>
              </w:rPr>
              <w:t>Group tour</w:t>
            </w:r>
          </w:p>
        </w:tc>
        <w:tc>
          <w:tcPr>
            <w:tcW w:w="2552" w:type="dxa"/>
            <w:noWrap/>
            <w:hideMark/>
          </w:tcPr>
          <w:p w14:paraId="587115BA" w14:textId="66A956D3" w:rsidR="000C5851" w:rsidRPr="006F56C7" w:rsidRDefault="000C5851" w:rsidP="000C5851">
            <w:pPr>
              <w:rPr>
                <w:rFonts w:cs="Arial"/>
              </w:rPr>
            </w:pPr>
            <w:r w:rsidRPr="006F56C7">
              <w:rPr>
                <w:rFonts w:cs="Arial"/>
              </w:rPr>
              <w:t>7%</w:t>
            </w:r>
          </w:p>
        </w:tc>
        <w:tc>
          <w:tcPr>
            <w:tcW w:w="2551" w:type="dxa"/>
            <w:noWrap/>
            <w:hideMark/>
          </w:tcPr>
          <w:p w14:paraId="055B5638" w14:textId="61864388" w:rsidR="000C5851" w:rsidRPr="006F56C7" w:rsidRDefault="000C5851" w:rsidP="000C5851">
            <w:pPr>
              <w:rPr>
                <w:rFonts w:cs="Arial"/>
              </w:rPr>
            </w:pPr>
            <w:r w:rsidRPr="006F56C7">
              <w:rPr>
                <w:rFonts w:cs="Arial"/>
              </w:rPr>
              <w:t>10%</w:t>
            </w:r>
          </w:p>
        </w:tc>
      </w:tr>
      <w:tr w:rsidR="000C5851" w:rsidRPr="006F56C7" w14:paraId="2F532174" w14:textId="77777777" w:rsidTr="000F72BB">
        <w:trPr>
          <w:trHeight w:val="285"/>
        </w:trPr>
        <w:tc>
          <w:tcPr>
            <w:tcW w:w="2830" w:type="dxa"/>
            <w:noWrap/>
          </w:tcPr>
          <w:p w14:paraId="5E3DE470" w14:textId="1A2B0D9F" w:rsidR="000C5851" w:rsidRPr="006F56C7" w:rsidRDefault="000C5851" w:rsidP="000C5851">
            <w:pPr>
              <w:rPr>
                <w:rFonts w:cs="Arial"/>
              </w:rPr>
            </w:pPr>
            <w:r w:rsidRPr="006F56C7">
              <w:rPr>
                <w:rFonts w:cs="Arial"/>
              </w:rPr>
              <w:t>Visit regional Victoria</w:t>
            </w:r>
          </w:p>
        </w:tc>
        <w:tc>
          <w:tcPr>
            <w:tcW w:w="2552" w:type="dxa"/>
            <w:noWrap/>
            <w:hideMark/>
          </w:tcPr>
          <w:p w14:paraId="07717C4D" w14:textId="0AA077C2" w:rsidR="000C5851" w:rsidRPr="006F56C7" w:rsidRDefault="000C5851" w:rsidP="000C5851">
            <w:pPr>
              <w:rPr>
                <w:rFonts w:cs="Arial"/>
              </w:rPr>
            </w:pPr>
            <w:r w:rsidRPr="006F56C7">
              <w:rPr>
                <w:rFonts w:cs="Arial"/>
              </w:rPr>
              <w:t>29%</w:t>
            </w:r>
          </w:p>
        </w:tc>
        <w:tc>
          <w:tcPr>
            <w:tcW w:w="2551" w:type="dxa"/>
            <w:noWrap/>
            <w:hideMark/>
          </w:tcPr>
          <w:p w14:paraId="27BA40C2" w14:textId="44B6AAD9" w:rsidR="000C5851" w:rsidRPr="006F56C7" w:rsidRDefault="000C5851" w:rsidP="000C5851">
            <w:pPr>
              <w:rPr>
                <w:rFonts w:cs="Arial"/>
              </w:rPr>
            </w:pPr>
            <w:r w:rsidRPr="006F56C7">
              <w:rPr>
                <w:rFonts w:cs="Arial"/>
              </w:rPr>
              <w:t>19%</w:t>
            </w:r>
          </w:p>
        </w:tc>
      </w:tr>
    </w:tbl>
    <w:p w14:paraId="5D651280" w14:textId="77777777" w:rsidR="000C5851" w:rsidRPr="006F56C7" w:rsidRDefault="000C5851" w:rsidP="00240FAB">
      <w:pPr>
        <w:spacing w:after="0" w:line="240" w:lineRule="auto"/>
        <w:rPr>
          <w:rFonts w:cs="Arial"/>
          <w:color w:val="201547"/>
          <w:kern w:val="24"/>
          <w:sz w:val="23"/>
          <w:szCs w:val="23"/>
        </w:rPr>
      </w:pPr>
    </w:p>
    <w:p w14:paraId="1B38B0FD" w14:textId="77777777" w:rsidR="003201AF" w:rsidRPr="006F56C7" w:rsidRDefault="003201AF" w:rsidP="00240FAB">
      <w:pPr>
        <w:spacing w:after="0" w:line="240" w:lineRule="auto"/>
        <w:rPr>
          <w:rFonts w:cs="Arial"/>
          <w:color w:val="201547"/>
          <w:kern w:val="24"/>
          <w:sz w:val="23"/>
          <w:szCs w:val="23"/>
        </w:rPr>
      </w:pPr>
    </w:p>
    <w:p w14:paraId="5B56CDAA" w14:textId="7F0A7FFA" w:rsidR="003201AF" w:rsidRPr="00683E5E" w:rsidRDefault="00FF582C" w:rsidP="00683E5E">
      <w:pPr>
        <w:pStyle w:val="Heading2"/>
      </w:pPr>
      <w:bookmarkStart w:id="73" w:name="_Toc155265205"/>
      <w:r>
        <w:t xml:space="preserve">6.3 </w:t>
      </w:r>
      <w:r w:rsidR="00EC6581" w:rsidRPr="00683E5E">
        <w:t>Profile of d</w:t>
      </w:r>
      <w:r w:rsidR="003201AF" w:rsidRPr="00683E5E">
        <w:t>omestic overnight Aboriginal activity visitors in Australia</w:t>
      </w:r>
      <w:bookmarkEnd w:id="73"/>
    </w:p>
    <w:p w14:paraId="38E17D18" w14:textId="77777777" w:rsidR="002C6102" w:rsidRPr="00F24F53" w:rsidRDefault="002C6102" w:rsidP="002D422E">
      <w:r w:rsidRPr="00F24F53">
        <w:t xml:space="preserve">Compared with domestic overnight visitors around Australia overall, domestic overnight visitors who participated in an Aboriginal activity on their trip were more likely to be: </w:t>
      </w:r>
    </w:p>
    <w:p w14:paraId="7FA8C687" w14:textId="693888B5" w:rsidR="00A77A2B" w:rsidRPr="00EC32E0" w:rsidRDefault="00A77A2B" w:rsidP="00863EEE">
      <w:pPr>
        <w:pStyle w:val="ListParagraph"/>
        <w:numPr>
          <w:ilvl w:val="0"/>
          <w:numId w:val="35"/>
        </w:numPr>
      </w:pPr>
      <w:r w:rsidRPr="00EC32E0">
        <w:t>from Victoria or Western Australia</w:t>
      </w:r>
    </w:p>
    <w:p w14:paraId="08D52414" w14:textId="77777777" w:rsidR="00A77A2B" w:rsidRPr="00EC32E0" w:rsidRDefault="00A77A2B" w:rsidP="00863EEE">
      <w:pPr>
        <w:pStyle w:val="ListParagraph"/>
        <w:numPr>
          <w:ilvl w:val="0"/>
          <w:numId w:val="35"/>
        </w:numPr>
      </w:pPr>
      <w:r w:rsidRPr="00EC32E0">
        <w:t xml:space="preserve">interstate travellers </w:t>
      </w:r>
    </w:p>
    <w:p w14:paraId="73D5D0A1" w14:textId="77777777" w:rsidR="00A77A2B" w:rsidRPr="00EC32E0" w:rsidRDefault="00A77A2B" w:rsidP="00863EEE">
      <w:pPr>
        <w:pStyle w:val="ListParagraph"/>
        <w:numPr>
          <w:ilvl w:val="0"/>
          <w:numId w:val="35"/>
        </w:numPr>
      </w:pPr>
      <w:r w:rsidRPr="00EC32E0">
        <w:t>on holiday</w:t>
      </w:r>
    </w:p>
    <w:p w14:paraId="6CB1A79F" w14:textId="77777777" w:rsidR="00A77A2B" w:rsidRPr="00EC32E0" w:rsidRDefault="00A77A2B" w:rsidP="00863EEE">
      <w:pPr>
        <w:pStyle w:val="ListParagraph"/>
        <w:numPr>
          <w:ilvl w:val="0"/>
          <w:numId w:val="35"/>
        </w:numPr>
      </w:pPr>
      <w:r w:rsidRPr="00EC32E0">
        <w:t>female</w:t>
      </w:r>
    </w:p>
    <w:p w14:paraId="4E778C86" w14:textId="7E978B72" w:rsidR="003201AF" w:rsidRPr="00EC32E0" w:rsidRDefault="00A77A2B" w:rsidP="00863EEE">
      <w:pPr>
        <w:pStyle w:val="ListParagraph"/>
        <w:numPr>
          <w:ilvl w:val="0"/>
          <w:numId w:val="35"/>
        </w:numPr>
      </w:pPr>
      <w:r w:rsidRPr="00EC32E0">
        <w:t>visitors who had a longer length of stay and a more complex itinerary</w:t>
      </w:r>
      <w:r w:rsidR="00946647" w:rsidRPr="00EC32E0">
        <w:t xml:space="preserve"> </w:t>
      </w:r>
      <w:r w:rsidR="00561BA5" w:rsidRPr="00EC32E0">
        <w:t>with</w:t>
      </w:r>
      <w:r w:rsidR="00946647" w:rsidRPr="00EC32E0">
        <w:t xml:space="preserve"> more stopovers</w:t>
      </w:r>
    </w:p>
    <w:p w14:paraId="257811DB" w14:textId="77777777" w:rsidR="00A77A2B" w:rsidRPr="00EC32E0" w:rsidRDefault="00A77A2B" w:rsidP="00863EEE">
      <w:pPr>
        <w:pStyle w:val="ListParagraph"/>
        <w:numPr>
          <w:ilvl w:val="0"/>
          <w:numId w:val="35"/>
        </w:numPr>
      </w:pPr>
      <w:r w:rsidRPr="00EC32E0">
        <w:lastRenderedPageBreak/>
        <w:t>users of Visitor Information Centres (VICs)</w:t>
      </w:r>
    </w:p>
    <w:p w14:paraId="0A51B410" w14:textId="77777777" w:rsidR="00A77A2B" w:rsidRPr="00EC32E0" w:rsidRDefault="00A77A2B" w:rsidP="00863EEE">
      <w:pPr>
        <w:pStyle w:val="ListParagraph"/>
        <w:numPr>
          <w:ilvl w:val="0"/>
          <w:numId w:val="35"/>
        </w:numPr>
      </w:pPr>
      <w:r w:rsidRPr="00EC32E0">
        <w:t>first-time visitors to their main destination state or territory</w:t>
      </w:r>
    </w:p>
    <w:p w14:paraId="7B757172" w14:textId="77777777" w:rsidR="00A77A2B" w:rsidRPr="00EC32E0" w:rsidRDefault="00A77A2B" w:rsidP="00863EEE">
      <w:pPr>
        <w:pStyle w:val="ListParagraph"/>
        <w:numPr>
          <w:ilvl w:val="0"/>
          <w:numId w:val="35"/>
        </w:numPr>
      </w:pPr>
      <w:r w:rsidRPr="00EC32E0">
        <w:t>visitors to regional Australia</w:t>
      </w:r>
    </w:p>
    <w:p w14:paraId="638E25FC" w14:textId="49EAC580" w:rsidR="00A77A2B" w:rsidRPr="00EC32E0" w:rsidRDefault="00A77A2B" w:rsidP="00863EEE">
      <w:pPr>
        <w:pStyle w:val="ListParagraph"/>
        <w:numPr>
          <w:ilvl w:val="0"/>
          <w:numId w:val="35"/>
        </w:numPr>
      </w:pPr>
      <w:r w:rsidRPr="00EC32E0">
        <w:t>in an older age group</w:t>
      </w:r>
    </w:p>
    <w:p w14:paraId="5F543340" w14:textId="77777777" w:rsidR="00A77A2B" w:rsidRPr="00EC32E0" w:rsidRDefault="00A77A2B" w:rsidP="00863EEE">
      <w:pPr>
        <w:pStyle w:val="ListParagraph"/>
        <w:numPr>
          <w:ilvl w:val="0"/>
          <w:numId w:val="35"/>
        </w:numPr>
      </w:pPr>
      <w:r w:rsidRPr="00EC32E0">
        <w:t>older working or older non-working travellers</w:t>
      </w:r>
    </w:p>
    <w:p w14:paraId="0E19C7B5" w14:textId="54985F18" w:rsidR="00A77A2B" w:rsidRPr="006F56C7" w:rsidRDefault="00A77A2B" w:rsidP="00863EEE">
      <w:pPr>
        <w:pStyle w:val="ListParagraph"/>
        <w:numPr>
          <w:ilvl w:val="0"/>
          <w:numId w:val="35"/>
        </w:numPr>
      </w:pPr>
      <w:r w:rsidRPr="00EC32E0">
        <w:t>travelling with others</w:t>
      </w:r>
      <w:r w:rsidR="00F55829" w:rsidRPr="00EC32E0">
        <w:t>.</w:t>
      </w:r>
      <w:r w:rsidR="00F55829" w:rsidRPr="006F56C7">
        <w:t xml:space="preserve"> </w:t>
      </w:r>
    </w:p>
    <w:p w14:paraId="58DEB668" w14:textId="58C11D58" w:rsidR="006257F8" w:rsidRPr="006F56C7" w:rsidRDefault="006257F8" w:rsidP="00C610CD">
      <w:pPr>
        <w:pStyle w:val="Heading2"/>
        <w:spacing w:before="80" w:line="240" w:lineRule="auto"/>
        <w:rPr>
          <w:rFonts w:cs="Arial"/>
        </w:rPr>
      </w:pPr>
    </w:p>
    <w:p w14:paraId="0A726AA2" w14:textId="5703714B" w:rsidR="00C610CD" w:rsidRPr="00683E5E" w:rsidRDefault="00FF582C" w:rsidP="00683E5E">
      <w:pPr>
        <w:pStyle w:val="Heading2"/>
      </w:pPr>
      <w:bookmarkStart w:id="74" w:name="_Toc155265206"/>
      <w:r>
        <w:t xml:space="preserve">6.4 </w:t>
      </w:r>
      <w:r w:rsidR="00C610CD" w:rsidRPr="00683E5E">
        <w:t>Key profile characteristics of domestic</w:t>
      </w:r>
      <w:r w:rsidR="00872E09" w:rsidRPr="00683E5E">
        <w:t xml:space="preserve"> overnight</w:t>
      </w:r>
      <w:r w:rsidR="00C610CD" w:rsidRPr="00683E5E">
        <w:t xml:space="preserve"> Aboriginal activity visitors </w:t>
      </w:r>
      <w:r w:rsidR="00872E09" w:rsidRPr="00683E5E">
        <w:t>around Australia</w:t>
      </w:r>
      <w:bookmarkEnd w:id="74"/>
    </w:p>
    <w:p w14:paraId="42FC03BF" w14:textId="31CEA701" w:rsidR="00306F0C" w:rsidRPr="00F24F53" w:rsidRDefault="00306F0C" w:rsidP="002D422E">
      <w:r w:rsidRPr="00F24F53">
        <w:t>The</w:t>
      </w:r>
      <w:r w:rsidR="00DE1FF5">
        <w:t xml:space="preserve"> following</w:t>
      </w:r>
      <w:r w:rsidRPr="00F24F53">
        <w:t xml:space="preserve"> series of tables provide</w:t>
      </w:r>
      <w:r w:rsidR="00473A2B" w:rsidRPr="00F24F53">
        <w:t>s</w:t>
      </w:r>
      <w:r w:rsidRPr="00F24F53">
        <w:t xml:space="preserve"> incidence rates for profile characteristics of </w:t>
      </w:r>
      <w:r w:rsidR="00F47418" w:rsidRPr="00F24F53">
        <w:t>domestic overnight</w:t>
      </w:r>
      <w:r w:rsidRPr="00F24F53">
        <w:t xml:space="preserve"> Aboriginal activity visitors </w:t>
      </w:r>
      <w:r w:rsidR="00F47418" w:rsidRPr="00F24F53">
        <w:t>around Australia</w:t>
      </w:r>
      <w:r w:rsidRPr="00F24F53">
        <w:t xml:space="preserve"> compared with all </w:t>
      </w:r>
      <w:r w:rsidR="00F47418" w:rsidRPr="00F24F53">
        <w:t>domestic</w:t>
      </w:r>
      <w:r w:rsidRPr="00F24F53">
        <w:t xml:space="preserve"> overnight visitors </w:t>
      </w:r>
      <w:r w:rsidR="00F47418" w:rsidRPr="00F24F53">
        <w:t>around Australia</w:t>
      </w:r>
      <w:r w:rsidRPr="00F24F53">
        <w:t xml:space="preserve"> in the year ending December 2019. </w:t>
      </w:r>
      <w:r w:rsidR="00FE709A" w:rsidRPr="00F24F53">
        <w:t>Note that profile data is unavailable for domestic overnight Aboriginal activity visitors to or within Victoria only because figures are below publishable thresholds.</w:t>
      </w:r>
    </w:p>
    <w:p w14:paraId="07086861" w14:textId="77777777" w:rsidR="00FF582C" w:rsidRDefault="00FF582C" w:rsidP="00FF582C"/>
    <w:p w14:paraId="1C387DDD" w14:textId="16E91647" w:rsidR="00046617" w:rsidRDefault="00FF582C" w:rsidP="005D7FD7">
      <w:pPr>
        <w:pStyle w:val="Heading3"/>
        <w:rPr>
          <w:rFonts w:cs="Arial"/>
        </w:rPr>
      </w:pPr>
      <w:bookmarkStart w:id="75" w:name="_Toc155265207"/>
      <w:r>
        <w:rPr>
          <w:rFonts w:cs="Arial"/>
        </w:rPr>
        <w:t xml:space="preserve">6.4.1 </w:t>
      </w:r>
      <w:r w:rsidR="00DE1FF5">
        <w:rPr>
          <w:rFonts w:cs="Arial"/>
        </w:rPr>
        <w:t xml:space="preserve">Data table: </w:t>
      </w:r>
      <w:r w:rsidR="00306F0C" w:rsidRPr="006F56C7">
        <w:rPr>
          <w:rFonts w:cs="Arial"/>
        </w:rPr>
        <w:t xml:space="preserve">Top </w:t>
      </w:r>
      <w:r w:rsidR="007D3235" w:rsidRPr="006F56C7">
        <w:rPr>
          <w:rFonts w:cs="Arial"/>
        </w:rPr>
        <w:t xml:space="preserve">domestic </w:t>
      </w:r>
      <w:r w:rsidR="009853E5" w:rsidRPr="006F56C7">
        <w:rPr>
          <w:rFonts w:cs="Arial"/>
        </w:rPr>
        <w:t>source markets</w:t>
      </w:r>
      <w:r w:rsidR="00306F0C" w:rsidRPr="006F56C7">
        <w:rPr>
          <w:rFonts w:cs="Arial"/>
        </w:rPr>
        <w:t xml:space="preserve"> </w:t>
      </w:r>
      <w:r w:rsidR="00315AF3" w:rsidRPr="006F56C7">
        <w:rPr>
          <w:rFonts w:cs="Arial"/>
        </w:rPr>
        <w:t>ranked by participation in an Aboriginal activity on their trip</w:t>
      </w:r>
      <w:r w:rsidR="003519AA" w:rsidRPr="006F56C7">
        <w:rPr>
          <w:rFonts w:cs="Arial"/>
        </w:rPr>
        <w:t>.</w:t>
      </w:r>
      <w:bookmarkEnd w:id="75"/>
      <w:r w:rsidR="003519AA" w:rsidRPr="006F56C7">
        <w:rPr>
          <w:rFonts w:cs="Arial"/>
        </w:rPr>
        <w:t xml:space="preserve"> </w:t>
      </w:r>
    </w:p>
    <w:p w14:paraId="5928A14F" w14:textId="5B9C74C5" w:rsidR="00306F0C" w:rsidRPr="006F56C7" w:rsidRDefault="003519AA" w:rsidP="00046617">
      <w:r w:rsidRPr="006F56C7">
        <w:t>Participation rates for states and territories</w:t>
      </w:r>
      <w:r w:rsidR="00F95C78" w:rsidRPr="006F56C7">
        <w:t xml:space="preserve"> not listed</w:t>
      </w:r>
      <w:r w:rsidRPr="006F56C7">
        <w:t xml:space="preserve"> are below publishable thresholds.</w:t>
      </w:r>
    </w:p>
    <w:tbl>
      <w:tblPr>
        <w:tblStyle w:val="TableGrid"/>
        <w:tblW w:w="0" w:type="auto"/>
        <w:tblLook w:val="04A0" w:firstRow="1" w:lastRow="0" w:firstColumn="1" w:lastColumn="0" w:noHBand="0" w:noVBand="1"/>
      </w:tblPr>
      <w:tblGrid>
        <w:gridCol w:w="2830"/>
        <w:gridCol w:w="2694"/>
        <w:gridCol w:w="2551"/>
      </w:tblGrid>
      <w:tr w:rsidR="00306F0C" w:rsidRPr="006F56C7" w14:paraId="37F9342E" w14:textId="77777777" w:rsidTr="00F95C78">
        <w:trPr>
          <w:trHeight w:val="604"/>
          <w:tblHeader/>
        </w:trPr>
        <w:tc>
          <w:tcPr>
            <w:tcW w:w="2830" w:type="dxa"/>
            <w:shd w:val="clear" w:color="auto" w:fill="E7E6E6" w:themeFill="background2"/>
            <w:noWrap/>
            <w:hideMark/>
          </w:tcPr>
          <w:p w14:paraId="06C13542" w14:textId="1AA062DF" w:rsidR="00306F0C" w:rsidRPr="006F56C7" w:rsidRDefault="00AB2AEE" w:rsidP="00831AD6">
            <w:pPr>
              <w:rPr>
                <w:rFonts w:cs="Arial"/>
                <w:b/>
                <w:bCs/>
              </w:rPr>
            </w:pPr>
            <w:bookmarkStart w:id="76" w:name="Title_16" w:colFirst="0" w:colLast="0"/>
            <w:r w:rsidRPr="006F56C7">
              <w:rPr>
                <w:rFonts w:cs="Arial"/>
                <w:b/>
                <w:bCs/>
              </w:rPr>
              <w:t>State or Territory</w:t>
            </w:r>
          </w:p>
        </w:tc>
        <w:tc>
          <w:tcPr>
            <w:tcW w:w="2694" w:type="dxa"/>
            <w:shd w:val="clear" w:color="auto" w:fill="E7E6E6" w:themeFill="background2"/>
            <w:noWrap/>
            <w:hideMark/>
          </w:tcPr>
          <w:p w14:paraId="3D24EB7C" w14:textId="416C8A03" w:rsidR="00306F0C" w:rsidRPr="006F56C7" w:rsidRDefault="00B3108A" w:rsidP="00831AD6">
            <w:pPr>
              <w:rPr>
                <w:rFonts w:cs="Arial"/>
                <w:b/>
                <w:bCs/>
              </w:rPr>
            </w:pPr>
            <w:r w:rsidRPr="006F56C7">
              <w:rPr>
                <w:rFonts w:cs="Arial"/>
                <w:b/>
                <w:bCs/>
              </w:rPr>
              <w:t>Domestic</w:t>
            </w:r>
            <w:r w:rsidR="00306F0C" w:rsidRPr="006F56C7">
              <w:rPr>
                <w:rFonts w:cs="Arial"/>
                <w:b/>
                <w:bCs/>
              </w:rPr>
              <w:t xml:space="preserve"> Aboriginal activity visitors </w:t>
            </w:r>
            <w:r w:rsidRPr="006F56C7">
              <w:rPr>
                <w:rFonts w:cs="Arial"/>
                <w:b/>
                <w:bCs/>
              </w:rPr>
              <w:t>around Australia</w:t>
            </w:r>
          </w:p>
        </w:tc>
        <w:tc>
          <w:tcPr>
            <w:tcW w:w="2551" w:type="dxa"/>
            <w:shd w:val="clear" w:color="auto" w:fill="E7E6E6" w:themeFill="background2"/>
            <w:noWrap/>
            <w:hideMark/>
          </w:tcPr>
          <w:p w14:paraId="4C6ACAF7" w14:textId="204E3285" w:rsidR="00306F0C" w:rsidRPr="006F56C7" w:rsidRDefault="00306F0C" w:rsidP="00831AD6">
            <w:pPr>
              <w:rPr>
                <w:rFonts w:cs="Arial"/>
                <w:b/>
                <w:bCs/>
              </w:rPr>
            </w:pPr>
            <w:r w:rsidRPr="006F56C7">
              <w:rPr>
                <w:rFonts w:cs="Arial"/>
                <w:b/>
                <w:bCs/>
              </w:rPr>
              <w:t xml:space="preserve">All </w:t>
            </w:r>
            <w:r w:rsidR="00B3108A" w:rsidRPr="006F56C7">
              <w:rPr>
                <w:rFonts w:cs="Arial"/>
                <w:b/>
                <w:bCs/>
              </w:rPr>
              <w:t>domestic</w:t>
            </w:r>
            <w:r w:rsidRPr="006F56C7">
              <w:rPr>
                <w:rFonts w:cs="Arial"/>
                <w:b/>
                <w:bCs/>
              </w:rPr>
              <w:t xml:space="preserve"> overnight visitors </w:t>
            </w:r>
            <w:r w:rsidR="00B3108A" w:rsidRPr="006F56C7">
              <w:rPr>
                <w:rFonts w:cs="Arial"/>
                <w:b/>
                <w:bCs/>
              </w:rPr>
              <w:t>around Australia</w:t>
            </w:r>
          </w:p>
        </w:tc>
      </w:tr>
      <w:bookmarkEnd w:id="76"/>
      <w:tr w:rsidR="008D5C02" w:rsidRPr="006F56C7" w14:paraId="1727F2AE" w14:textId="77777777" w:rsidTr="000F72BB">
        <w:trPr>
          <w:trHeight w:val="285"/>
        </w:trPr>
        <w:tc>
          <w:tcPr>
            <w:tcW w:w="2830" w:type="dxa"/>
            <w:noWrap/>
          </w:tcPr>
          <w:p w14:paraId="6E53A95E" w14:textId="5A7B3790" w:rsidR="008D5C02" w:rsidRPr="006F56C7" w:rsidRDefault="008D5C02" w:rsidP="008D5C02">
            <w:pPr>
              <w:rPr>
                <w:rFonts w:cs="Arial"/>
              </w:rPr>
            </w:pPr>
            <w:r w:rsidRPr="006F56C7">
              <w:rPr>
                <w:rFonts w:cs="Arial"/>
              </w:rPr>
              <w:t>New South Wales</w:t>
            </w:r>
          </w:p>
        </w:tc>
        <w:tc>
          <w:tcPr>
            <w:tcW w:w="2694" w:type="dxa"/>
            <w:noWrap/>
            <w:hideMark/>
          </w:tcPr>
          <w:p w14:paraId="1A956121" w14:textId="4F9836A9" w:rsidR="008D5C02" w:rsidRPr="006F56C7" w:rsidRDefault="008D5C02" w:rsidP="008D5C02">
            <w:pPr>
              <w:rPr>
                <w:rFonts w:cs="Arial"/>
              </w:rPr>
            </w:pPr>
            <w:r w:rsidRPr="006F56C7">
              <w:rPr>
                <w:rFonts w:cs="Arial"/>
              </w:rPr>
              <w:t>30%</w:t>
            </w:r>
          </w:p>
        </w:tc>
        <w:tc>
          <w:tcPr>
            <w:tcW w:w="2551" w:type="dxa"/>
            <w:noWrap/>
            <w:hideMark/>
          </w:tcPr>
          <w:p w14:paraId="6FBBEAB4" w14:textId="496D40B4" w:rsidR="008D5C02" w:rsidRPr="006F56C7" w:rsidRDefault="008D5C02" w:rsidP="008D5C02">
            <w:pPr>
              <w:rPr>
                <w:rFonts w:cs="Arial"/>
              </w:rPr>
            </w:pPr>
            <w:r w:rsidRPr="006F56C7">
              <w:rPr>
                <w:rFonts w:cs="Arial"/>
              </w:rPr>
              <w:t>32%</w:t>
            </w:r>
          </w:p>
        </w:tc>
      </w:tr>
      <w:tr w:rsidR="008D5C02" w:rsidRPr="006F56C7" w14:paraId="087480B3" w14:textId="77777777" w:rsidTr="000F72BB">
        <w:trPr>
          <w:trHeight w:val="285"/>
        </w:trPr>
        <w:tc>
          <w:tcPr>
            <w:tcW w:w="2830" w:type="dxa"/>
            <w:noWrap/>
          </w:tcPr>
          <w:p w14:paraId="7295B747" w14:textId="428F02EE" w:rsidR="008D5C02" w:rsidRPr="006F56C7" w:rsidRDefault="008D5C02" w:rsidP="008D5C02">
            <w:pPr>
              <w:rPr>
                <w:rFonts w:cs="Arial"/>
              </w:rPr>
            </w:pPr>
            <w:r w:rsidRPr="006F56C7">
              <w:rPr>
                <w:rFonts w:cs="Arial"/>
              </w:rPr>
              <w:t>Victoria</w:t>
            </w:r>
          </w:p>
        </w:tc>
        <w:tc>
          <w:tcPr>
            <w:tcW w:w="2694" w:type="dxa"/>
            <w:noWrap/>
            <w:hideMark/>
          </w:tcPr>
          <w:p w14:paraId="74A5163A" w14:textId="71ACE72E" w:rsidR="008D5C02" w:rsidRPr="006F56C7" w:rsidRDefault="008D5C02" w:rsidP="008D5C02">
            <w:pPr>
              <w:rPr>
                <w:rFonts w:cs="Arial"/>
              </w:rPr>
            </w:pPr>
            <w:r w:rsidRPr="006F56C7">
              <w:rPr>
                <w:rFonts w:cs="Arial"/>
              </w:rPr>
              <w:t>30%</w:t>
            </w:r>
          </w:p>
        </w:tc>
        <w:tc>
          <w:tcPr>
            <w:tcW w:w="2551" w:type="dxa"/>
            <w:noWrap/>
            <w:hideMark/>
          </w:tcPr>
          <w:p w14:paraId="7C529D96" w14:textId="232131B1" w:rsidR="008D5C02" w:rsidRPr="006F56C7" w:rsidRDefault="008D5C02" w:rsidP="008D5C02">
            <w:pPr>
              <w:rPr>
                <w:rFonts w:cs="Arial"/>
              </w:rPr>
            </w:pPr>
            <w:r w:rsidRPr="006F56C7">
              <w:rPr>
                <w:rFonts w:cs="Arial"/>
              </w:rPr>
              <w:t>26%</w:t>
            </w:r>
          </w:p>
        </w:tc>
      </w:tr>
      <w:tr w:rsidR="008D5C02" w:rsidRPr="006F56C7" w14:paraId="61E0DA47" w14:textId="77777777" w:rsidTr="000F72BB">
        <w:trPr>
          <w:trHeight w:val="285"/>
        </w:trPr>
        <w:tc>
          <w:tcPr>
            <w:tcW w:w="2830" w:type="dxa"/>
            <w:noWrap/>
          </w:tcPr>
          <w:p w14:paraId="787A1A95" w14:textId="624E5E22" w:rsidR="008D5C02" w:rsidRPr="006F56C7" w:rsidRDefault="008D5C02" w:rsidP="008D5C02">
            <w:pPr>
              <w:rPr>
                <w:rFonts w:cs="Arial"/>
              </w:rPr>
            </w:pPr>
            <w:r w:rsidRPr="006F56C7">
              <w:rPr>
                <w:rFonts w:cs="Arial"/>
              </w:rPr>
              <w:t>Queensland</w:t>
            </w:r>
          </w:p>
        </w:tc>
        <w:tc>
          <w:tcPr>
            <w:tcW w:w="2694" w:type="dxa"/>
            <w:noWrap/>
            <w:hideMark/>
          </w:tcPr>
          <w:p w14:paraId="7F5AB1DF" w14:textId="7241D943" w:rsidR="008D5C02" w:rsidRPr="006F56C7" w:rsidRDefault="008D5C02" w:rsidP="008D5C02">
            <w:pPr>
              <w:rPr>
                <w:rFonts w:cs="Arial"/>
              </w:rPr>
            </w:pPr>
            <w:r w:rsidRPr="006F56C7">
              <w:rPr>
                <w:rFonts w:cs="Arial"/>
              </w:rPr>
              <w:t>14%</w:t>
            </w:r>
          </w:p>
        </w:tc>
        <w:tc>
          <w:tcPr>
            <w:tcW w:w="2551" w:type="dxa"/>
            <w:noWrap/>
            <w:hideMark/>
          </w:tcPr>
          <w:p w14:paraId="5566C001" w14:textId="14D9AC38" w:rsidR="008D5C02" w:rsidRPr="006F56C7" w:rsidRDefault="008D5C02" w:rsidP="008D5C02">
            <w:pPr>
              <w:rPr>
                <w:rFonts w:cs="Arial"/>
              </w:rPr>
            </w:pPr>
            <w:r w:rsidRPr="006F56C7">
              <w:rPr>
                <w:rFonts w:cs="Arial"/>
              </w:rPr>
              <w:t>21%</w:t>
            </w:r>
          </w:p>
        </w:tc>
      </w:tr>
      <w:tr w:rsidR="00306F0C" w:rsidRPr="006F56C7" w14:paraId="794AE98F" w14:textId="77777777" w:rsidTr="000F72BB">
        <w:trPr>
          <w:trHeight w:val="285"/>
        </w:trPr>
        <w:tc>
          <w:tcPr>
            <w:tcW w:w="2830" w:type="dxa"/>
            <w:noWrap/>
          </w:tcPr>
          <w:p w14:paraId="0A22AF90" w14:textId="2D3CDAAF" w:rsidR="00306F0C" w:rsidRPr="006F56C7" w:rsidRDefault="002B148A" w:rsidP="00831AD6">
            <w:pPr>
              <w:rPr>
                <w:rFonts w:cs="Arial"/>
              </w:rPr>
            </w:pPr>
            <w:r w:rsidRPr="006F56C7">
              <w:rPr>
                <w:rFonts w:cs="Arial"/>
              </w:rPr>
              <w:t>Western Australia</w:t>
            </w:r>
          </w:p>
        </w:tc>
        <w:tc>
          <w:tcPr>
            <w:tcW w:w="2694" w:type="dxa"/>
            <w:noWrap/>
            <w:hideMark/>
          </w:tcPr>
          <w:p w14:paraId="6FB5CBA6" w14:textId="77777777" w:rsidR="00306F0C" w:rsidRPr="006F56C7" w:rsidRDefault="00306F0C" w:rsidP="00831AD6">
            <w:pPr>
              <w:rPr>
                <w:rFonts w:cs="Arial"/>
              </w:rPr>
            </w:pPr>
            <w:r w:rsidRPr="006F56C7">
              <w:rPr>
                <w:rFonts w:cs="Arial"/>
              </w:rPr>
              <w:t>10%</w:t>
            </w:r>
          </w:p>
        </w:tc>
        <w:tc>
          <w:tcPr>
            <w:tcW w:w="2551" w:type="dxa"/>
            <w:noWrap/>
            <w:hideMark/>
          </w:tcPr>
          <w:p w14:paraId="2C52A32E" w14:textId="1E347473" w:rsidR="00306F0C" w:rsidRPr="006F56C7" w:rsidRDefault="008D5C02" w:rsidP="00831AD6">
            <w:pPr>
              <w:rPr>
                <w:rFonts w:cs="Arial"/>
              </w:rPr>
            </w:pPr>
            <w:r w:rsidRPr="006F56C7">
              <w:rPr>
                <w:rFonts w:cs="Arial"/>
              </w:rPr>
              <w:t>9</w:t>
            </w:r>
            <w:r w:rsidR="00306F0C" w:rsidRPr="006F56C7">
              <w:rPr>
                <w:rFonts w:cs="Arial"/>
              </w:rPr>
              <w:t>%</w:t>
            </w:r>
          </w:p>
        </w:tc>
      </w:tr>
    </w:tbl>
    <w:p w14:paraId="0829F12F" w14:textId="0D5DAD6D" w:rsidR="000F72BB" w:rsidRPr="006F56C7" w:rsidRDefault="000F72BB">
      <w:pPr>
        <w:rPr>
          <w:rFonts w:cs="Arial"/>
          <w:color w:val="002060"/>
        </w:rPr>
      </w:pPr>
    </w:p>
    <w:p w14:paraId="2DB80762" w14:textId="514F9269" w:rsidR="005B7F09" w:rsidRPr="006F56C7" w:rsidRDefault="00FF582C" w:rsidP="005D7FD7">
      <w:pPr>
        <w:pStyle w:val="Heading3"/>
        <w:rPr>
          <w:rFonts w:cs="Arial"/>
        </w:rPr>
      </w:pPr>
      <w:bookmarkStart w:id="77" w:name="_Toc155265208"/>
      <w:r>
        <w:rPr>
          <w:rFonts w:cs="Arial"/>
        </w:rPr>
        <w:t xml:space="preserve">6.4.2 </w:t>
      </w:r>
      <w:r w:rsidR="00DE1FF5">
        <w:rPr>
          <w:rFonts w:cs="Arial"/>
        </w:rPr>
        <w:t xml:space="preserve">Data table: </w:t>
      </w:r>
      <w:r w:rsidR="005B7F09" w:rsidRPr="006F56C7">
        <w:rPr>
          <w:rFonts w:cs="Arial"/>
        </w:rPr>
        <w:t>Origin of</w:t>
      </w:r>
      <w:r w:rsidR="00423C42" w:rsidRPr="006F56C7">
        <w:rPr>
          <w:rFonts w:cs="Arial"/>
        </w:rPr>
        <w:t xml:space="preserve"> domestic overnight visitors in Australia</w:t>
      </w:r>
      <w:bookmarkEnd w:id="77"/>
    </w:p>
    <w:tbl>
      <w:tblPr>
        <w:tblStyle w:val="TableGrid"/>
        <w:tblW w:w="0" w:type="auto"/>
        <w:tblLook w:val="04A0" w:firstRow="1" w:lastRow="0" w:firstColumn="1" w:lastColumn="0" w:noHBand="0" w:noVBand="1"/>
      </w:tblPr>
      <w:tblGrid>
        <w:gridCol w:w="2830"/>
        <w:gridCol w:w="2694"/>
        <w:gridCol w:w="2693"/>
      </w:tblGrid>
      <w:tr w:rsidR="005B7F09" w:rsidRPr="006F56C7" w14:paraId="17D1310A" w14:textId="77777777" w:rsidTr="00F95C78">
        <w:trPr>
          <w:trHeight w:val="536"/>
          <w:tblHeader/>
        </w:trPr>
        <w:tc>
          <w:tcPr>
            <w:tcW w:w="2830" w:type="dxa"/>
            <w:shd w:val="clear" w:color="auto" w:fill="E7E6E6" w:themeFill="background2"/>
            <w:noWrap/>
            <w:hideMark/>
          </w:tcPr>
          <w:p w14:paraId="07FFFF77" w14:textId="457EE1AD" w:rsidR="005B7F09" w:rsidRPr="006F56C7" w:rsidRDefault="00BC28AF" w:rsidP="00831AD6">
            <w:pPr>
              <w:rPr>
                <w:rFonts w:cs="Arial"/>
                <w:b/>
                <w:bCs/>
              </w:rPr>
            </w:pPr>
            <w:bookmarkStart w:id="78" w:name="Title_17" w:colFirst="0" w:colLast="0"/>
            <w:r w:rsidRPr="006F56C7">
              <w:rPr>
                <w:rFonts w:cs="Arial"/>
                <w:b/>
                <w:bCs/>
              </w:rPr>
              <w:t>Origin</w:t>
            </w:r>
          </w:p>
        </w:tc>
        <w:tc>
          <w:tcPr>
            <w:tcW w:w="2694" w:type="dxa"/>
            <w:shd w:val="clear" w:color="auto" w:fill="E7E6E6" w:themeFill="background2"/>
            <w:noWrap/>
            <w:hideMark/>
          </w:tcPr>
          <w:p w14:paraId="02F828F0" w14:textId="77777777" w:rsidR="005B7F09" w:rsidRPr="006F56C7" w:rsidRDefault="005B7F09" w:rsidP="00831AD6">
            <w:pPr>
              <w:rPr>
                <w:rFonts w:cs="Arial"/>
                <w:b/>
                <w:bCs/>
              </w:rPr>
            </w:pPr>
            <w:r w:rsidRPr="006F56C7">
              <w:rPr>
                <w:rFonts w:cs="Arial"/>
                <w:b/>
                <w:bCs/>
              </w:rPr>
              <w:t>Domestic Aboriginal activity visitors around Australia</w:t>
            </w:r>
          </w:p>
        </w:tc>
        <w:tc>
          <w:tcPr>
            <w:tcW w:w="2693" w:type="dxa"/>
            <w:shd w:val="clear" w:color="auto" w:fill="E7E6E6" w:themeFill="background2"/>
            <w:noWrap/>
            <w:hideMark/>
          </w:tcPr>
          <w:p w14:paraId="05473537" w14:textId="77777777" w:rsidR="005B7F09" w:rsidRPr="006F56C7" w:rsidRDefault="005B7F09" w:rsidP="00831AD6">
            <w:pPr>
              <w:rPr>
                <w:rFonts w:cs="Arial"/>
                <w:b/>
                <w:bCs/>
              </w:rPr>
            </w:pPr>
            <w:r w:rsidRPr="006F56C7">
              <w:rPr>
                <w:rFonts w:cs="Arial"/>
                <w:b/>
                <w:bCs/>
              </w:rPr>
              <w:t>All domestic overnight visitors around Australia</w:t>
            </w:r>
          </w:p>
        </w:tc>
      </w:tr>
      <w:bookmarkEnd w:id="78"/>
      <w:tr w:rsidR="00782824" w:rsidRPr="006F56C7" w14:paraId="727D98BB" w14:textId="77777777" w:rsidTr="000F72BB">
        <w:trPr>
          <w:trHeight w:val="285"/>
        </w:trPr>
        <w:tc>
          <w:tcPr>
            <w:tcW w:w="2830" w:type="dxa"/>
            <w:noWrap/>
          </w:tcPr>
          <w:p w14:paraId="4F52FDA0" w14:textId="203AEEE7" w:rsidR="00782824" w:rsidRPr="006F56C7" w:rsidRDefault="00782824" w:rsidP="00782824">
            <w:pPr>
              <w:rPr>
                <w:rFonts w:cs="Arial"/>
              </w:rPr>
            </w:pPr>
            <w:r w:rsidRPr="006F56C7">
              <w:rPr>
                <w:rFonts w:cs="Arial"/>
              </w:rPr>
              <w:t>Interstate</w:t>
            </w:r>
          </w:p>
        </w:tc>
        <w:tc>
          <w:tcPr>
            <w:tcW w:w="2694" w:type="dxa"/>
            <w:noWrap/>
            <w:hideMark/>
          </w:tcPr>
          <w:p w14:paraId="3DD8CC23" w14:textId="00D9FA66" w:rsidR="00782824" w:rsidRPr="006F56C7" w:rsidRDefault="00782824" w:rsidP="00782824">
            <w:pPr>
              <w:rPr>
                <w:rFonts w:cs="Arial"/>
              </w:rPr>
            </w:pPr>
            <w:r w:rsidRPr="006F56C7">
              <w:rPr>
                <w:rFonts w:cs="Arial"/>
              </w:rPr>
              <w:t>49%</w:t>
            </w:r>
          </w:p>
        </w:tc>
        <w:tc>
          <w:tcPr>
            <w:tcW w:w="2693" w:type="dxa"/>
            <w:noWrap/>
            <w:hideMark/>
          </w:tcPr>
          <w:p w14:paraId="411C372D" w14:textId="3CB56EB3" w:rsidR="00782824" w:rsidRPr="006F56C7" w:rsidRDefault="00782824" w:rsidP="00782824">
            <w:pPr>
              <w:rPr>
                <w:rFonts w:cs="Arial"/>
              </w:rPr>
            </w:pPr>
            <w:r w:rsidRPr="006F56C7">
              <w:rPr>
                <w:rFonts w:cs="Arial"/>
              </w:rPr>
              <w:t>33%</w:t>
            </w:r>
          </w:p>
        </w:tc>
      </w:tr>
      <w:tr w:rsidR="00782824" w:rsidRPr="006F56C7" w14:paraId="07900A32" w14:textId="77777777" w:rsidTr="000F72BB">
        <w:trPr>
          <w:trHeight w:val="285"/>
        </w:trPr>
        <w:tc>
          <w:tcPr>
            <w:tcW w:w="2830" w:type="dxa"/>
            <w:noWrap/>
          </w:tcPr>
          <w:p w14:paraId="5759208A" w14:textId="63AE1A98" w:rsidR="00782824" w:rsidRPr="006F56C7" w:rsidRDefault="00782824" w:rsidP="00782824">
            <w:pPr>
              <w:rPr>
                <w:rFonts w:cs="Arial"/>
              </w:rPr>
            </w:pPr>
            <w:r w:rsidRPr="006F56C7">
              <w:rPr>
                <w:rFonts w:cs="Arial"/>
              </w:rPr>
              <w:t>Intrastate</w:t>
            </w:r>
          </w:p>
        </w:tc>
        <w:tc>
          <w:tcPr>
            <w:tcW w:w="2694" w:type="dxa"/>
            <w:noWrap/>
            <w:hideMark/>
          </w:tcPr>
          <w:p w14:paraId="11422979" w14:textId="072E39D6" w:rsidR="00782824" w:rsidRPr="006F56C7" w:rsidRDefault="00782824" w:rsidP="00782824">
            <w:pPr>
              <w:rPr>
                <w:rFonts w:cs="Arial"/>
              </w:rPr>
            </w:pPr>
            <w:r w:rsidRPr="006F56C7">
              <w:rPr>
                <w:rFonts w:cs="Arial"/>
              </w:rPr>
              <w:t>51%</w:t>
            </w:r>
          </w:p>
        </w:tc>
        <w:tc>
          <w:tcPr>
            <w:tcW w:w="2693" w:type="dxa"/>
            <w:noWrap/>
            <w:hideMark/>
          </w:tcPr>
          <w:p w14:paraId="323DCA8B" w14:textId="6CAB48D8" w:rsidR="00782824" w:rsidRPr="006F56C7" w:rsidRDefault="00782824" w:rsidP="00782824">
            <w:pPr>
              <w:rPr>
                <w:rFonts w:cs="Arial"/>
              </w:rPr>
            </w:pPr>
            <w:r w:rsidRPr="006F56C7">
              <w:rPr>
                <w:rFonts w:cs="Arial"/>
              </w:rPr>
              <w:t>67%</w:t>
            </w:r>
          </w:p>
        </w:tc>
      </w:tr>
    </w:tbl>
    <w:p w14:paraId="78F6C387" w14:textId="77777777" w:rsidR="005B7F09" w:rsidRPr="006F56C7" w:rsidRDefault="005B7F09" w:rsidP="00306F0C">
      <w:pPr>
        <w:spacing w:after="0" w:line="240" w:lineRule="auto"/>
        <w:rPr>
          <w:rFonts w:cs="Arial"/>
          <w:color w:val="002060"/>
        </w:rPr>
      </w:pPr>
    </w:p>
    <w:p w14:paraId="00FD6377" w14:textId="4294E326" w:rsidR="00306F0C" w:rsidRPr="006F56C7" w:rsidRDefault="00FF582C" w:rsidP="005D7FD7">
      <w:pPr>
        <w:pStyle w:val="Heading3"/>
        <w:rPr>
          <w:rFonts w:cs="Arial"/>
        </w:rPr>
      </w:pPr>
      <w:bookmarkStart w:id="79" w:name="_Toc155265209"/>
      <w:r>
        <w:rPr>
          <w:rFonts w:cs="Arial"/>
        </w:rPr>
        <w:t xml:space="preserve">6.4.3 </w:t>
      </w:r>
      <w:r w:rsidR="00DE1FF5">
        <w:rPr>
          <w:rFonts w:cs="Arial"/>
        </w:rPr>
        <w:t xml:space="preserve">Data table: </w:t>
      </w:r>
      <w:r w:rsidR="00306F0C" w:rsidRPr="006F56C7">
        <w:rPr>
          <w:rFonts w:cs="Arial"/>
        </w:rPr>
        <w:t xml:space="preserve">Purpose of visit to </w:t>
      </w:r>
      <w:r w:rsidR="00EE3C39" w:rsidRPr="006F56C7">
        <w:rPr>
          <w:rFonts w:cs="Arial"/>
        </w:rPr>
        <w:t>stopover</w:t>
      </w:r>
      <w:r w:rsidR="007D3235" w:rsidRPr="006F56C7">
        <w:rPr>
          <w:rFonts w:cs="Arial"/>
        </w:rPr>
        <w:t xml:space="preserve"> for domestic overnight visitors</w:t>
      </w:r>
      <w:bookmarkEnd w:id="79"/>
    </w:p>
    <w:tbl>
      <w:tblPr>
        <w:tblStyle w:val="TableGrid"/>
        <w:tblW w:w="0" w:type="auto"/>
        <w:tblLook w:val="04A0" w:firstRow="1" w:lastRow="0" w:firstColumn="1" w:lastColumn="0" w:noHBand="0" w:noVBand="1"/>
      </w:tblPr>
      <w:tblGrid>
        <w:gridCol w:w="2830"/>
        <w:gridCol w:w="2694"/>
        <w:gridCol w:w="2693"/>
      </w:tblGrid>
      <w:tr w:rsidR="00B3108A" w:rsidRPr="006F56C7" w14:paraId="5AEE838E" w14:textId="77777777" w:rsidTr="00F95C78">
        <w:trPr>
          <w:trHeight w:val="518"/>
          <w:tblHeader/>
        </w:trPr>
        <w:tc>
          <w:tcPr>
            <w:tcW w:w="2830" w:type="dxa"/>
            <w:shd w:val="clear" w:color="auto" w:fill="E7E6E6" w:themeFill="background2"/>
            <w:noWrap/>
            <w:hideMark/>
          </w:tcPr>
          <w:p w14:paraId="13DD81A8" w14:textId="77777777" w:rsidR="00B3108A" w:rsidRPr="006F56C7" w:rsidRDefault="00B3108A" w:rsidP="00B3108A">
            <w:pPr>
              <w:rPr>
                <w:rFonts w:cs="Arial"/>
                <w:b/>
                <w:bCs/>
              </w:rPr>
            </w:pPr>
            <w:bookmarkStart w:id="80" w:name="Title_18" w:colFirst="0" w:colLast="0"/>
            <w:r w:rsidRPr="006F56C7">
              <w:rPr>
                <w:rFonts w:cs="Arial"/>
                <w:b/>
                <w:bCs/>
              </w:rPr>
              <w:t>Purpose of Visit</w:t>
            </w:r>
          </w:p>
        </w:tc>
        <w:tc>
          <w:tcPr>
            <w:tcW w:w="2694" w:type="dxa"/>
            <w:shd w:val="clear" w:color="auto" w:fill="E7E6E6" w:themeFill="background2"/>
            <w:noWrap/>
            <w:hideMark/>
          </w:tcPr>
          <w:p w14:paraId="33C3D111" w14:textId="000745D4" w:rsidR="00B3108A" w:rsidRPr="006F56C7" w:rsidRDefault="00B3108A" w:rsidP="00B3108A">
            <w:pPr>
              <w:rPr>
                <w:rFonts w:cs="Arial"/>
                <w:b/>
                <w:bCs/>
              </w:rPr>
            </w:pPr>
            <w:r w:rsidRPr="006F56C7">
              <w:rPr>
                <w:rFonts w:cs="Arial"/>
                <w:b/>
                <w:bCs/>
              </w:rPr>
              <w:t>Domestic Aboriginal activity visitors around Australia</w:t>
            </w:r>
          </w:p>
        </w:tc>
        <w:tc>
          <w:tcPr>
            <w:tcW w:w="2693" w:type="dxa"/>
            <w:shd w:val="clear" w:color="auto" w:fill="E7E6E6" w:themeFill="background2"/>
            <w:noWrap/>
            <w:hideMark/>
          </w:tcPr>
          <w:p w14:paraId="7A383FA5" w14:textId="71C083D3" w:rsidR="00B3108A" w:rsidRPr="006F56C7" w:rsidRDefault="00B3108A" w:rsidP="00B3108A">
            <w:pPr>
              <w:rPr>
                <w:rFonts w:cs="Arial"/>
                <w:b/>
                <w:bCs/>
              </w:rPr>
            </w:pPr>
            <w:r w:rsidRPr="006F56C7">
              <w:rPr>
                <w:rFonts w:cs="Arial"/>
                <w:b/>
                <w:bCs/>
              </w:rPr>
              <w:t>All domestic overnight visitors around Australia</w:t>
            </w:r>
          </w:p>
        </w:tc>
      </w:tr>
      <w:bookmarkEnd w:id="80"/>
      <w:tr w:rsidR="00250D66" w:rsidRPr="006F56C7" w14:paraId="7793587E" w14:textId="77777777" w:rsidTr="000F72BB">
        <w:trPr>
          <w:trHeight w:val="285"/>
        </w:trPr>
        <w:tc>
          <w:tcPr>
            <w:tcW w:w="2830" w:type="dxa"/>
            <w:noWrap/>
            <w:hideMark/>
          </w:tcPr>
          <w:p w14:paraId="0B39C252" w14:textId="77777777" w:rsidR="00250D66" w:rsidRPr="006F56C7" w:rsidRDefault="00250D66" w:rsidP="00250D66">
            <w:pPr>
              <w:rPr>
                <w:rFonts w:cs="Arial"/>
              </w:rPr>
            </w:pPr>
            <w:r w:rsidRPr="006F56C7">
              <w:rPr>
                <w:rFonts w:cs="Arial"/>
              </w:rPr>
              <w:t>Holiday</w:t>
            </w:r>
          </w:p>
        </w:tc>
        <w:tc>
          <w:tcPr>
            <w:tcW w:w="2694" w:type="dxa"/>
            <w:noWrap/>
            <w:hideMark/>
          </w:tcPr>
          <w:p w14:paraId="41E06E33" w14:textId="5C79068C" w:rsidR="00250D66" w:rsidRPr="006F56C7" w:rsidRDefault="00250D66" w:rsidP="00250D66">
            <w:pPr>
              <w:rPr>
                <w:rFonts w:cs="Arial"/>
              </w:rPr>
            </w:pPr>
            <w:r w:rsidRPr="006F56C7">
              <w:rPr>
                <w:rFonts w:cs="Arial"/>
              </w:rPr>
              <w:t>63%</w:t>
            </w:r>
          </w:p>
        </w:tc>
        <w:tc>
          <w:tcPr>
            <w:tcW w:w="2693" w:type="dxa"/>
            <w:noWrap/>
            <w:hideMark/>
          </w:tcPr>
          <w:p w14:paraId="59F06D06" w14:textId="6A0FC230" w:rsidR="00250D66" w:rsidRPr="006F56C7" w:rsidRDefault="00250D66" w:rsidP="00250D66">
            <w:pPr>
              <w:rPr>
                <w:rFonts w:cs="Arial"/>
              </w:rPr>
            </w:pPr>
            <w:r w:rsidRPr="006F56C7">
              <w:rPr>
                <w:rFonts w:cs="Arial"/>
              </w:rPr>
              <w:t>39%</w:t>
            </w:r>
          </w:p>
        </w:tc>
      </w:tr>
      <w:tr w:rsidR="00250D66" w:rsidRPr="006F56C7" w14:paraId="63718516" w14:textId="77777777" w:rsidTr="000F72BB">
        <w:trPr>
          <w:trHeight w:val="285"/>
        </w:trPr>
        <w:tc>
          <w:tcPr>
            <w:tcW w:w="2830" w:type="dxa"/>
            <w:noWrap/>
            <w:hideMark/>
          </w:tcPr>
          <w:p w14:paraId="6AB6C764" w14:textId="77777777" w:rsidR="00250D66" w:rsidRPr="006F56C7" w:rsidRDefault="00250D66" w:rsidP="00250D66">
            <w:pPr>
              <w:rPr>
                <w:rFonts w:cs="Arial"/>
              </w:rPr>
            </w:pPr>
            <w:r w:rsidRPr="006F56C7">
              <w:rPr>
                <w:rFonts w:cs="Arial"/>
              </w:rPr>
              <w:t>Visiting Friends and Relatives</w:t>
            </w:r>
          </w:p>
        </w:tc>
        <w:tc>
          <w:tcPr>
            <w:tcW w:w="2694" w:type="dxa"/>
            <w:noWrap/>
            <w:hideMark/>
          </w:tcPr>
          <w:p w14:paraId="010C3DA5" w14:textId="16B6ABA0" w:rsidR="00250D66" w:rsidRPr="006F56C7" w:rsidRDefault="00250D66" w:rsidP="00250D66">
            <w:pPr>
              <w:rPr>
                <w:rFonts w:cs="Arial"/>
              </w:rPr>
            </w:pPr>
            <w:r w:rsidRPr="006F56C7">
              <w:rPr>
                <w:rFonts w:cs="Arial"/>
              </w:rPr>
              <w:t>21%</w:t>
            </w:r>
          </w:p>
        </w:tc>
        <w:tc>
          <w:tcPr>
            <w:tcW w:w="2693" w:type="dxa"/>
            <w:noWrap/>
            <w:hideMark/>
          </w:tcPr>
          <w:p w14:paraId="4DA58F26" w14:textId="3076BA1E" w:rsidR="00250D66" w:rsidRPr="006F56C7" w:rsidRDefault="00250D66" w:rsidP="00250D66">
            <w:pPr>
              <w:rPr>
                <w:rFonts w:cs="Arial"/>
              </w:rPr>
            </w:pPr>
            <w:r w:rsidRPr="006F56C7">
              <w:rPr>
                <w:rFonts w:cs="Arial"/>
              </w:rPr>
              <w:t>34%</w:t>
            </w:r>
          </w:p>
        </w:tc>
      </w:tr>
      <w:tr w:rsidR="00250D66" w:rsidRPr="006F56C7" w14:paraId="4BB55F3C" w14:textId="77777777" w:rsidTr="000F72BB">
        <w:trPr>
          <w:trHeight w:val="285"/>
        </w:trPr>
        <w:tc>
          <w:tcPr>
            <w:tcW w:w="2830" w:type="dxa"/>
            <w:noWrap/>
            <w:hideMark/>
          </w:tcPr>
          <w:p w14:paraId="150B91F5" w14:textId="77777777" w:rsidR="00250D66" w:rsidRPr="006F56C7" w:rsidRDefault="00250D66" w:rsidP="00250D66">
            <w:pPr>
              <w:rPr>
                <w:rFonts w:cs="Arial"/>
              </w:rPr>
            </w:pPr>
            <w:r w:rsidRPr="006F56C7">
              <w:rPr>
                <w:rFonts w:cs="Arial"/>
              </w:rPr>
              <w:t>Business</w:t>
            </w:r>
          </w:p>
        </w:tc>
        <w:tc>
          <w:tcPr>
            <w:tcW w:w="2694" w:type="dxa"/>
            <w:noWrap/>
            <w:hideMark/>
          </w:tcPr>
          <w:p w14:paraId="77EB2C3B" w14:textId="7CABB65D" w:rsidR="00250D66" w:rsidRPr="006F56C7" w:rsidRDefault="00250D66" w:rsidP="00250D66">
            <w:pPr>
              <w:rPr>
                <w:rFonts w:cs="Arial"/>
              </w:rPr>
            </w:pPr>
            <w:r w:rsidRPr="006F56C7">
              <w:rPr>
                <w:rFonts w:cs="Arial"/>
              </w:rPr>
              <w:t>18%</w:t>
            </w:r>
          </w:p>
        </w:tc>
        <w:tc>
          <w:tcPr>
            <w:tcW w:w="2693" w:type="dxa"/>
            <w:noWrap/>
            <w:hideMark/>
          </w:tcPr>
          <w:p w14:paraId="140CD789" w14:textId="676BA039" w:rsidR="00250D66" w:rsidRPr="006F56C7" w:rsidRDefault="00250D66" w:rsidP="00250D66">
            <w:pPr>
              <w:rPr>
                <w:rFonts w:cs="Arial"/>
              </w:rPr>
            </w:pPr>
            <w:r w:rsidRPr="006F56C7">
              <w:rPr>
                <w:rFonts w:cs="Arial"/>
              </w:rPr>
              <w:t>23%</w:t>
            </w:r>
          </w:p>
        </w:tc>
      </w:tr>
    </w:tbl>
    <w:p w14:paraId="2D546E1A" w14:textId="77777777" w:rsidR="00306F0C" w:rsidRPr="006F56C7" w:rsidRDefault="00306F0C" w:rsidP="00306F0C">
      <w:pPr>
        <w:spacing w:after="0" w:line="240" w:lineRule="auto"/>
        <w:rPr>
          <w:rFonts w:cs="Arial"/>
          <w:color w:val="201547"/>
          <w:kern w:val="24"/>
          <w:sz w:val="23"/>
          <w:szCs w:val="23"/>
        </w:rPr>
      </w:pPr>
    </w:p>
    <w:p w14:paraId="1B10B6EF" w14:textId="768265B8" w:rsidR="00306F0C" w:rsidRPr="006F56C7" w:rsidRDefault="00FF582C" w:rsidP="005D7FD7">
      <w:pPr>
        <w:pStyle w:val="Heading3"/>
        <w:rPr>
          <w:rFonts w:cs="Arial"/>
        </w:rPr>
      </w:pPr>
      <w:bookmarkStart w:id="81" w:name="_Toc155265210"/>
      <w:r>
        <w:rPr>
          <w:rFonts w:cs="Arial"/>
        </w:rPr>
        <w:lastRenderedPageBreak/>
        <w:t xml:space="preserve">6.4.4 </w:t>
      </w:r>
      <w:r w:rsidR="00DE1FF5">
        <w:rPr>
          <w:rFonts w:cs="Arial"/>
        </w:rPr>
        <w:t xml:space="preserve">Data table: </w:t>
      </w:r>
      <w:r w:rsidR="00306F0C" w:rsidRPr="006F56C7">
        <w:rPr>
          <w:rFonts w:cs="Arial"/>
        </w:rPr>
        <w:t xml:space="preserve">Sex of </w:t>
      </w:r>
      <w:r w:rsidR="00250D66" w:rsidRPr="006F56C7">
        <w:rPr>
          <w:rFonts w:cs="Arial"/>
        </w:rPr>
        <w:t>domestic</w:t>
      </w:r>
      <w:r w:rsidR="00306F0C" w:rsidRPr="006F56C7">
        <w:rPr>
          <w:rFonts w:cs="Arial"/>
        </w:rPr>
        <w:t xml:space="preserve"> overnight visitors</w:t>
      </w:r>
      <w:r w:rsidR="006164A7" w:rsidRPr="006F56C7">
        <w:rPr>
          <w:rFonts w:cs="Arial"/>
        </w:rPr>
        <w:t xml:space="preserve"> in Australia</w:t>
      </w:r>
      <w:bookmarkEnd w:id="81"/>
      <w:r w:rsidR="000F72BB" w:rsidRPr="006F56C7">
        <w:rPr>
          <w:rFonts w:cs="Arial"/>
        </w:rPr>
        <w:t xml:space="preserve"> </w:t>
      </w:r>
    </w:p>
    <w:tbl>
      <w:tblPr>
        <w:tblStyle w:val="TableGrid"/>
        <w:tblW w:w="0" w:type="auto"/>
        <w:tblLook w:val="04A0" w:firstRow="1" w:lastRow="0" w:firstColumn="1" w:lastColumn="0" w:noHBand="0" w:noVBand="1"/>
      </w:tblPr>
      <w:tblGrid>
        <w:gridCol w:w="2830"/>
        <w:gridCol w:w="2694"/>
        <w:gridCol w:w="2693"/>
      </w:tblGrid>
      <w:tr w:rsidR="00B3108A" w:rsidRPr="006F56C7" w14:paraId="295E1049" w14:textId="77777777" w:rsidTr="00F95C78">
        <w:trPr>
          <w:trHeight w:hRule="exact" w:val="543"/>
          <w:tblHeader/>
        </w:trPr>
        <w:tc>
          <w:tcPr>
            <w:tcW w:w="2830" w:type="dxa"/>
            <w:shd w:val="clear" w:color="auto" w:fill="E7E6E6" w:themeFill="background2"/>
            <w:noWrap/>
            <w:hideMark/>
          </w:tcPr>
          <w:p w14:paraId="6B46C058" w14:textId="77777777" w:rsidR="00B3108A" w:rsidRPr="006F56C7" w:rsidRDefault="00B3108A" w:rsidP="00B3108A">
            <w:pPr>
              <w:rPr>
                <w:rFonts w:cs="Arial"/>
                <w:b/>
                <w:bCs/>
              </w:rPr>
            </w:pPr>
            <w:bookmarkStart w:id="82" w:name="Title_19" w:colFirst="0" w:colLast="0"/>
            <w:r w:rsidRPr="006F56C7">
              <w:rPr>
                <w:rFonts w:cs="Arial"/>
                <w:b/>
                <w:bCs/>
              </w:rPr>
              <w:t>Sex</w:t>
            </w:r>
          </w:p>
        </w:tc>
        <w:tc>
          <w:tcPr>
            <w:tcW w:w="2694" w:type="dxa"/>
            <w:shd w:val="clear" w:color="auto" w:fill="E7E6E6" w:themeFill="background2"/>
            <w:noWrap/>
            <w:hideMark/>
          </w:tcPr>
          <w:p w14:paraId="144DE1CA" w14:textId="191EF53C" w:rsidR="00B3108A" w:rsidRPr="006F56C7" w:rsidRDefault="00B3108A" w:rsidP="00B3108A">
            <w:pPr>
              <w:rPr>
                <w:rFonts w:cs="Arial"/>
                <w:b/>
                <w:bCs/>
              </w:rPr>
            </w:pPr>
            <w:r w:rsidRPr="006F56C7">
              <w:rPr>
                <w:rFonts w:cs="Arial"/>
                <w:b/>
                <w:bCs/>
              </w:rPr>
              <w:t>Domestic Aboriginal activity visitors around Australia</w:t>
            </w:r>
          </w:p>
        </w:tc>
        <w:tc>
          <w:tcPr>
            <w:tcW w:w="2693" w:type="dxa"/>
            <w:shd w:val="clear" w:color="auto" w:fill="E7E6E6" w:themeFill="background2"/>
            <w:noWrap/>
            <w:hideMark/>
          </w:tcPr>
          <w:p w14:paraId="0ADBB291" w14:textId="0C4543E3" w:rsidR="00B3108A" w:rsidRPr="006F56C7" w:rsidRDefault="00B3108A" w:rsidP="00B3108A">
            <w:pPr>
              <w:rPr>
                <w:rFonts w:cs="Arial"/>
                <w:b/>
                <w:bCs/>
              </w:rPr>
            </w:pPr>
            <w:r w:rsidRPr="006F56C7">
              <w:rPr>
                <w:rFonts w:cs="Arial"/>
                <w:b/>
                <w:bCs/>
              </w:rPr>
              <w:t>All domestic overnight visitors around Australia</w:t>
            </w:r>
          </w:p>
        </w:tc>
      </w:tr>
      <w:bookmarkEnd w:id="82"/>
      <w:tr w:rsidR="0088767E" w:rsidRPr="006F56C7" w14:paraId="4A4561CB" w14:textId="77777777" w:rsidTr="000F72BB">
        <w:trPr>
          <w:trHeight w:val="285"/>
        </w:trPr>
        <w:tc>
          <w:tcPr>
            <w:tcW w:w="2830" w:type="dxa"/>
            <w:noWrap/>
            <w:hideMark/>
          </w:tcPr>
          <w:p w14:paraId="18A38F6C" w14:textId="77777777" w:rsidR="0088767E" w:rsidRPr="006F56C7" w:rsidRDefault="0088767E" w:rsidP="0088767E">
            <w:pPr>
              <w:rPr>
                <w:rFonts w:cs="Arial"/>
              </w:rPr>
            </w:pPr>
            <w:r w:rsidRPr="006F56C7">
              <w:rPr>
                <w:rFonts w:cs="Arial"/>
              </w:rPr>
              <w:t>Female</w:t>
            </w:r>
          </w:p>
        </w:tc>
        <w:tc>
          <w:tcPr>
            <w:tcW w:w="2694" w:type="dxa"/>
            <w:noWrap/>
            <w:hideMark/>
          </w:tcPr>
          <w:p w14:paraId="55C1DFF9" w14:textId="25894E5A" w:rsidR="0088767E" w:rsidRPr="006F56C7" w:rsidRDefault="0088767E" w:rsidP="0088767E">
            <w:pPr>
              <w:rPr>
                <w:rFonts w:cs="Arial"/>
              </w:rPr>
            </w:pPr>
            <w:r w:rsidRPr="006F56C7">
              <w:rPr>
                <w:rFonts w:cs="Arial"/>
              </w:rPr>
              <w:t>55%</w:t>
            </w:r>
          </w:p>
        </w:tc>
        <w:tc>
          <w:tcPr>
            <w:tcW w:w="2693" w:type="dxa"/>
            <w:noWrap/>
            <w:hideMark/>
          </w:tcPr>
          <w:p w14:paraId="09BA4713" w14:textId="61DE635A" w:rsidR="0088767E" w:rsidRPr="006F56C7" w:rsidRDefault="0088767E" w:rsidP="0088767E">
            <w:pPr>
              <w:rPr>
                <w:rFonts w:cs="Arial"/>
              </w:rPr>
            </w:pPr>
            <w:r w:rsidRPr="006F56C7">
              <w:rPr>
                <w:rFonts w:cs="Arial"/>
              </w:rPr>
              <w:t>48%</w:t>
            </w:r>
          </w:p>
        </w:tc>
      </w:tr>
      <w:tr w:rsidR="0088767E" w:rsidRPr="006F56C7" w14:paraId="770D9C2D" w14:textId="77777777" w:rsidTr="000F72BB">
        <w:trPr>
          <w:trHeight w:val="285"/>
        </w:trPr>
        <w:tc>
          <w:tcPr>
            <w:tcW w:w="2830" w:type="dxa"/>
            <w:noWrap/>
            <w:hideMark/>
          </w:tcPr>
          <w:p w14:paraId="62C583EF" w14:textId="77777777" w:rsidR="0088767E" w:rsidRPr="006F56C7" w:rsidRDefault="0088767E" w:rsidP="0088767E">
            <w:pPr>
              <w:rPr>
                <w:rFonts w:cs="Arial"/>
              </w:rPr>
            </w:pPr>
            <w:r w:rsidRPr="006F56C7">
              <w:rPr>
                <w:rFonts w:cs="Arial"/>
              </w:rPr>
              <w:t>Male</w:t>
            </w:r>
          </w:p>
        </w:tc>
        <w:tc>
          <w:tcPr>
            <w:tcW w:w="2694" w:type="dxa"/>
            <w:noWrap/>
            <w:hideMark/>
          </w:tcPr>
          <w:p w14:paraId="4E6343D6" w14:textId="406B92F3" w:rsidR="0088767E" w:rsidRPr="006F56C7" w:rsidRDefault="0088767E" w:rsidP="0088767E">
            <w:pPr>
              <w:rPr>
                <w:rFonts w:cs="Arial"/>
              </w:rPr>
            </w:pPr>
            <w:r w:rsidRPr="006F56C7">
              <w:rPr>
                <w:rFonts w:cs="Arial"/>
              </w:rPr>
              <w:t>45%</w:t>
            </w:r>
          </w:p>
        </w:tc>
        <w:tc>
          <w:tcPr>
            <w:tcW w:w="2693" w:type="dxa"/>
            <w:noWrap/>
            <w:hideMark/>
          </w:tcPr>
          <w:p w14:paraId="512E44AE" w14:textId="3A7F58DD" w:rsidR="0088767E" w:rsidRPr="006F56C7" w:rsidRDefault="0088767E" w:rsidP="0088767E">
            <w:pPr>
              <w:rPr>
                <w:rFonts w:cs="Arial"/>
              </w:rPr>
            </w:pPr>
            <w:r w:rsidRPr="006F56C7">
              <w:rPr>
                <w:rFonts w:cs="Arial"/>
              </w:rPr>
              <w:t>52%</w:t>
            </w:r>
          </w:p>
        </w:tc>
      </w:tr>
    </w:tbl>
    <w:p w14:paraId="602D69CD" w14:textId="77777777" w:rsidR="00306F0C" w:rsidRPr="006F56C7" w:rsidRDefault="00306F0C" w:rsidP="00306F0C">
      <w:pPr>
        <w:spacing w:after="0" w:line="240" w:lineRule="auto"/>
        <w:rPr>
          <w:rFonts w:cs="Arial"/>
          <w:color w:val="201547"/>
          <w:kern w:val="24"/>
          <w:sz w:val="23"/>
          <w:szCs w:val="23"/>
        </w:rPr>
      </w:pPr>
    </w:p>
    <w:p w14:paraId="4940B643" w14:textId="1957FEA8" w:rsidR="00306F0C" w:rsidRPr="006F56C7" w:rsidRDefault="00FF582C" w:rsidP="005D7FD7">
      <w:pPr>
        <w:pStyle w:val="Heading3"/>
        <w:rPr>
          <w:rFonts w:cs="Arial"/>
        </w:rPr>
      </w:pPr>
      <w:bookmarkStart w:id="83" w:name="_Toc155265211"/>
      <w:r>
        <w:rPr>
          <w:rFonts w:cs="Arial"/>
        </w:rPr>
        <w:t xml:space="preserve">6.4.5 </w:t>
      </w:r>
      <w:r w:rsidR="00DE1FF5">
        <w:rPr>
          <w:rFonts w:cs="Arial"/>
        </w:rPr>
        <w:t xml:space="preserve">Data table: </w:t>
      </w:r>
      <w:r w:rsidR="00306F0C" w:rsidRPr="006F56C7">
        <w:rPr>
          <w:rFonts w:cs="Arial"/>
        </w:rPr>
        <w:t xml:space="preserve">Length of stay by </w:t>
      </w:r>
      <w:r w:rsidR="006164A7" w:rsidRPr="006F56C7">
        <w:rPr>
          <w:rFonts w:cs="Arial"/>
        </w:rPr>
        <w:t>domestic overnight visitors in Australia</w:t>
      </w:r>
      <w:bookmarkEnd w:id="83"/>
    </w:p>
    <w:tbl>
      <w:tblPr>
        <w:tblStyle w:val="TableGrid"/>
        <w:tblW w:w="0" w:type="auto"/>
        <w:tblLook w:val="04A0" w:firstRow="1" w:lastRow="0" w:firstColumn="1" w:lastColumn="0" w:noHBand="0" w:noVBand="1"/>
      </w:tblPr>
      <w:tblGrid>
        <w:gridCol w:w="2830"/>
        <w:gridCol w:w="2694"/>
        <w:gridCol w:w="2693"/>
      </w:tblGrid>
      <w:tr w:rsidR="00B3108A" w:rsidRPr="006F56C7" w14:paraId="2D1F5FFF" w14:textId="77777777" w:rsidTr="00F95C78">
        <w:trPr>
          <w:trHeight w:val="550"/>
          <w:tblHeader/>
        </w:trPr>
        <w:tc>
          <w:tcPr>
            <w:tcW w:w="2830" w:type="dxa"/>
            <w:shd w:val="clear" w:color="auto" w:fill="E7E6E6" w:themeFill="background2"/>
            <w:noWrap/>
            <w:hideMark/>
          </w:tcPr>
          <w:p w14:paraId="529D0B8B" w14:textId="77777777" w:rsidR="00B3108A" w:rsidRPr="006F56C7" w:rsidRDefault="00B3108A" w:rsidP="00B3108A">
            <w:pPr>
              <w:rPr>
                <w:rFonts w:cs="Arial"/>
                <w:b/>
                <w:bCs/>
              </w:rPr>
            </w:pPr>
            <w:bookmarkStart w:id="84" w:name="Title_20" w:colFirst="0" w:colLast="0"/>
            <w:r w:rsidRPr="006F56C7">
              <w:rPr>
                <w:rFonts w:cs="Arial"/>
                <w:b/>
                <w:bCs/>
              </w:rPr>
              <w:t>Length of Stay</w:t>
            </w:r>
          </w:p>
        </w:tc>
        <w:tc>
          <w:tcPr>
            <w:tcW w:w="2694" w:type="dxa"/>
            <w:shd w:val="clear" w:color="auto" w:fill="E7E6E6" w:themeFill="background2"/>
            <w:noWrap/>
            <w:hideMark/>
          </w:tcPr>
          <w:p w14:paraId="6DD0C037" w14:textId="78CE3D00" w:rsidR="00B3108A" w:rsidRPr="006F56C7" w:rsidRDefault="00B3108A" w:rsidP="00B3108A">
            <w:pPr>
              <w:rPr>
                <w:rFonts w:cs="Arial"/>
                <w:b/>
                <w:bCs/>
              </w:rPr>
            </w:pPr>
            <w:r w:rsidRPr="006F56C7">
              <w:rPr>
                <w:rFonts w:cs="Arial"/>
                <w:b/>
                <w:bCs/>
              </w:rPr>
              <w:t>Domestic Aboriginal activity visitors around Australia</w:t>
            </w:r>
          </w:p>
        </w:tc>
        <w:tc>
          <w:tcPr>
            <w:tcW w:w="2693" w:type="dxa"/>
            <w:shd w:val="clear" w:color="auto" w:fill="E7E6E6" w:themeFill="background2"/>
            <w:noWrap/>
            <w:hideMark/>
          </w:tcPr>
          <w:p w14:paraId="7C6AED52" w14:textId="7CF83F4E" w:rsidR="00B3108A" w:rsidRPr="006F56C7" w:rsidRDefault="00B3108A" w:rsidP="00B3108A">
            <w:pPr>
              <w:rPr>
                <w:rFonts w:cs="Arial"/>
                <w:b/>
                <w:bCs/>
              </w:rPr>
            </w:pPr>
            <w:r w:rsidRPr="006F56C7">
              <w:rPr>
                <w:rFonts w:cs="Arial"/>
                <w:b/>
                <w:bCs/>
              </w:rPr>
              <w:t>All domestic overnight visitors around Australia</w:t>
            </w:r>
          </w:p>
        </w:tc>
      </w:tr>
      <w:bookmarkEnd w:id="84"/>
      <w:tr w:rsidR="009C3DDA" w:rsidRPr="006F56C7" w14:paraId="40B2FB82" w14:textId="77777777" w:rsidTr="000F72BB">
        <w:trPr>
          <w:trHeight w:val="285"/>
        </w:trPr>
        <w:tc>
          <w:tcPr>
            <w:tcW w:w="2830" w:type="dxa"/>
            <w:noWrap/>
          </w:tcPr>
          <w:p w14:paraId="27B28132" w14:textId="5AD238BE" w:rsidR="009C3DDA" w:rsidRPr="006F56C7" w:rsidRDefault="009C3DDA" w:rsidP="009C3DDA">
            <w:pPr>
              <w:rPr>
                <w:rFonts w:cs="Arial"/>
              </w:rPr>
            </w:pPr>
            <w:r w:rsidRPr="006F56C7">
              <w:rPr>
                <w:rFonts w:cs="Arial"/>
              </w:rPr>
              <w:t>1 night</w:t>
            </w:r>
          </w:p>
        </w:tc>
        <w:tc>
          <w:tcPr>
            <w:tcW w:w="2694" w:type="dxa"/>
            <w:noWrap/>
            <w:hideMark/>
          </w:tcPr>
          <w:p w14:paraId="0613208D" w14:textId="45676D5E" w:rsidR="009C3DDA" w:rsidRPr="006F56C7" w:rsidRDefault="00831F1D" w:rsidP="009C3DDA">
            <w:pPr>
              <w:rPr>
                <w:rFonts w:cs="Arial"/>
              </w:rPr>
            </w:pPr>
            <w:r w:rsidRPr="006F56C7">
              <w:rPr>
                <w:rFonts w:cs="Arial"/>
              </w:rPr>
              <w:t>Non publishable</w:t>
            </w:r>
          </w:p>
        </w:tc>
        <w:tc>
          <w:tcPr>
            <w:tcW w:w="2693" w:type="dxa"/>
            <w:noWrap/>
            <w:hideMark/>
          </w:tcPr>
          <w:p w14:paraId="26D47C58" w14:textId="790C48CF" w:rsidR="009C3DDA" w:rsidRPr="006F56C7" w:rsidRDefault="009C3DDA" w:rsidP="009C3DDA">
            <w:pPr>
              <w:rPr>
                <w:rFonts w:cs="Arial"/>
              </w:rPr>
            </w:pPr>
            <w:r w:rsidRPr="006F56C7">
              <w:rPr>
                <w:rFonts w:cs="Arial"/>
              </w:rPr>
              <w:t>30%</w:t>
            </w:r>
          </w:p>
        </w:tc>
      </w:tr>
      <w:tr w:rsidR="009C3DDA" w:rsidRPr="006F56C7" w14:paraId="73281B40" w14:textId="77777777" w:rsidTr="000F72BB">
        <w:trPr>
          <w:trHeight w:val="285"/>
        </w:trPr>
        <w:tc>
          <w:tcPr>
            <w:tcW w:w="2830" w:type="dxa"/>
            <w:noWrap/>
          </w:tcPr>
          <w:p w14:paraId="2D678544" w14:textId="6507DA5C" w:rsidR="009C3DDA" w:rsidRPr="006F56C7" w:rsidRDefault="009C3DDA" w:rsidP="009C3DDA">
            <w:pPr>
              <w:rPr>
                <w:rFonts w:cs="Arial"/>
              </w:rPr>
            </w:pPr>
            <w:r w:rsidRPr="006F56C7">
              <w:rPr>
                <w:rFonts w:cs="Arial"/>
              </w:rPr>
              <w:t>2 nights</w:t>
            </w:r>
          </w:p>
        </w:tc>
        <w:tc>
          <w:tcPr>
            <w:tcW w:w="2694" w:type="dxa"/>
            <w:noWrap/>
            <w:hideMark/>
          </w:tcPr>
          <w:p w14:paraId="77704FC6" w14:textId="576251A1" w:rsidR="009C3DDA" w:rsidRPr="006F56C7" w:rsidRDefault="009C3DDA" w:rsidP="009C3DDA">
            <w:pPr>
              <w:rPr>
                <w:rFonts w:cs="Arial"/>
              </w:rPr>
            </w:pPr>
            <w:r w:rsidRPr="006F56C7">
              <w:rPr>
                <w:rFonts w:cs="Arial"/>
              </w:rPr>
              <w:t>17%</w:t>
            </w:r>
          </w:p>
        </w:tc>
        <w:tc>
          <w:tcPr>
            <w:tcW w:w="2693" w:type="dxa"/>
            <w:noWrap/>
            <w:hideMark/>
          </w:tcPr>
          <w:p w14:paraId="2AB16979" w14:textId="1618ADE3" w:rsidR="009C3DDA" w:rsidRPr="006F56C7" w:rsidRDefault="009C3DDA" w:rsidP="009C3DDA">
            <w:pPr>
              <w:rPr>
                <w:rFonts w:cs="Arial"/>
              </w:rPr>
            </w:pPr>
            <w:r w:rsidRPr="006F56C7">
              <w:rPr>
                <w:rFonts w:cs="Arial"/>
              </w:rPr>
              <w:t>27%</w:t>
            </w:r>
          </w:p>
        </w:tc>
      </w:tr>
      <w:tr w:rsidR="009C3DDA" w:rsidRPr="006F56C7" w14:paraId="7E4AE816" w14:textId="77777777" w:rsidTr="000F72BB">
        <w:trPr>
          <w:trHeight w:val="285"/>
        </w:trPr>
        <w:tc>
          <w:tcPr>
            <w:tcW w:w="2830" w:type="dxa"/>
            <w:noWrap/>
          </w:tcPr>
          <w:p w14:paraId="64AA4D59" w14:textId="32A6DCBD" w:rsidR="009C3DDA" w:rsidRPr="006F56C7" w:rsidRDefault="009C3DDA" w:rsidP="009C3DDA">
            <w:pPr>
              <w:rPr>
                <w:rFonts w:cs="Arial"/>
              </w:rPr>
            </w:pPr>
            <w:r w:rsidRPr="006F56C7">
              <w:rPr>
                <w:rFonts w:cs="Arial"/>
              </w:rPr>
              <w:t>3 nights</w:t>
            </w:r>
          </w:p>
        </w:tc>
        <w:tc>
          <w:tcPr>
            <w:tcW w:w="2694" w:type="dxa"/>
            <w:noWrap/>
            <w:hideMark/>
          </w:tcPr>
          <w:p w14:paraId="74664D22" w14:textId="11CA986E" w:rsidR="009C3DDA" w:rsidRPr="006F56C7" w:rsidRDefault="009C3DDA" w:rsidP="009C3DDA">
            <w:pPr>
              <w:rPr>
                <w:rFonts w:cs="Arial"/>
              </w:rPr>
            </w:pPr>
            <w:r w:rsidRPr="006F56C7">
              <w:rPr>
                <w:rFonts w:cs="Arial"/>
              </w:rPr>
              <w:t>15%</w:t>
            </w:r>
          </w:p>
        </w:tc>
        <w:tc>
          <w:tcPr>
            <w:tcW w:w="2693" w:type="dxa"/>
            <w:noWrap/>
            <w:hideMark/>
          </w:tcPr>
          <w:p w14:paraId="13AA1095" w14:textId="3A9C5523" w:rsidR="009C3DDA" w:rsidRPr="006F56C7" w:rsidRDefault="009C3DDA" w:rsidP="009C3DDA">
            <w:pPr>
              <w:rPr>
                <w:rFonts w:cs="Arial"/>
              </w:rPr>
            </w:pPr>
            <w:r w:rsidRPr="006F56C7">
              <w:rPr>
                <w:rFonts w:cs="Arial"/>
              </w:rPr>
              <w:t>15%</w:t>
            </w:r>
          </w:p>
        </w:tc>
      </w:tr>
      <w:tr w:rsidR="009C3DDA" w:rsidRPr="006F56C7" w14:paraId="2FD39A34" w14:textId="77777777" w:rsidTr="000F72BB">
        <w:trPr>
          <w:trHeight w:val="285"/>
        </w:trPr>
        <w:tc>
          <w:tcPr>
            <w:tcW w:w="2830" w:type="dxa"/>
            <w:noWrap/>
          </w:tcPr>
          <w:p w14:paraId="1AB68A88" w14:textId="2CC1528E" w:rsidR="009C3DDA" w:rsidRPr="006F56C7" w:rsidRDefault="009C3DDA" w:rsidP="009C3DDA">
            <w:pPr>
              <w:rPr>
                <w:rFonts w:cs="Arial"/>
              </w:rPr>
            </w:pPr>
            <w:r w:rsidRPr="006F56C7">
              <w:rPr>
                <w:rFonts w:cs="Arial"/>
              </w:rPr>
              <w:t>4 - 7 nights</w:t>
            </w:r>
          </w:p>
        </w:tc>
        <w:tc>
          <w:tcPr>
            <w:tcW w:w="2694" w:type="dxa"/>
            <w:noWrap/>
            <w:hideMark/>
          </w:tcPr>
          <w:p w14:paraId="67ED44AB" w14:textId="7B4E880C" w:rsidR="009C3DDA" w:rsidRPr="006F56C7" w:rsidRDefault="009C3DDA" w:rsidP="009C3DDA">
            <w:pPr>
              <w:rPr>
                <w:rFonts w:cs="Arial"/>
              </w:rPr>
            </w:pPr>
            <w:r w:rsidRPr="006F56C7">
              <w:rPr>
                <w:rFonts w:cs="Arial"/>
              </w:rPr>
              <w:t>27%</w:t>
            </w:r>
          </w:p>
        </w:tc>
        <w:tc>
          <w:tcPr>
            <w:tcW w:w="2693" w:type="dxa"/>
            <w:noWrap/>
            <w:hideMark/>
          </w:tcPr>
          <w:p w14:paraId="147035FB" w14:textId="63E4152E" w:rsidR="009C3DDA" w:rsidRPr="006F56C7" w:rsidRDefault="009C3DDA" w:rsidP="009C3DDA">
            <w:pPr>
              <w:rPr>
                <w:rFonts w:cs="Arial"/>
              </w:rPr>
            </w:pPr>
            <w:r w:rsidRPr="006F56C7">
              <w:rPr>
                <w:rFonts w:cs="Arial"/>
              </w:rPr>
              <w:t>20%</w:t>
            </w:r>
          </w:p>
        </w:tc>
      </w:tr>
      <w:tr w:rsidR="009C3DDA" w:rsidRPr="006F56C7" w14:paraId="4CB4D93B" w14:textId="77777777" w:rsidTr="000F72BB">
        <w:trPr>
          <w:trHeight w:val="285"/>
        </w:trPr>
        <w:tc>
          <w:tcPr>
            <w:tcW w:w="2830" w:type="dxa"/>
            <w:noWrap/>
          </w:tcPr>
          <w:p w14:paraId="312A0C9E" w14:textId="0F88E7AF" w:rsidR="009C3DDA" w:rsidRPr="006F56C7" w:rsidRDefault="009C3DDA" w:rsidP="009C3DDA">
            <w:pPr>
              <w:rPr>
                <w:rFonts w:cs="Arial"/>
              </w:rPr>
            </w:pPr>
            <w:r w:rsidRPr="006F56C7">
              <w:rPr>
                <w:rFonts w:cs="Arial"/>
              </w:rPr>
              <w:t>8 - 14 nights</w:t>
            </w:r>
          </w:p>
        </w:tc>
        <w:tc>
          <w:tcPr>
            <w:tcW w:w="2694" w:type="dxa"/>
            <w:noWrap/>
          </w:tcPr>
          <w:p w14:paraId="3532DAB2" w14:textId="400D6F36" w:rsidR="009C3DDA" w:rsidRPr="006F56C7" w:rsidRDefault="009C3DDA" w:rsidP="009C3DDA">
            <w:pPr>
              <w:rPr>
                <w:rFonts w:cs="Arial"/>
              </w:rPr>
            </w:pPr>
            <w:r w:rsidRPr="006F56C7">
              <w:rPr>
                <w:rFonts w:cs="Arial"/>
              </w:rPr>
              <w:t>21%</w:t>
            </w:r>
          </w:p>
        </w:tc>
        <w:tc>
          <w:tcPr>
            <w:tcW w:w="2693" w:type="dxa"/>
            <w:noWrap/>
          </w:tcPr>
          <w:p w14:paraId="7AFCBB92" w14:textId="5E703ADD" w:rsidR="009C3DDA" w:rsidRPr="006F56C7" w:rsidRDefault="009C3DDA" w:rsidP="009C3DDA">
            <w:pPr>
              <w:rPr>
                <w:rFonts w:cs="Arial"/>
              </w:rPr>
            </w:pPr>
            <w:r w:rsidRPr="006F56C7">
              <w:rPr>
                <w:rFonts w:cs="Arial"/>
              </w:rPr>
              <w:t>6%</w:t>
            </w:r>
          </w:p>
        </w:tc>
      </w:tr>
      <w:tr w:rsidR="00306F0C" w:rsidRPr="006F56C7" w14:paraId="20E920BD" w14:textId="77777777" w:rsidTr="000F72BB">
        <w:trPr>
          <w:trHeight w:val="285"/>
        </w:trPr>
        <w:tc>
          <w:tcPr>
            <w:tcW w:w="2830" w:type="dxa"/>
            <w:noWrap/>
          </w:tcPr>
          <w:p w14:paraId="63CF8352" w14:textId="77777777" w:rsidR="00306F0C" w:rsidRPr="006F56C7" w:rsidRDefault="00306F0C" w:rsidP="00831AD6">
            <w:pPr>
              <w:rPr>
                <w:rFonts w:cs="Arial"/>
                <w:b/>
                <w:bCs/>
              </w:rPr>
            </w:pPr>
            <w:r w:rsidRPr="006F56C7">
              <w:rPr>
                <w:rFonts w:cs="Arial"/>
                <w:b/>
                <w:bCs/>
              </w:rPr>
              <w:t>Average Length of Stay</w:t>
            </w:r>
          </w:p>
        </w:tc>
        <w:tc>
          <w:tcPr>
            <w:tcW w:w="2694" w:type="dxa"/>
            <w:noWrap/>
            <w:hideMark/>
          </w:tcPr>
          <w:p w14:paraId="2AEDD71A" w14:textId="618AF7B3" w:rsidR="00306F0C" w:rsidRPr="006F56C7" w:rsidRDefault="00D24975" w:rsidP="00831AD6">
            <w:pPr>
              <w:rPr>
                <w:rFonts w:cs="Arial"/>
                <w:b/>
                <w:bCs/>
              </w:rPr>
            </w:pPr>
            <w:r w:rsidRPr="006F56C7">
              <w:rPr>
                <w:rFonts w:cs="Arial"/>
                <w:b/>
                <w:bCs/>
              </w:rPr>
              <w:t>6.5</w:t>
            </w:r>
            <w:r w:rsidR="00306F0C" w:rsidRPr="006F56C7">
              <w:rPr>
                <w:rFonts w:cs="Arial"/>
                <w:b/>
                <w:bCs/>
              </w:rPr>
              <w:t xml:space="preserve"> nights</w:t>
            </w:r>
          </w:p>
        </w:tc>
        <w:tc>
          <w:tcPr>
            <w:tcW w:w="2693" w:type="dxa"/>
            <w:noWrap/>
            <w:hideMark/>
          </w:tcPr>
          <w:p w14:paraId="0161D305" w14:textId="38F1749F" w:rsidR="00306F0C" w:rsidRPr="006F56C7" w:rsidRDefault="00D24975" w:rsidP="00831AD6">
            <w:pPr>
              <w:rPr>
                <w:rFonts w:cs="Arial"/>
                <w:b/>
                <w:bCs/>
              </w:rPr>
            </w:pPr>
            <w:r w:rsidRPr="006F56C7">
              <w:rPr>
                <w:rFonts w:cs="Arial"/>
                <w:b/>
                <w:bCs/>
              </w:rPr>
              <w:t>3.6</w:t>
            </w:r>
            <w:r w:rsidR="00306F0C" w:rsidRPr="006F56C7">
              <w:rPr>
                <w:rFonts w:cs="Arial"/>
                <w:b/>
                <w:bCs/>
              </w:rPr>
              <w:t xml:space="preserve"> nights</w:t>
            </w:r>
          </w:p>
        </w:tc>
      </w:tr>
    </w:tbl>
    <w:p w14:paraId="65E02EDB" w14:textId="6F623F4E" w:rsidR="00306F0C" w:rsidRPr="006F56C7" w:rsidRDefault="00306F0C" w:rsidP="00F27949">
      <w:pPr>
        <w:spacing w:after="0" w:line="240" w:lineRule="auto"/>
        <w:rPr>
          <w:rFonts w:cs="Arial"/>
          <w:color w:val="201547"/>
          <w:kern w:val="24"/>
          <w:sz w:val="23"/>
          <w:szCs w:val="23"/>
        </w:rPr>
      </w:pPr>
    </w:p>
    <w:p w14:paraId="647284A6" w14:textId="20D058C8" w:rsidR="00306F0C" w:rsidRPr="006F56C7" w:rsidRDefault="00FF582C" w:rsidP="005D7FD7">
      <w:pPr>
        <w:pStyle w:val="Heading3"/>
        <w:rPr>
          <w:rFonts w:cs="Arial"/>
        </w:rPr>
      </w:pPr>
      <w:bookmarkStart w:id="85" w:name="_Toc155265212"/>
      <w:r>
        <w:rPr>
          <w:rFonts w:cs="Arial"/>
        </w:rPr>
        <w:t xml:space="preserve">6.4.6 </w:t>
      </w:r>
      <w:r w:rsidR="00DE1FF5">
        <w:rPr>
          <w:rFonts w:cs="Arial"/>
        </w:rPr>
        <w:t xml:space="preserve">Data table: </w:t>
      </w:r>
      <w:r w:rsidR="00306F0C" w:rsidRPr="006F56C7">
        <w:rPr>
          <w:rFonts w:cs="Arial"/>
        </w:rPr>
        <w:t xml:space="preserve">Age groups of </w:t>
      </w:r>
      <w:r w:rsidR="006164A7" w:rsidRPr="006F56C7">
        <w:rPr>
          <w:rFonts w:cs="Arial"/>
        </w:rPr>
        <w:t>domestic overnight visitors in Australia</w:t>
      </w:r>
      <w:bookmarkEnd w:id="85"/>
    </w:p>
    <w:tbl>
      <w:tblPr>
        <w:tblStyle w:val="TableGrid"/>
        <w:tblW w:w="0" w:type="auto"/>
        <w:tblLook w:val="04A0" w:firstRow="1" w:lastRow="0" w:firstColumn="1" w:lastColumn="0" w:noHBand="0" w:noVBand="1"/>
      </w:tblPr>
      <w:tblGrid>
        <w:gridCol w:w="2830"/>
        <w:gridCol w:w="2694"/>
        <w:gridCol w:w="2693"/>
      </w:tblGrid>
      <w:tr w:rsidR="00B3108A" w:rsidRPr="006F56C7" w14:paraId="039B87FD" w14:textId="77777777" w:rsidTr="00F95C78">
        <w:trPr>
          <w:trHeight w:val="462"/>
          <w:tblHeader/>
        </w:trPr>
        <w:tc>
          <w:tcPr>
            <w:tcW w:w="2830" w:type="dxa"/>
            <w:shd w:val="clear" w:color="auto" w:fill="E7E6E6" w:themeFill="background2"/>
            <w:noWrap/>
            <w:hideMark/>
          </w:tcPr>
          <w:p w14:paraId="1857CAD8" w14:textId="77777777" w:rsidR="00B3108A" w:rsidRPr="006F56C7" w:rsidRDefault="00B3108A" w:rsidP="00B3108A">
            <w:pPr>
              <w:rPr>
                <w:rFonts w:cs="Arial"/>
                <w:b/>
                <w:bCs/>
              </w:rPr>
            </w:pPr>
            <w:bookmarkStart w:id="86" w:name="Title_21" w:colFirst="0" w:colLast="0"/>
            <w:r w:rsidRPr="006F56C7">
              <w:rPr>
                <w:rFonts w:cs="Arial"/>
                <w:b/>
                <w:bCs/>
              </w:rPr>
              <w:t>Age Group</w:t>
            </w:r>
          </w:p>
        </w:tc>
        <w:tc>
          <w:tcPr>
            <w:tcW w:w="2694" w:type="dxa"/>
            <w:shd w:val="clear" w:color="auto" w:fill="E7E6E6" w:themeFill="background2"/>
            <w:noWrap/>
            <w:hideMark/>
          </w:tcPr>
          <w:p w14:paraId="7B0D8194" w14:textId="3A72558B" w:rsidR="00B3108A" w:rsidRPr="006F56C7" w:rsidRDefault="00B3108A" w:rsidP="00B3108A">
            <w:pPr>
              <w:rPr>
                <w:rFonts w:cs="Arial"/>
                <w:b/>
                <w:bCs/>
              </w:rPr>
            </w:pPr>
            <w:r w:rsidRPr="006F56C7">
              <w:rPr>
                <w:rFonts w:cs="Arial"/>
                <w:b/>
                <w:bCs/>
              </w:rPr>
              <w:t>Domestic Aboriginal activity visitors around Australia</w:t>
            </w:r>
          </w:p>
        </w:tc>
        <w:tc>
          <w:tcPr>
            <w:tcW w:w="2693" w:type="dxa"/>
            <w:shd w:val="clear" w:color="auto" w:fill="E7E6E6" w:themeFill="background2"/>
            <w:noWrap/>
            <w:hideMark/>
          </w:tcPr>
          <w:p w14:paraId="5031050C" w14:textId="2BD55D41" w:rsidR="00B3108A" w:rsidRPr="006F56C7" w:rsidRDefault="00B3108A" w:rsidP="00B3108A">
            <w:pPr>
              <w:rPr>
                <w:rFonts w:cs="Arial"/>
                <w:b/>
                <w:bCs/>
              </w:rPr>
            </w:pPr>
            <w:r w:rsidRPr="006F56C7">
              <w:rPr>
                <w:rFonts w:cs="Arial"/>
                <w:b/>
                <w:bCs/>
              </w:rPr>
              <w:t>All domestic overnight visitors around Australia</w:t>
            </w:r>
          </w:p>
        </w:tc>
      </w:tr>
      <w:bookmarkEnd w:id="86"/>
      <w:tr w:rsidR="006164A7" w:rsidRPr="006F56C7" w14:paraId="33D2A274" w14:textId="77777777" w:rsidTr="000F72BB">
        <w:trPr>
          <w:trHeight w:val="285"/>
        </w:trPr>
        <w:tc>
          <w:tcPr>
            <w:tcW w:w="2830" w:type="dxa"/>
            <w:noWrap/>
            <w:hideMark/>
          </w:tcPr>
          <w:p w14:paraId="00BC943C" w14:textId="77777777" w:rsidR="006164A7" w:rsidRPr="006F56C7" w:rsidRDefault="006164A7" w:rsidP="006164A7">
            <w:pPr>
              <w:rPr>
                <w:rFonts w:cs="Arial"/>
              </w:rPr>
            </w:pPr>
            <w:r w:rsidRPr="006F56C7">
              <w:rPr>
                <w:rFonts w:cs="Arial"/>
              </w:rPr>
              <w:t>15-24 years</w:t>
            </w:r>
          </w:p>
        </w:tc>
        <w:tc>
          <w:tcPr>
            <w:tcW w:w="2694" w:type="dxa"/>
            <w:noWrap/>
            <w:hideMark/>
          </w:tcPr>
          <w:p w14:paraId="5D8F726D" w14:textId="5A887045" w:rsidR="006164A7" w:rsidRPr="006F56C7" w:rsidRDefault="006164A7" w:rsidP="006164A7">
            <w:pPr>
              <w:rPr>
                <w:rFonts w:cs="Arial"/>
              </w:rPr>
            </w:pPr>
            <w:r w:rsidRPr="006F56C7">
              <w:rPr>
                <w:rFonts w:cs="Arial"/>
              </w:rPr>
              <w:t>11%</w:t>
            </w:r>
          </w:p>
        </w:tc>
        <w:tc>
          <w:tcPr>
            <w:tcW w:w="2693" w:type="dxa"/>
            <w:noWrap/>
            <w:hideMark/>
          </w:tcPr>
          <w:p w14:paraId="63259504" w14:textId="47B3861A" w:rsidR="006164A7" w:rsidRPr="006F56C7" w:rsidRDefault="006164A7" w:rsidP="006164A7">
            <w:pPr>
              <w:rPr>
                <w:rFonts w:cs="Arial"/>
              </w:rPr>
            </w:pPr>
            <w:r w:rsidRPr="006F56C7">
              <w:rPr>
                <w:rFonts w:cs="Arial"/>
              </w:rPr>
              <w:t>14%</w:t>
            </w:r>
          </w:p>
        </w:tc>
      </w:tr>
      <w:tr w:rsidR="006164A7" w:rsidRPr="006F56C7" w14:paraId="44888DAC" w14:textId="77777777" w:rsidTr="000F72BB">
        <w:trPr>
          <w:trHeight w:val="285"/>
        </w:trPr>
        <w:tc>
          <w:tcPr>
            <w:tcW w:w="2830" w:type="dxa"/>
            <w:noWrap/>
            <w:hideMark/>
          </w:tcPr>
          <w:p w14:paraId="32AF1A7A" w14:textId="77777777" w:rsidR="006164A7" w:rsidRPr="006F56C7" w:rsidRDefault="006164A7" w:rsidP="006164A7">
            <w:pPr>
              <w:rPr>
                <w:rFonts w:cs="Arial"/>
              </w:rPr>
            </w:pPr>
            <w:r w:rsidRPr="006F56C7">
              <w:rPr>
                <w:rFonts w:cs="Arial"/>
              </w:rPr>
              <w:t>25-34 years</w:t>
            </w:r>
          </w:p>
        </w:tc>
        <w:tc>
          <w:tcPr>
            <w:tcW w:w="2694" w:type="dxa"/>
            <w:noWrap/>
            <w:hideMark/>
          </w:tcPr>
          <w:p w14:paraId="0297881A" w14:textId="3DCDCB28" w:rsidR="006164A7" w:rsidRPr="006F56C7" w:rsidRDefault="006164A7" w:rsidP="006164A7">
            <w:pPr>
              <w:rPr>
                <w:rFonts w:cs="Arial"/>
              </w:rPr>
            </w:pPr>
            <w:r w:rsidRPr="006F56C7">
              <w:rPr>
                <w:rFonts w:cs="Arial"/>
              </w:rPr>
              <w:t>13%</w:t>
            </w:r>
          </w:p>
        </w:tc>
        <w:tc>
          <w:tcPr>
            <w:tcW w:w="2693" w:type="dxa"/>
            <w:noWrap/>
            <w:hideMark/>
          </w:tcPr>
          <w:p w14:paraId="0A4CEF64" w14:textId="258E3F2C" w:rsidR="006164A7" w:rsidRPr="006F56C7" w:rsidRDefault="006164A7" w:rsidP="006164A7">
            <w:pPr>
              <w:rPr>
                <w:rFonts w:cs="Arial"/>
              </w:rPr>
            </w:pPr>
            <w:r w:rsidRPr="006F56C7">
              <w:rPr>
                <w:rFonts w:cs="Arial"/>
              </w:rPr>
              <w:t>18%</w:t>
            </w:r>
          </w:p>
        </w:tc>
      </w:tr>
      <w:tr w:rsidR="006164A7" w:rsidRPr="006F56C7" w14:paraId="4D0233E5" w14:textId="77777777" w:rsidTr="000F72BB">
        <w:trPr>
          <w:trHeight w:val="285"/>
        </w:trPr>
        <w:tc>
          <w:tcPr>
            <w:tcW w:w="2830" w:type="dxa"/>
            <w:noWrap/>
            <w:hideMark/>
          </w:tcPr>
          <w:p w14:paraId="45AFCEC0" w14:textId="77777777" w:rsidR="006164A7" w:rsidRPr="006F56C7" w:rsidRDefault="006164A7" w:rsidP="006164A7">
            <w:pPr>
              <w:rPr>
                <w:rFonts w:cs="Arial"/>
              </w:rPr>
            </w:pPr>
            <w:r w:rsidRPr="006F56C7">
              <w:rPr>
                <w:rFonts w:cs="Arial"/>
              </w:rPr>
              <w:t>35-44 years</w:t>
            </w:r>
          </w:p>
        </w:tc>
        <w:tc>
          <w:tcPr>
            <w:tcW w:w="2694" w:type="dxa"/>
            <w:noWrap/>
            <w:hideMark/>
          </w:tcPr>
          <w:p w14:paraId="049B6D0D" w14:textId="51E525FC" w:rsidR="006164A7" w:rsidRPr="006F56C7" w:rsidRDefault="006164A7" w:rsidP="006164A7">
            <w:pPr>
              <w:rPr>
                <w:rFonts w:cs="Arial"/>
              </w:rPr>
            </w:pPr>
            <w:r w:rsidRPr="006F56C7">
              <w:rPr>
                <w:rFonts w:cs="Arial"/>
              </w:rPr>
              <w:t>18%</w:t>
            </w:r>
          </w:p>
        </w:tc>
        <w:tc>
          <w:tcPr>
            <w:tcW w:w="2693" w:type="dxa"/>
            <w:noWrap/>
            <w:hideMark/>
          </w:tcPr>
          <w:p w14:paraId="59B34245" w14:textId="15666DDD" w:rsidR="006164A7" w:rsidRPr="006F56C7" w:rsidRDefault="006164A7" w:rsidP="006164A7">
            <w:pPr>
              <w:rPr>
                <w:rFonts w:cs="Arial"/>
              </w:rPr>
            </w:pPr>
            <w:r w:rsidRPr="006F56C7">
              <w:rPr>
                <w:rFonts w:cs="Arial"/>
              </w:rPr>
              <w:t>17%</w:t>
            </w:r>
          </w:p>
        </w:tc>
      </w:tr>
      <w:tr w:rsidR="006164A7" w:rsidRPr="006F56C7" w14:paraId="0AC1A263" w14:textId="77777777" w:rsidTr="000F72BB">
        <w:trPr>
          <w:trHeight w:val="285"/>
        </w:trPr>
        <w:tc>
          <w:tcPr>
            <w:tcW w:w="2830" w:type="dxa"/>
            <w:noWrap/>
            <w:hideMark/>
          </w:tcPr>
          <w:p w14:paraId="688DC86F" w14:textId="77777777" w:rsidR="006164A7" w:rsidRPr="006F56C7" w:rsidRDefault="006164A7" w:rsidP="006164A7">
            <w:pPr>
              <w:rPr>
                <w:rFonts w:cs="Arial"/>
              </w:rPr>
            </w:pPr>
            <w:r w:rsidRPr="006F56C7">
              <w:rPr>
                <w:rFonts w:cs="Arial"/>
              </w:rPr>
              <w:t>45-54 years</w:t>
            </w:r>
          </w:p>
        </w:tc>
        <w:tc>
          <w:tcPr>
            <w:tcW w:w="2694" w:type="dxa"/>
            <w:noWrap/>
            <w:hideMark/>
          </w:tcPr>
          <w:p w14:paraId="224F27E9" w14:textId="060D1446" w:rsidR="006164A7" w:rsidRPr="006F56C7" w:rsidRDefault="006164A7" w:rsidP="006164A7">
            <w:pPr>
              <w:rPr>
                <w:rFonts w:cs="Arial"/>
              </w:rPr>
            </w:pPr>
            <w:r w:rsidRPr="006F56C7">
              <w:rPr>
                <w:rFonts w:cs="Arial"/>
              </w:rPr>
              <w:t>22%</w:t>
            </w:r>
          </w:p>
        </w:tc>
        <w:tc>
          <w:tcPr>
            <w:tcW w:w="2693" w:type="dxa"/>
            <w:noWrap/>
            <w:hideMark/>
          </w:tcPr>
          <w:p w14:paraId="51BAEA76" w14:textId="3A42DD3E" w:rsidR="006164A7" w:rsidRPr="006F56C7" w:rsidRDefault="006164A7" w:rsidP="006164A7">
            <w:pPr>
              <w:rPr>
                <w:rFonts w:cs="Arial"/>
              </w:rPr>
            </w:pPr>
            <w:r w:rsidRPr="006F56C7">
              <w:rPr>
                <w:rFonts w:cs="Arial"/>
              </w:rPr>
              <w:t>18%</w:t>
            </w:r>
          </w:p>
        </w:tc>
      </w:tr>
      <w:tr w:rsidR="006164A7" w:rsidRPr="006F56C7" w14:paraId="1ECF3813" w14:textId="77777777" w:rsidTr="000F72BB">
        <w:trPr>
          <w:trHeight w:val="285"/>
        </w:trPr>
        <w:tc>
          <w:tcPr>
            <w:tcW w:w="2830" w:type="dxa"/>
            <w:noWrap/>
            <w:hideMark/>
          </w:tcPr>
          <w:p w14:paraId="417F6A8F" w14:textId="77777777" w:rsidR="006164A7" w:rsidRPr="006F56C7" w:rsidRDefault="006164A7" w:rsidP="006164A7">
            <w:pPr>
              <w:rPr>
                <w:rFonts w:cs="Arial"/>
              </w:rPr>
            </w:pPr>
            <w:r w:rsidRPr="006F56C7">
              <w:rPr>
                <w:rFonts w:cs="Arial"/>
              </w:rPr>
              <w:t>55+ years</w:t>
            </w:r>
          </w:p>
        </w:tc>
        <w:tc>
          <w:tcPr>
            <w:tcW w:w="2694" w:type="dxa"/>
            <w:noWrap/>
            <w:hideMark/>
          </w:tcPr>
          <w:p w14:paraId="5027CB70" w14:textId="3AF55125" w:rsidR="006164A7" w:rsidRPr="006F56C7" w:rsidRDefault="006164A7" w:rsidP="006164A7">
            <w:pPr>
              <w:rPr>
                <w:rFonts w:cs="Arial"/>
              </w:rPr>
            </w:pPr>
            <w:r w:rsidRPr="006F56C7">
              <w:rPr>
                <w:rFonts w:cs="Arial"/>
              </w:rPr>
              <w:t>35%</w:t>
            </w:r>
          </w:p>
        </w:tc>
        <w:tc>
          <w:tcPr>
            <w:tcW w:w="2693" w:type="dxa"/>
            <w:noWrap/>
            <w:hideMark/>
          </w:tcPr>
          <w:p w14:paraId="21B45936" w14:textId="03A39505" w:rsidR="006164A7" w:rsidRPr="006F56C7" w:rsidRDefault="006164A7" w:rsidP="006164A7">
            <w:pPr>
              <w:rPr>
                <w:rFonts w:cs="Arial"/>
              </w:rPr>
            </w:pPr>
            <w:r w:rsidRPr="006F56C7">
              <w:rPr>
                <w:rFonts w:cs="Arial"/>
              </w:rPr>
              <w:t>32%</w:t>
            </w:r>
          </w:p>
        </w:tc>
      </w:tr>
    </w:tbl>
    <w:p w14:paraId="0EA6E102" w14:textId="77777777" w:rsidR="00306F0C" w:rsidRPr="006F56C7" w:rsidRDefault="00306F0C" w:rsidP="00306F0C">
      <w:pPr>
        <w:spacing w:after="0" w:line="240" w:lineRule="auto"/>
        <w:rPr>
          <w:rFonts w:cs="Arial"/>
          <w:color w:val="201547"/>
          <w:kern w:val="24"/>
          <w:sz w:val="23"/>
          <w:szCs w:val="23"/>
        </w:rPr>
      </w:pPr>
    </w:p>
    <w:p w14:paraId="7233089C" w14:textId="1639AB1E" w:rsidR="00046617" w:rsidRDefault="00FF582C" w:rsidP="005D7FD7">
      <w:pPr>
        <w:pStyle w:val="Heading3"/>
        <w:rPr>
          <w:rFonts w:cs="Arial"/>
        </w:rPr>
      </w:pPr>
      <w:bookmarkStart w:id="87" w:name="_Toc155265213"/>
      <w:r>
        <w:rPr>
          <w:rFonts w:cs="Arial"/>
        </w:rPr>
        <w:t xml:space="preserve">6.4.7 </w:t>
      </w:r>
      <w:r w:rsidR="00DE1FF5">
        <w:rPr>
          <w:rFonts w:cs="Arial"/>
        </w:rPr>
        <w:t xml:space="preserve">Data table: </w:t>
      </w:r>
      <w:r w:rsidR="00306F0C" w:rsidRPr="006F56C7">
        <w:rPr>
          <w:rFonts w:cs="Arial"/>
        </w:rPr>
        <w:t xml:space="preserve">Life stage of </w:t>
      </w:r>
      <w:r w:rsidR="006164A7" w:rsidRPr="006F56C7">
        <w:rPr>
          <w:rFonts w:cs="Arial"/>
        </w:rPr>
        <w:t>domestic overnight visitors in Australia</w:t>
      </w:r>
      <w:r w:rsidR="0084733F" w:rsidRPr="006F56C7">
        <w:rPr>
          <w:rFonts w:cs="Arial"/>
        </w:rPr>
        <w:t>.</w:t>
      </w:r>
      <w:bookmarkEnd w:id="87"/>
      <w:r w:rsidR="0084733F" w:rsidRPr="006F56C7">
        <w:rPr>
          <w:rFonts w:cs="Arial"/>
        </w:rPr>
        <w:t xml:space="preserve"> </w:t>
      </w:r>
    </w:p>
    <w:p w14:paraId="75663DEB" w14:textId="57141E1A" w:rsidR="0084733F" w:rsidRPr="006F56C7" w:rsidRDefault="0084733F" w:rsidP="00046617">
      <w:r w:rsidRPr="006F56C7">
        <w:t>Refer to Notes</w:t>
      </w:r>
      <w:r w:rsidR="00831F1D" w:rsidRPr="006F56C7">
        <w:t xml:space="preserve"> on page </w:t>
      </w:r>
      <w:r w:rsidR="0013070E" w:rsidRPr="006F56C7">
        <w:t>1</w:t>
      </w:r>
      <w:r w:rsidR="00D01A50">
        <w:t>5</w:t>
      </w:r>
      <w:r w:rsidRPr="006F56C7">
        <w:t xml:space="preserve"> for definitions of life stage categories</w:t>
      </w:r>
    </w:p>
    <w:tbl>
      <w:tblPr>
        <w:tblStyle w:val="TableGrid"/>
        <w:tblW w:w="0" w:type="auto"/>
        <w:tblLook w:val="04A0" w:firstRow="1" w:lastRow="0" w:firstColumn="1" w:lastColumn="0" w:noHBand="0" w:noVBand="1"/>
      </w:tblPr>
      <w:tblGrid>
        <w:gridCol w:w="2972"/>
        <w:gridCol w:w="2693"/>
        <w:gridCol w:w="2552"/>
      </w:tblGrid>
      <w:tr w:rsidR="00B3108A" w:rsidRPr="006F56C7" w14:paraId="1E8BBBE3" w14:textId="77777777" w:rsidTr="00F95C78">
        <w:trPr>
          <w:trHeight w:val="539"/>
          <w:tblHeader/>
        </w:trPr>
        <w:tc>
          <w:tcPr>
            <w:tcW w:w="2972" w:type="dxa"/>
            <w:shd w:val="clear" w:color="auto" w:fill="E7E6E6" w:themeFill="background2"/>
            <w:noWrap/>
            <w:hideMark/>
          </w:tcPr>
          <w:p w14:paraId="7477DCF4" w14:textId="77777777" w:rsidR="00B3108A" w:rsidRPr="006F56C7" w:rsidRDefault="00B3108A" w:rsidP="00B3108A">
            <w:pPr>
              <w:rPr>
                <w:rFonts w:cs="Arial"/>
                <w:b/>
                <w:bCs/>
              </w:rPr>
            </w:pPr>
            <w:bookmarkStart w:id="88" w:name="Title_22" w:colFirst="0" w:colLast="0"/>
            <w:r w:rsidRPr="006F56C7">
              <w:rPr>
                <w:rFonts w:cs="Arial"/>
                <w:b/>
                <w:bCs/>
              </w:rPr>
              <w:t>Life Stage</w:t>
            </w:r>
          </w:p>
        </w:tc>
        <w:tc>
          <w:tcPr>
            <w:tcW w:w="2693" w:type="dxa"/>
            <w:shd w:val="clear" w:color="auto" w:fill="E7E6E6" w:themeFill="background2"/>
            <w:noWrap/>
            <w:hideMark/>
          </w:tcPr>
          <w:p w14:paraId="3564605F" w14:textId="4C450B00" w:rsidR="00B3108A" w:rsidRPr="006F56C7" w:rsidRDefault="00B3108A" w:rsidP="00B3108A">
            <w:pPr>
              <w:rPr>
                <w:rFonts w:cs="Arial"/>
                <w:b/>
                <w:bCs/>
              </w:rPr>
            </w:pPr>
            <w:r w:rsidRPr="006F56C7">
              <w:rPr>
                <w:rFonts w:cs="Arial"/>
                <w:b/>
                <w:bCs/>
              </w:rPr>
              <w:t>Domestic Aboriginal activity visitors around Australia</w:t>
            </w:r>
          </w:p>
        </w:tc>
        <w:tc>
          <w:tcPr>
            <w:tcW w:w="2552" w:type="dxa"/>
            <w:shd w:val="clear" w:color="auto" w:fill="E7E6E6" w:themeFill="background2"/>
            <w:noWrap/>
            <w:hideMark/>
          </w:tcPr>
          <w:p w14:paraId="66D1ED5B" w14:textId="654BD9D4" w:rsidR="00B3108A" w:rsidRPr="006F56C7" w:rsidRDefault="00B3108A" w:rsidP="00B3108A">
            <w:pPr>
              <w:rPr>
                <w:rFonts w:cs="Arial"/>
                <w:b/>
                <w:bCs/>
              </w:rPr>
            </w:pPr>
            <w:r w:rsidRPr="006F56C7">
              <w:rPr>
                <w:rFonts w:cs="Arial"/>
                <w:b/>
                <w:bCs/>
              </w:rPr>
              <w:t>All domestic overnight visitors around Australia</w:t>
            </w:r>
          </w:p>
        </w:tc>
      </w:tr>
      <w:bookmarkEnd w:id="88"/>
      <w:tr w:rsidR="00520655" w:rsidRPr="006F56C7" w14:paraId="19E3C18E" w14:textId="77777777" w:rsidTr="000F72BB">
        <w:trPr>
          <w:trHeight w:val="285"/>
        </w:trPr>
        <w:tc>
          <w:tcPr>
            <w:tcW w:w="2972" w:type="dxa"/>
            <w:noWrap/>
            <w:hideMark/>
          </w:tcPr>
          <w:p w14:paraId="71B3C8A8" w14:textId="77777777" w:rsidR="00520655" w:rsidRPr="006F56C7" w:rsidRDefault="00520655" w:rsidP="00520655">
            <w:pPr>
              <w:rPr>
                <w:rFonts w:cs="Arial"/>
              </w:rPr>
            </w:pPr>
            <w:r w:rsidRPr="006F56C7">
              <w:rPr>
                <w:rFonts w:cs="Arial"/>
              </w:rPr>
              <w:t>Young or Midlife single</w:t>
            </w:r>
          </w:p>
        </w:tc>
        <w:tc>
          <w:tcPr>
            <w:tcW w:w="2693" w:type="dxa"/>
            <w:noWrap/>
            <w:hideMark/>
          </w:tcPr>
          <w:p w14:paraId="1925C307" w14:textId="71DAA209" w:rsidR="00520655" w:rsidRPr="006F56C7" w:rsidRDefault="00520655" w:rsidP="00520655">
            <w:pPr>
              <w:rPr>
                <w:rFonts w:cs="Arial"/>
              </w:rPr>
            </w:pPr>
            <w:r w:rsidRPr="006F56C7">
              <w:rPr>
                <w:rFonts w:cs="Arial"/>
              </w:rPr>
              <w:t>17%</w:t>
            </w:r>
          </w:p>
        </w:tc>
        <w:tc>
          <w:tcPr>
            <w:tcW w:w="2552" w:type="dxa"/>
            <w:noWrap/>
            <w:hideMark/>
          </w:tcPr>
          <w:p w14:paraId="58B7AFE5" w14:textId="3B1F4E1A" w:rsidR="00520655" w:rsidRPr="006F56C7" w:rsidRDefault="00520655" w:rsidP="00520655">
            <w:pPr>
              <w:rPr>
                <w:rFonts w:cs="Arial"/>
              </w:rPr>
            </w:pPr>
            <w:r w:rsidRPr="006F56C7">
              <w:rPr>
                <w:rFonts w:cs="Arial"/>
              </w:rPr>
              <w:t>20%</w:t>
            </w:r>
          </w:p>
        </w:tc>
      </w:tr>
      <w:tr w:rsidR="00520655" w:rsidRPr="006F56C7" w14:paraId="213F35A6" w14:textId="77777777" w:rsidTr="000F72BB">
        <w:trPr>
          <w:trHeight w:val="285"/>
        </w:trPr>
        <w:tc>
          <w:tcPr>
            <w:tcW w:w="2972" w:type="dxa"/>
            <w:noWrap/>
            <w:hideMark/>
          </w:tcPr>
          <w:p w14:paraId="51852480" w14:textId="77777777" w:rsidR="00520655" w:rsidRPr="006F56C7" w:rsidRDefault="00520655" w:rsidP="00520655">
            <w:pPr>
              <w:rPr>
                <w:rFonts w:cs="Arial"/>
              </w:rPr>
            </w:pPr>
            <w:r w:rsidRPr="006F56C7">
              <w:rPr>
                <w:rFonts w:cs="Arial"/>
              </w:rPr>
              <w:t>Young or midlife couple, no kids</w:t>
            </w:r>
          </w:p>
        </w:tc>
        <w:tc>
          <w:tcPr>
            <w:tcW w:w="2693" w:type="dxa"/>
            <w:noWrap/>
            <w:hideMark/>
          </w:tcPr>
          <w:p w14:paraId="7BD61A03" w14:textId="28551050" w:rsidR="00520655" w:rsidRPr="006F56C7" w:rsidRDefault="00520655" w:rsidP="00520655">
            <w:pPr>
              <w:rPr>
                <w:rFonts w:cs="Arial"/>
              </w:rPr>
            </w:pPr>
            <w:r w:rsidRPr="006F56C7">
              <w:rPr>
                <w:rFonts w:cs="Arial"/>
              </w:rPr>
              <w:t>11%</w:t>
            </w:r>
          </w:p>
        </w:tc>
        <w:tc>
          <w:tcPr>
            <w:tcW w:w="2552" w:type="dxa"/>
            <w:noWrap/>
            <w:hideMark/>
          </w:tcPr>
          <w:p w14:paraId="5FB0EB49" w14:textId="06936BA2" w:rsidR="00520655" w:rsidRPr="006F56C7" w:rsidRDefault="00520655" w:rsidP="00520655">
            <w:pPr>
              <w:rPr>
                <w:rFonts w:cs="Arial"/>
              </w:rPr>
            </w:pPr>
            <w:r w:rsidRPr="006F56C7">
              <w:rPr>
                <w:rFonts w:cs="Arial"/>
              </w:rPr>
              <w:t>14%</w:t>
            </w:r>
          </w:p>
        </w:tc>
      </w:tr>
      <w:tr w:rsidR="00520655" w:rsidRPr="006F56C7" w14:paraId="67130F52" w14:textId="77777777" w:rsidTr="000F72BB">
        <w:trPr>
          <w:trHeight w:val="285"/>
        </w:trPr>
        <w:tc>
          <w:tcPr>
            <w:tcW w:w="2972" w:type="dxa"/>
            <w:noWrap/>
            <w:hideMark/>
          </w:tcPr>
          <w:p w14:paraId="10F9EAE3" w14:textId="77777777" w:rsidR="00520655" w:rsidRPr="006F56C7" w:rsidRDefault="00520655" w:rsidP="00520655">
            <w:pPr>
              <w:rPr>
                <w:rFonts w:cs="Arial"/>
              </w:rPr>
            </w:pPr>
            <w:r w:rsidRPr="006F56C7">
              <w:rPr>
                <w:rFonts w:cs="Arial"/>
              </w:rPr>
              <w:t>Parents</w:t>
            </w:r>
          </w:p>
        </w:tc>
        <w:tc>
          <w:tcPr>
            <w:tcW w:w="2693" w:type="dxa"/>
            <w:noWrap/>
            <w:hideMark/>
          </w:tcPr>
          <w:p w14:paraId="5EB4C82D" w14:textId="4AB56DED" w:rsidR="00520655" w:rsidRPr="006F56C7" w:rsidRDefault="00520655" w:rsidP="00520655">
            <w:pPr>
              <w:rPr>
                <w:rFonts w:cs="Arial"/>
              </w:rPr>
            </w:pPr>
            <w:r w:rsidRPr="006F56C7">
              <w:rPr>
                <w:rFonts w:cs="Arial"/>
              </w:rPr>
              <w:t>31%</w:t>
            </w:r>
          </w:p>
        </w:tc>
        <w:tc>
          <w:tcPr>
            <w:tcW w:w="2552" w:type="dxa"/>
            <w:noWrap/>
            <w:hideMark/>
          </w:tcPr>
          <w:p w14:paraId="58704BA6" w14:textId="1848122C" w:rsidR="00520655" w:rsidRPr="006F56C7" w:rsidRDefault="00520655" w:rsidP="00520655">
            <w:pPr>
              <w:rPr>
                <w:rFonts w:cs="Arial"/>
              </w:rPr>
            </w:pPr>
            <w:r w:rsidRPr="006F56C7">
              <w:rPr>
                <w:rFonts w:cs="Arial"/>
              </w:rPr>
              <w:t>31%</w:t>
            </w:r>
          </w:p>
        </w:tc>
      </w:tr>
      <w:tr w:rsidR="00520655" w:rsidRPr="006F56C7" w14:paraId="42289E21" w14:textId="77777777" w:rsidTr="000F72BB">
        <w:trPr>
          <w:trHeight w:val="285"/>
        </w:trPr>
        <w:tc>
          <w:tcPr>
            <w:tcW w:w="2972" w:type="dxa"/>
            <w:noWrap/>
            <w:hideMark/>
          </w:tcPr>
          <w:p w14:paraId="613FABD5" w14:textId="77777777" w:rsidR="00520655" w:rsidRPr="006F56C7" w:rsidRDefault="00520655" w:rsidP="00520655">
            <w:pPr>
              <w:rPr>
                <w:rFonts w:cs="Arial"/>
              </w:rPr>
            </w:pPr>
            <w:r w:rsidRPr="006F56C7">
              <w:rPr>
                <w:rFonts w:cs="Arial"/>
              </w:rPr>
              <w:t>Older working</w:t>
            </w:r>
          </w:p>
        </w:tc>
        <w:tc>
          <w:tcPr>
            <w:tcW w:w="2693" w:type="dxa"/>
            <w:noWrap/>
            <w:hideMark/>
          </w:tcPr>
          <w:p w14:paraId="62AFEB8F" w14:textId="00FDAEBC" w:rsidR="00520655" w:rsidRPr="006F56C7" w:rsidRDefault="00520655" w:rsidP="00520655">
            <w:pPr>
              <w:rPr>
                <w:rFonts w:cs="Arial"/>
              </w:rPr>
            </w:pPr>
            <w:r w:rsidRPr="006F56C7">
              <w:rPr>
                <w:rFonts w:cs="Arial"/>
              </w:rPr>
              <w:t>21%</w:t>
            </w:r>
          </w:p>
        </w:tc>
        <w:tc>
          <w:tcPr>
            <w:tcW w:w="2552" w:type="dxa"/>
            <w:noWrap/>
            <w:hideMark/>
          </w:tcPr>
          <w:p w14:paraId="11ECBD58" w14:textId="6C70A239" w:rsidR="00520655" w:rsidRPr="006F56C7" w:rsidRDefault="00520655" w:rsidP="00520655">
            <w:pPr>
              <w:rPr>
                <w:rFonts w:cs="Arial"/>
              </w:rPr>
            </w:pPr>
            <w:r w:rsidRPr="006F56C7">
              <w:rPr>
                <w:rFonts w:cs="Arial"/>
              </w:rPr>
              <w:t>19%</w:t>
            </w:r>
          </w:p>
        </w:tc>
      </w:tr>
      <w:tr w:rsidR="00520655" w:rsidRPr="006F56C7" w14:paraId="077760DB" w14:textId="77777777" w:rsidTr="000F72BB">
        <w:trPr>
          <w:trHeight w:val="285"/>
        </w:trPr>
        <w:tc>
          <w:tcPr>
            <w:tcW w:w="2972" w:type="dxa"/>
            <w:noWrap/>
            <w:hideMark/>
          </w:tcPr>
          <w:p w14:paraId="2B472491" w14:textId="77777777" w:rsidR="00520655" w:rsidRPr="006F56C7" w:rsidRDefault="00520655" w:rsidP="00520655">
            <w:pPr>
              <w:rPr>
                <w:rFonts w:cs="Arial"/>
              </w:rPr>
            </w:pPr>
            <w:r w:rsidRPr="006F56C7">
              <w:rPr>
                <w:rFonts w:cs="Arial"/>
              </w:rPr>
              <w:t>Older non-working</w:t>
            </w:r>
          </w:p>
        </w:tc>
        <w:tc>
          <w:tcPr>
            <w:tcW w:w="2693" w:type="dxa"/>
            <w:noWrap/>
            <w:hideMark/>
          </w:tcPr>
          <w:p w14:paraId="63529A94" w14:textId="4A7BCF0D" w:rsidR="00520655" w:rsidRPr="006F56C7" w:rsidRDefault="00520655" w:rsidP="00520655">
            <w:pPr>
              <w:rPr>
                <w:rFonts w:cs="Arial"/>
              </w:rPr>
            </w:pPr>
            <w:r w:rsidRPr="006F56C7">
              <w:rPr>
                <w:rFonts w:cs="Arial"/>
              </w:rPr>
              <w:t>19%</w:t>
            </w:r>
          </w:p>
        </w:tc>
        <w:tc>
          <w:tcPr>
            <w:tcW w:w="2552" w:type="dxa"/>
            <w:noWrap/>
            <w:hideMark/>
          </w:tcPr>
          <w:p w14:paraId="7300F9AD" w14:textId="75BEE9E3" w:rsidR="00520655" w:rsidRPr="006F56C7" w:rsidRDefault="00520655" w:rsidP="00520655">
            <w:pPr>
              <w:rPr>
                <w:rFonts w:cs="Arial"/>
              </w:rPr>
            </w:pPr>
            <w:r w:rsidRPr="006F56C7">
              <w:rPr>
                <w:rFonts w:cs="Arial"/>
              </w:rPr>
              <w:t>17%</w:t>
            </w:r>
          </w:p>
        </w:tc>
      </w:tr>
    </w:tbl>
    <w:p w14:paraId="09CB608B" w14:textId="77777777" w:rsidR="00306F0C" w:rsidRPr="006F56C7" w:rsidRDefault="00306F0C" w:rsidP="00306F0C">
      <w:pPr>
        <w:spacing w:after="0" w:line="240" w:lineRule="auto"/>
        <w:rPr>
          <w:rFonts w:cs="Arial"/>
          <w:color w:val="201547"/>
          <w:kern w:val="24"/>
          <w:sz w:val="23"/>
          <w:szCs w:val="23"/>
        </w:rPr>
      </w:pPr>
    </w:p>
    <w:p w14:paraId="5A4363B3" w14:textId="4B1D8431" w:rsidR="00306F0C" w:rsidRPr="006F56C7" w:rsidRDefault="00FF582C" w:rsidP="005D7FD7">
      <w:pPr>
        <w:pStyle w:val="Heading3"/>
        <w:rPr>
          <w:rFonts w:cs="Arial"/>
        </w:rPr>
      </w:pPr>
      <w:bookmarkStart w:id="89" w:name="_Toc155265214"/>
      <w:r>
        <w:rPr>
          <w:rFonts w:cs="Arial"/>
        </w:rPr>
        <w:t xml:space="preserve">6.4.8 </w:t>
      </w:r>
      <w:r w:rsidR="00DE1FF5">
        <w:rPr>
          <w:rFonts w:cs="Arial"/>
        </w:rPr>
        <w:t xml:space="preserve">Data table: </w:t>
      </w:r>
      <w:r w:rsidR="00306F0C" w:rsidRPr="006F56C7">
        <w:rPr>
          <w:rFonts w:cs="Arial"/>
        </w:rPr>
        <w:t xml:space="preserve">Travel party of </w:t>
      </w:r>
      <w:r w:rsidR="006164A7" w:rsidRPr="006F56C7">
        <w:rPr>
          <w:rFonts w:cs="Arial"/>
        </w:rPr>
        <w:t>domestic overnight visitors in Australia</w:t>
      </w:r>
      <w:bookmarkEnd w:id="89"/>
    </w:p>
    <w:tbl>
      <w:tblPr>
        <w:tblStyle w:val="TableGrid"/>
        <w:tblW w:w="0" w:type="auto"/>
        <w:tblLook w:val="04A0" w:firstRow="1" w:lastRow="0" w:firstColumn="1" w:lastColumn="0" w:noHBand="0" w:noVBand="1"/>
      </w:tblPr>
      <w:tblGrid>
        <w:gridCol w:w="2830"/>
        <w:gridCol w:w="2694"/>
        <w:gridCol w:w="2693"/>
      </w:tblGrid>
      <w:tr w:rsidR="00B3108A" w:rsidRPr="006F56C7" w14:paraId="4A016BF3" w14:textId="77777777" w:rsidTr="00F95C78">
        <w:trPr>
          <w:trHeight w:val="508"/>
          <w:tblHeader/>
        </w:trPr>
        <w:tc>
          <w:tcPr>
            <w:tcW w:w="2830" w:type="dxa"/>
            <w:shd w:val="clear" w:color="auto" w:fill="E7E6E6" w:themeFill="background2"/>
            <w:noWrap/>
            <w:hideMark/>
          </w:tcPr>
          <w:p w14:paraId="6654B480" w14:textId="77777777" w:rsidR="00B3108A" w:rsidRPr="006F56C7" w:rsidRDefault="00B3108A" w:rsidP="00B3108A">
            <w:pPr>
              <w:rPr>
                <w:rFonts w:cs="Arial"/>
                <w:b/>
                <w:bCs/>
              </w:rPr>
            </w:pPr>
            <w:bookmarkStart w:id="90" w:name="Title_23" w:colFirst="0" w:colLast="0"/>
            <w:r w:rsidRPr="006F56C7">
              <w:rPr>
                <w:rFonts w:cs="Arial"/>
                <w:b/>
                <w:bCs/>
              </w:rPr>
              <w:t>Travel Party</w:t>
            </w:r>
          </w:p>
        </w:tc>
        <w:tc>
          <w:tcPr>
            <w:tcW w:w="2694" w:type="dxa"/>
            <w:shd w:val="clear" w:color="auto" w:fill="E7E6E6" w:themeFill="background2"/>
            <w:noWrap/>
            <w:hideMark/>
          </w:tcPr>
          <w:p w14:paraId="5A9D709C" w14:textId="07CB05EB" w:rsidR="00B3108A" w:rsidRPr="006F56C7" w:rsidRDefault="00B3108A" w:rsidP="00B3108A">
            <w:pPr>
              <w:rPr>
                <w:rFonts w:cs="Arial"/>
                <w:b/>
                <w:bCs/>
              </w:rPr>
            </w:pPr>
            <w:r w:rsidRPr="006F56C7">
              <w:rPr>
                <w:rFonts w:cs="Arial"/>
                <w:b/>
                <w:bCs/>
              </w:rPr>
              <w:t>Domestic Aboriginal activity visitors around Australia</w:t>
            </w:r>
          </w:p>
        </w:tc>
        <w:tc>
          <w:tcPr>
            <w:tcW w:w="2693" w:type="dxa"/>
            <w:shd w:val="clear" w:color="auto" w:fill="E7E6E6" w:themeFill="background2"/>
            <w:noWrap/>
            <w:hideMark/>
          </w:tcPr>
          <w:p w14:paraId="64F5EFE7" w14:textId="5529DCD7" w:rsidR="00B3108A" w:rsidRPr="006F56C7" w:rsidRDefault="00B3108A" w:rsidP="00B3108A">
            <w:pPr>
              <w:rPr>
                <w:rFonts w:cs="Arial"/>
                <w:b/>
                <w:bCs/>
              </w:rPr>
            </w:pPr>
            <w:r w:rsidRPr="006F56C7">
              <w:rPr>
                <w:rFonts w:cs="Arial"/>
                <w:b/>
                <w:bCs/>
              </w:rPr>
              <w:t>All domestic overnight visitors around Australia</w:t>
            </w:r>
          </w:p>
        </w:tc>
      </w:tr>
      <w:bookmarkEnd w:id="90"/>
      <w:tr w:rsidR="00E63A72" w:rsidRPr="006F56C7" w14:paraId="720B158B" w14:textId="77777777" w:rsidTr="000F72BB">
        <w:trPr>
          <w:trHeight w:val="285"/>
        </w:trPr>
        <w:tc>
          <w:tcPr>
            <w:tcW w:w="2830" w:type="dxa"/>
            <w:noWrap/>
            <w:hideMark/>
          </w:tcPr>
          <w:p w14:paraId="33972CDC" w14:textId="0205CD62" w:rsidR="00E63A72" w:rsidRPr="006F56C7" w:rsidRDefault="00E63A72" w:rsidP="00E63A72">
            <w:pPr>
              <w:rPr>
                <w:rFonts w:cs="Arial"/>
              </w:rPr>
            </w:pPr>
            <w:r w:rsidRPr="006F56C7">
              <w:rPr>
                <w:rFonts w:cs="Arial"/>
              </w:rPr>
              <w:t>Travelling alone</w:t>
            </w:r>
          </w:p>
        </w:tc>
        <w:tc>
          <w:tcPr>
            <w:tcW w:w="2694" w:type="dxa"/>
            <w:noWrap/>
            <w:hideMark/>
          </w:tcPr>
          <w:p w14:paraId="49A0B6C2" w14:textId="18286C80" w:rsidR="00E63A72" w:rsidRPr="006F56C7" w:rsidRDefault="00E63A72" w:rsidP="00E63A72">
            <w:pPr>
              <w:rPr>
                <w:rFonts w:cs="Arial"/>
              </w:rPr>
            </w:pPr>
            <w:r w:rsidRPr="006F56C7">
              <w:rPr>
                <w:rFonts w:cs="Arial"/>
              </w:rPr>
              <w:t>17%</w:t>
            </w:r>
          </w:p>
        </w:tc>
        <w:tc>
          <w:tcPr>
            <w:tcW w:w="2693" w:type="dxa"/>
            <w:noWrap/>
            <w:hideMark/>
          </w:tcPr>
          <w:p w14:paraId="35900B37" w14:textId="15860768" w:rsidR="00E63A72" w:rsidRPr="006F56C7" w:rsidRDefault="00E63A72" w:rsidP="00E63A72">
            <w:pPr>
              <w:rPr>
                <w:rFonts w:cs="Arial"/>
              </w:rPr>
            </w:pPr>
            <w:r w:rsidRPr="006F56C7">
              <w:rPr>
                <w:rFonts w:cs="Arial"/>
              </w:rPr>
              <w:t>34%</w:t>
            </w:r>
          </w:p>
        </w:tc>
      </w:tr>
      <w:tr w:rsidR="00E63A72" w:rsidRPr="006F56C7" w14:paraId="22688AC3" w14:textId="77777777" w:rsidTr="000F72BB">
        <w:trPr>
          <w:trHeight w:val="285"/>
        </w:trPr>
        <w:tc>
          <w:tcPr>
            <w:tcW w:w="2830" w:type="dxa"/>
            <w:noWrap/>
            <w:hideMark/>
          </w:tcPr>
          <w:p w14:paraId="2E466A29" w14:textId="543A585B" w:rsidR="00E63A72" w:rsidRPr="006F56C7" w:rsidRDefault="00E63A72" w:rsidP="00E63A72">
            <w:pPr>
              <w:rPr>
                <w:rFonts w:cs="Arial"/>
              </w:rPr>
            </w:pPr>
            <w:r w:rsidRPr="006F56C7">
              <w:rPr>
                <w:rFonts w:cs="Arial"/>
              </w:rPr>
              <w:t>Adult couple</w:t>
            </w:r>
          </w:p>
        </w:tc>
        <w:tc>
          <w:tcPr>
            <w:tcW w:w="2694" w:type="dxa"/>
            <w:noWrap/>
            <w:hideMark/>
          </w:tcPr>
          <w:p w14:paraId="5E6379B0" w14:textId="3D1A914D" w:rsidR="00E63A72" w:rsidRPr="006F56C7" w:rsidRDefault="00E63A72" w:rsidP="00E63A72">
            <w:pPr>
              <w:rPr>
                <w:rFonts w:cs="Arial"/>
              </w:rPr>
            </w:pPr>
            <w:r w:rsidRPr="006F56C7">
              <w:rPr>
                <w:rFonts w:cs="Arial"/>
              </w:rPr>
              <w:t>26%</w:t>
            </w:r>
          </w:p>
        </w:tc>
        <w:tc>
          <w:tcPr>
            <w:tcW w:w="2693" w:type="dxa"/>
            <w:noWrap/>
            <w:hideMark/>
          </w:tcPr>
          <w:p w14:paraId="29404A21" w14:textId="549AB027" w:rsidR="00E63A72" w:rsidRPr="006F56C7" w:rsidRDefault="00E63A72" w:rsidP="00E63A72">
            <w:pPr>
              <w:rPr>
                <w:rFonts w:cs="Arial"/>
              </w:rPr>
            </w:pPr>
            <w:r w:rsidRPr="006F56C7">
              <w:rPr>
                <w:rFonts w:cs="Arial"/>
              </w:rPr>
              <w:t>24%</w:t>
            </w:r>
          </w:p>
        </w:tc>
      </w:tr>
      <w:tr w:rsidR="00E63A72" w:rsidRPr="006F56C7" w14:paraId="3C30CC16" w14:textId="77777777" w:rsidTr="000F72BB">
        <w:trPr>
          <w:trHeight w:val="285"/>
        </w:trPr>
        <w:tc>
          <w:tcPr>
            <w:tcW w:w="2830" w:type="dxa"/>
            <w:noWrap/>
            <w:hideMark/>
          </w:tcPr>
          <w:p w14:paraId="1FA02C37" w14:textId="4111354D" w:rsidR="00E63A72" w:rsidRPr="006F56C7" w:rsidRDefault="00E63A72" w:rsidP="00E63A72">
            <w:pPr>
              <w:rPr>
                <w:rFonts w:cs="Arial"/>
              </w:rPr>
            </w:pPr>
            <w:r w:rsidRPr="006F56C7">
              <w:rPr>
                <w:rFonts w:cs="Arial"/>
              </w:rPr>
              <w:t>Family group - parents and children</w:t>
            </w:r>
          </w:p>
        </w:tc>
        <w:tc>
          <w:tcPr>
            <w:tcW w:w="2694" w:type="dxa"/>
            <w:noWrap/>
            <w:hideMark/>
          </w:tcPr>
          <w:p w14:paraId="5ECCF77F" w14:textId="289C78EB" w:rsidR="00E63A72" w:rsidRPr="006F56C7" w:rsidRDefault="00E63A72" w:rsidP="00E63A72">
            <w:pPr>
              <w:rPr>
                <w:rFonts w:cs="Arial"/>
              </w:rPr>
            </w:pPr>
            <w:r w:rsidRPr="006F56C7">
              <w:rPr>
                <w:rFonts w:cs="Arial"/>
              </w:rPr>
              <w:t>19%</w:t>
            </w:r>
          </w:p>
        </w:tc>
        <w:tc>
          <w:tcPr>
            <w:tcW w:w="2693" w:type="dxa"/>
            <w:noWrap/>
            <w:hideMark/>
          </w:tcPr>
          <w:p w14:paraId="783FA1D8" w14:textId="0A2AB4D5" w:rsidR="00E63A72" w:rsidRPr="006F56C7" w:rsidRDefault="00E63A72" w:rsidP="00E63A72">
            <w:pPr>
              <w:rPr>
                <w:rFonts w:cs="Arial"/>
              </w:rPr>
            </w:pPr>
            <w:r w:rsidRPr="006F56C7">
              <w:rPr>
                <w:rFonts w:cs="Arial"/>
              </w:rPr>
              <w:t>14%</w:t>
            </w:r>
          </w:p>
        </w:tc>
      </w:tr>
      <w:tr w:rsidR="00E63A72" w:rsidRPr="006F56C7" w14:paraId="78B72D91" w14:textId="77777777" w:rsidTr="000F72BB">
        <w:trPr>
          <w:trHeight w:val="285"/>
        </w:trPr>
        <w:tc>
          <w:tcPr>
            <w:tcW w:w="2830" w:type="dxa"/>
            <w:noWrap/>
            <w:hideMark/>
          </w:tcPr>
          <w:p w14:paraId="37124222" w14:textId="6807299A" w:rsidR="00E63A72" w:rsidRPr="006F56C7" w:rsidRDefault="00E63A72" w:rsidP="00E63A72">
            <w:pPr>
              <w:rPr>
                <w:rFonts w:cs="Arial"/>
              </w:rPr>
            </w:pPr>
            <w:r w:rsidRPr="006F56C7">
              <w:rPr>
                <w:rFonts w:cs="Arial"/>
              </w:rPr>
              <w:lastRenderedPageBreak/>
              <w:t>Friends or relatives travelling together</w:t>
            </w:r>
          </w:p>
        </w:tc>
        <w:tc>
          <w:tcPr>
            <w:tcW w:w="2694" w:type="dxa"/>
            <w:noWrap/>
            <w:hideMark/>
          </w:tcPr>
          <w:p w14:paraId="527FD988" w14:textId="68425D3A" w:rsidR="00E63A72" w:rsidRPr="006F56C7" w:rsidRDefault="00E63A72" w:rsidP="00E63A72">
            <w:pPr>
              <w:rPr>
                <w:rFonts w:cs="Arial"/>
              </w:rPr>
            </w:pPr>
            <w:r w:rsidRPr="006F56C7">
              <w:rPr>
                <w:rFonts w:cs="Arial"/>
              </w:rPr>
              <w:t>27%</w:t>
            </w:r>
          </w:p>
        </w:tc>
        <w:tc>
          <w:tcPr>
            <w:tcW w:w="2693" w:type="dxa"/>
            <w:noWrap/>
            <w:hideMark/>
          </w:tcPr>
          <w:p w14:paraId="0DC925AE" w14:textId="67F161E0" w:rsidR="00E63A72" w:rsidRPr="006F56C7" w:rsidRDefault="00E63A72" w:rsidP="00E63A72">
            <w:pPr>
              <w:rPr>
                <w:rFonts w:cs="Arial"/>
              </w:rPr>
            </w:pPr>
            <w:r w:rsidRPr="006F56C7">
              <w:rPr>
                <w:rFonts w:cs="Arial"/>
              </w:rPr>
              <w:t>20%</w:t>
            </w:r>
          </w:p>
        </w:tc>
      </w:tr>
    </w:tbl>
    <w:p w14:paraId="265C1E12" w14:textId="77777777" w:rsidR="00306F0C" w:rsidRPr="006F56C7" w:rsidRDefault="00306F0C" w:rsidP="00306F0C">
      <w:pPr>
        <w:spacing w:after="0" w:line="240" w:lineRule="auto"/>
        <w:rPr>
          <w:rFonts w:cs="Arial"/>
          <w:color w:val="201547"/>
          <w:kern w:val="24"/>
          <w:sz w:val="23"/>
          <w:szCs w:val="23"/>
        </w:rPr>
      </w:pPr>
    </w:p>
    <w:p w14:paraId="36FA5EE6" w14:textId="62DAF1C0" w:rsidR="00306F0C" w:rsidRPr="006F56C7" w:rsidRDefault="00FF582C" w:rsidP="005D7FD7">
      <w:pPr>
        <w:pStyle w:val="Heading3"/>
        <w:rPr>
          <w:rFonts w:cs="Arial"/>
        </w:rPr>
      </w:pPr>
      <w:bookmarkStart w:id="91" w:name="_Toc155265215"/>
      <w:r>
        <w:rPr>
          <w:rFonts w:cs="Arial"/>
        </w:rPr>
        <w:t xml:space="preserve">6.4.9 </w:t>
      </w:r>
      <w:r w:rsidR="00DE1FF5">
        <w:rPr>
          <w:rFonts w:cs="Arial"/>
        </w:rPr>
        <w:t xml:space="preserve">Data table: </w:t>
      </w:r>
      <w:r w:rsidR="00306F0C" w:rsidRPr="006F56C7">
        <w:rPr>
          <w:rFonts w:cs="Arial"/>
        </w:rPr>
        <w:t xml:space="preserve">Other travel behaviours of </w:t>
      </w:r>
      <w:r w:rsidR="006164A7" w:rsidRPr="006F56C7">
        <w:rPr>
          <w:rFonts w:cs="Arial"/>
        </w:rPr>
        <w:t>domestic overnight visitors in Australia</w:t>
      </w:r>
      <w:bookmarkEnd w:id="91"/>
    </w:p>
    <w:tbl>
      <w:tblPr>
        <w:tblStyle w:val="TableGrid"/>
        <w:tblW w:w="0" w:type="auto"/>
        <w:tblLook w:val="04A0" w:firstRow="1" w:lastRow="0" w:firstColumn="1" w:lastColumn="0" w:noHBand="0" w:noVBand="1"/>
      </w:tblPr>
      <w:tblGrid>
        <w:gridCol w:w="2830"/>
        <w:gridCol w:w="2694"/>
        <w:gridCol w:w="2693"/>
      </w:tblGrid>
      <w:tr w:rsidR="00B3108A" w:rsidRPr="006F56C7" w14:paraId="2015FAF4" w14:textId="77777777" w:rsidTr="00F95C78">
        <w:trPr>
          <w:trHeight w:val="508"/>
          <w:tblHeader/>
        </w:trPr>
        <w:tc>
          <w:tcPr>
            <w:tcW w:w="2830" w:type="dxa"/>
            <w:shd w:val="clear" w:color="auto" w:fill="E7E6E6" w:themeFill="background2"/>
            <w:noWrap/>
            <w:hideMark/>
          </w:tcPr>
          <w:p w14:paraId="3E176689" w14:textId="77777777" w:rsidR="00B3108A" w:rsidRPr="006F56C7" w:rsidRDefault="00B3108A" w:rsidP="00B3108A">
            <w:pPr>
              <w:rPr>
                <w:rFonts w:cs="Arial"/>
                <w:b/>
                <w:bCs/>
              </w:rPr>
            </w:pPr>
            <w:bookmarkStart w:id="92" w:name="Title_24" w:colFirst="0" w:colLast="0"/>
            <w:r w:rsidRPr="006F56C7">
              <w:rPr>
                <w:rFonts w:cs="Arial"/>
                <w:b/>
                <w:bCs/>
              </w:rPr>
              <w:t>Travel Behaviours</w:t>
            </w:r>
          </w:p>
        </w:tc>
        <w:tc>
          <w:tcPr>
            <w:tcW w:w="2694" w:type="dxa"/>
            <w:shd w:val="clear" w:color="auto" w:fill="E7E6E6" w:themeFill="background2"/>
            <w:noWrap/>
            <w:hideMark/>
          </w:tcPr>
          <w:p w14:paraId="22C56C77" w14:textId="27B93D77" w:rsidR="00B3108A" w:rsidRPr="006F56C7" w:rsidRDefault="00B3108A" w:rsidP="00B3108A">
            <w:pPr>
              <w:rPr>
                <w:rFonts w:cs="Arial"/>
                <w:b/>
                <w:bCs/>
              </w:rPr>
            </w:pPr>
            <w:r w:rsidRPr="006F56C7">
              <w:rPr>
                <w:rFonts w:cs="Arial"/>
                <w:b/>
                <w:bCs/>
              </w:rPr>
              <w:t>Domestic Aboriginal activity visitors around Australia</w:t>
            </w:r>
          </w:p>
        </w:tc>
        <w:tc>
          <w:tcPr>
            <w:tcW w:w="2693" w:type="dxa"/>
            <w:shd w:val="clear" w:color="auto" w:fill="E7E6E6" w:themeFill="background2"/>
            <w:noWrap/>
            <w:hideMark/>
          </w:tcPr>
          <w:p w14:paraId="0ADECAC7" w14:textId="748FCB69" w:rsidR="00B3108A" w:rsidRPr="006F56C7" w:rsidRDefault="00B3108A" w:rsidP="00B3108A">
            <w:pPr>
              <w:rPr>
                <w:rFonts w:cs="Arial"/>
                <w:b/>
                <w:bCs/>
              </w:rPr>
            </w:pPr>
            <w:r w:rsidRPr="006F56C7">
              <w:rPr>
                <w:rFonts w:cs="Arial"/>
                <w:b/>
                <w:bCs/>
              </w:rPr>
              <w:t>All domestic overnight visitors around Australia</w:t>
            </w:r>
          </w:p>
        </w:tc>
      </w:tr>
      <w:bookmarkEnd w:id="92"/>
      <w:tr w:rsidR="00306F0C" w:rsidRPr="006F56C7" w14:paraId="166E27FF" w14:textId="77777777" w:rsidTr="000F72BB">
        <w:trPr>
          <w:trHeight w:val="285"/>
        </w:trPr>
        <w:tc>
          <w:tcPr>
            <w:tcW w:w="2830" w:type="dxa"/>
            <w:noWrap/>
          </w:tcPr>
          <w:p w14:paraId="06492122" w14:textId="5C9D8837" w:rsidR="00306F0C" w:rsidRPr="006F56C7" w:rsidRDefault="00AE18E8" w:rsidP="00831AD6">
            <w:pPr>
              <w:rPr>
                <w:rFonts w:cs="Arial"/>
              </w:rPr>
            </w:pPr>
            <w:r w:rsidRPr="006F56C7">
              <w:rPr>
                <w:rFonts w:cs="Arial"/>
              </w:rPr>
              <w:t>Went to a Visitor Information Centre</w:t>
            </w:r>
          </w:p>
        </w:tc>
        <w:tc>
          <w:tcPr>
            <w:tcW w:w="2694" w:type="dxa"/>
            <w:noWrap/>
            <w:hideMark/>
          </w:tcPr>
          <w:p w14:paraId="3E88DB8F" w14:textId="4CA998FF" w:rsidR="00306F0C" w:rsidRPr="006F56C7" w:rsidRDefault="001336B3" w:rsidP="00831AD6">
            <w:pPr>
              <w:rPr>
                <w:rFonts w:cs="Arial"/>
              </w:rPr>
            </w:pPr>
            <w:r w:rsidRPr="006F56C7">
              <w:rPr>
                <w:rFonts w:cs="Arial"/>
              </w:rPr>
              <w:t>33</w:t>
            </w:r>
            <w:r w:rsidR="00306F0C" w:rsidRPr="006F56C7">
              <w:rPr>
                <w:rFonts w:cs="Arial"/>
              </w:rPr>
              <w:t>%</w:t>
            </w:r>
          </w:p>
        </w:tc>
        <w:tc>
          <w:tcPr>
            <w:tcW w:w="2693" w:type="dxa"/>
            <w:noWrap/>
            <w:hideMark/>
          </w:tcPr>
          <w:p w14:paraId="235BDE5C" w14:textId="6171AAB6" w:rsidR="00306F0C" w:rsidRPr="006F56C7" w:rsidRDefault="001336B3" w:rsidP="00831AD6">
            <w:pPr>
              <w:rPr>
                <w:rFonts w:cs="Arial"/>
              </w:rPr>
            </w:pPr>
            <w:r w:rsidRPr="006F56C7">
              <w:rPr>
                <w:rFonts w:cs="Arial"/>
              </w:rPr>
              <w:t>6</w:t>
            </w:r>
            <w:r w:rsidR="00306F0C" w:rsidRPr="006F56C7">
              <w:rPr>
                <w:rFonts w:cs="Arial"/>
              </w:rPr>
              <w:t>%</w:t>
            </w:r>
          </w:p>
        </w:tc>
      </w:tr>
      <w:tr w:rsidR="00306F0C" w:rsidRPr="006F56C7" w14:paraId="62C28B90" w14:textId="77777777" w:rsidTr="000F72BB">
        <w:trPr>
          <w:trHeight w:val="285"/>
        </w:trPr>
        <w:tc>
          <w:tcPr>
            <w:tcW w:w="2830" w:type="dxa"/>
            <w:noWrap/>
          </w:tcPr>
          <w:p w14:paraId="1B011A6F" w14:textId="3E8E9477" w:rsidR="00306F0C" w:rsidRPr="006F56C7" w:rsidRDefault="001336B3" w:rsidP="00831AD6">
            <w:pPr>
              <w:rPr>
                <w:rFonts w:cs="Arial"/>
              </w:rPr>
            </w:pPr>
            <w:r w:rsidRPr="006F56C7">
              <w:rPr>
                <w:rFonts w:cs="Arial"/>
              </w:rPr>
              <w:t>First visit to main destination state or territory</w:t>
            </w:r>
          </w:p>
        </w:tc>
        <w:tc>
          <w:tcPr>
            <w:tcW w:w="2694" w:type="dxa"/>
            <w:noWrap/>
            <w:hideMark/>
          </w:tcPr>
          <w:p w14:paraId="145FE207" w14:textId="1A9EFEB9" w:rsidR="00306F0C" w:rsidRPr="006F56C7" w:rsidRDefault="001336B3" w:rsidP="00831AD6">
            <w:pPr>
              <w:rPr>
                <w:rFonts w:cs="Arial"/>
              </w:rPr>
            </w:pPr>
            <w:r w:rsidRPr="006F56C7">
              <w:rPr>
                <w:rFonts w:cs="Arial"/>
              </w:rPr>
              <w:t>31</w:t>
            </w:r>
            <w:r w:rsidR="00306F0C" w:rsidRPr="006F56C7">
              <w:rPr>
                <w:rFonts w:cs="Arial"/>
              </w:rPr>
              <w:t>%</w:t>
            </w:r>
          </w:p>
        </w:tc>
        <w:tc>
          <w:tcPr>
            <w:tcW w:w="2693" w:type="dxa"/>
            <w:noWrap/>
            <w:hideMark/>
          </w:tcPr>
          <w:p w14:paraId="3D6EE7E2" w14:textId="77777777" w:rsidR="00306F0C" w:rsidRPr="006F56C7" w:rsidRDefault="00306F0C" w:rsidP="00831AD6">
            <w:pPr>
              <w:rPr>
                <w:rFonts w:cs="Arial"/>
              </w:rPr>
            </w:pPr>
            <w:r w:rsidRPr="006F56C7">
              <w:rPr>
                <w:rFonts w:cs="Arial"/>
              </w:rPr>
              <w:t>10%</w:t>
            </w:r>
          </w:p>
        </w:tc>
      </w:tr>
      <w:tr w:rsidR="00306F0C" w:rsidRPr="006F56C7" w14:paraId="6B63D153" w14:textId="77777777" w:rsidTr="000F72BB">
        <w:trPr>
          <w:trHeight w:val="285"/>
        </w:trPr>
        <w:tc>
          <w:tcPr>
            <w:tcW w:w="2830" w:type="dxa"/>
            <w:noWrap/>
          </w:tcPr>
          <w:p w14:paraId="5C70F192" w14:textId="50338F81" w:rsidR="00306F0C" w:rsidRPr="006F56C7" w:rsidRDefault="00306F0C" w:rsidP="00831AD6">
            <w:pPr>
              <w:rPr>
                <w:rFonts w:cs="Arial"/>
              </w:rPr>
            </w:pPr>
            <w:r w:rsidRPr="006F56C7">
              <w:rPr>
                <w:rFonts w:cs="Arial"/>
              </w:rPr>
              <w:t xml:space="preserve">Visit regional </w:t>
            </w:r>
            <w:r w:rsidR="001336B3" w:rsidRPr="006F56C7">
              <w:rPr>
                <w:rFonts w:cs="Arial"/>
              </w:rPr>
              <w:t>Australia</w:t>
            </w:r>
          </w:p>
        </w:tc>
        <w:tc>
          <w:tcPr>
            <w:tcW w:w="2694" w:type="dxa"/>
            <w:noWrap/>
            <w:hideMark/>
          </w:tcPr>
          <w:p w14:paraId="73F05B35" w14:textId="7D0817B8" w:rsidR="00306F0C" w:rsidRPr="006F56C7" w:rsidRDefault="009924A5" w:rsidP="00831AD6">
            <w:pPr>
              <w:rPr>
                <w:rFonts w:cs="Arial"/>
              </w:rPr>
            </w:pPr>
            <w:r w:rsidRPr="006F56C7">
              <w:rPr>
                <w:rFonts w:cs="Arial"/>
              </w:rPr>
              <w:t>84</w:t>
            </w:r>
            <w:r w:rsidR="00306F0C" w:rsidRPr="006F56C7">
              <w:rPr>
                <w:rFonts w:cs="Arial"/>
              </w:rPr>
              <w:t>%</w:t>
            </w:r>
          </w:p>
        </w:tc>
        <w:tc>
          <w:tcPr>
            <w:tcW w:w="2693" w:type="dxa"/>
            <w:noWrap/>
            <w:hideMark/>
          </w:tcPr>
          <w:p w14:paraId="66E7F30B" w14:textId="59F7DFC0" w:rsidR="00306F0C" w:rsidRPr="006F56C7" w:rsidRDefault="009924A5" w:rsidP="00831AD6">
            <w:pPr>
              <w:rPr>
                <w:rFonts w:cs="Arial"/>
              </w:rPr>
            </w:pPr>
            <w:r w:rsidRPr="006F56C7">
              <w:rPr>
                <w:rFonts w:cs="Arial"/>
              </w:rPr>
              <w:t>63</w:t>
            </w:r>
            <w:r w:rsidR="00306F0C" w:rsidRPr="006F56C7">
              <w:rPr>
                <w:rFonts w:cs="Arial"/>
              </w:rPr>
              <w:t>%</w:t>
            </w:r>
          </w:p>
        </w:tc>
      </w:tr>
    </w:tbl>
    <w:p w14:paraId="6CE06296" w14:textId="77777777" w:rsidR="00882650" w:rsidRPr="006F56C7" w:rsidRDefault="00882650" w:rsidP="00882650">
      <w:pPr>
        <w:rPr>
          <w:rFonts w:cs="Arial"/>
        </w:rPr>
      </w:pPr>
    </w:p>
    <w:p w14:paraId="4011DF80" w14:textId="2B0D4EF8" w:rsidR="000634BE" w:rsidRPr="00AD3D2F" w:rsidRDefault="00FF582C" w:rsidP="00AD3D2F">
      <w:pPr>
        <w:pStyle w:val="Heading1"/>
      </w:pPr>
      <w:bookmarkStart w:id="93" w:name="_Toc155265216"/>
      <w:r>
        <w:t xml:space="preserve">7. </w:t>
      </w:r>
      <w:r w:rsidR="007A1EC6" w:rsidRPr="00AD3D2F">
        <w:t>Data n</w:t>
      </w:r>
      <w:r w:rsidR="000634BE" w:rsidRPr="00AD3D2F">
        <w:t>otes</w:t>
      </w:r>
      <w:bookmarkEnd w:id="93"/>
    </w:p>
    <w:p w14:paraId="06E0B58D" w14:textId="28F91E86" w:rsidR="007A1EC6" w:rsidRPr="00683E5E" w:rsidRDefault="00FF582C" w:rsidP="00683E5E">
      <w:pPr>
        <w:pStyle w:val="Heading2"/>
      </w:pPr>
      <w:bookmarkStart w:id="94" w:name="_Toc155265217"/>
      <w:r>
        <w:t xml:space="preserve">7.1 </w:t>
      </w:r>
      <w:r w:rsidR="00812135" w:rsidRPr="00683E5E">
        <w:t xml:space="preserve">Data </w:t>
      </w:r>
      <w:r w:rsidR="001F1384" w:rsidRPr="00683E5E">
        <w:t>s</w:t>
      </w:r>
      <w:r w:rsidR="00812135" w:rsidRPr="00683E5E">
        <w:t>ources</w:t>
      </w:r>
      <w:bookmarkEnd w:id="94"/>
    </w:p>
    <w:p w14:paraId="16EB620A" w14:textId="323719AC" w:rsidR="000634BE" w:rsidRPr="00F24F53" w:rsidRDefault="000634BE" w:rsidP="002D422E">
      <w:r w:rsidRPr="00F24F53">
        <w:t>All estimates are derived from the following sources:</w:t>
      </w:r>
    </w:p>
    <w:p w14:paraId="5F1CDDBE" w14:textId="0A1089C0" w:rsidR="000634BE" w:rsidRPr="00EC32E0" w:rsidRDefault="000634BE" w:rsidP="00863EEE">
      <w:pPr>
        <w:pStyle w:val="ListParagraph"/>
        <w:numPr>
          <w:ilvl w:val="0"/>
          <w:numId w:val="34"/>
        </w:numPr>
      </w:pPr>
      <w:r w:rsidRPr="00EC32E0">
        <w:t>International Visitor Survey (IVS), year ending December</w:t>
      </w:r>
      <w:r w:rsidR="00076259" w:rsidRPr="00EC32E0">
        <w:t xml:space="preserve"> </w:t>
      </w:r>
      <w:r w:rsidRPr="00EC32E0">
        <w:t>2019, Tourism Research Australia</w:t>
      </w:r>
    </w:p>
    <w:p w14:paraId="7173A021" w14:textId="749344DC" w:rsidR="000634BE" w:rsidRPr="00EC32E0" w:rsidRDefault="000634BE" w:rsidP="00863EEE">
      <w:pPr>
        <w:pStyle w:val="ListParagraph"/>
        <w:numPr>
          <w:ilvl w:val="0"/>
          <w:numId w:val="34"/>
        </w:numPr>
      </w:pPr>
      <w:r w:rsidRPr="00EC32E0">
        <w:t xml:space="preserve">National Visitor Survey (NVS), </w:t>
      </w:r>
      <w:r w:rsidR="00076259" w:rsidRPr="00EC32E0">
        <w:t>year ending December 2019</w:t>
      </w:r>
      <w:r w:rsidRPr="00EC32E0">
        <w:t>, Tourism Research Australia</w:t>
      </w:r>
    </w:p>
    <w:p w14:paraId="7BD31795" w14:textId="77777777" w:rsidR="000634BE" w:rsidRPr="006F56C7" w:rsidRDefault="000634BE" w:rsidP="000634BE">
      <w:pPr>
        <w:spacing w:before="120" w:after="120"/>
        <w:rPr>
          <w:rFonts w:cs="Arial"/>
          <w:color w:val="201547"/>
          <w:kern w:val="24"/>
          <w:sz w:val="23"/>
          <w:szCs w:val="23"/>
        </w:rPr>
      </w:pPr>
    </w:p>
    <w:p w14:paraId="6C3CAA3C" w14:textId="3E9BF043" w:rsidR="000634BE" w:rsidRPr="00F24F53" w:rsidRDefault="000634BE" w:rsidP="002D422E">
      <w:r w:rsidRPr="00F24F53">
        <w:t xml:space="preserve">Base for IVS data: Only those trips where </w:t>
      </w:r>
      <w:r w:rsidR="00EF52BF" w:rsidRPr="00F24F53">
        <w:t>international</w:t>
      </w:r>
      <w:r w:rsidRPr="00F24F53">
        <w:t xml:space="preserve"> visitors aged 15 years or over who have stayed in Australia for less than 12 months are in scope. </w:t>
      </w:r>
    </w:p>
    <w:p w14:paraId="6CCE2104" w14:textId="493A8402" w:rsidR="00922A5F" w:rsidRPr="00F24F53" w:rsidRDefault="000634BE" w:rsidP="002D422E">
      <w:r w:rsidRPr="00F24F53">
        <w:t>Base for NVS data: Domestic visitors aged 15 years or over.</w:t>
      </w:r>
    </w:p>
    <w:p w14:paraId="778D8CA9" w14:textId="090FBB47" w:rsidR="00922A5F" w:rsidRPr="00F24F53" w:rsidRDefault="00922A5F" w:rsidP="002D422E">
      <w:r w:rsidRPr="00F24F53">
        <w:t xml:space="preserve">Further information on international </w:t>
      </w:r>
      <w:r w:rsidR="00BB7656" w:rsidRPr="00F24F53">
        <w:t xml:space="preserve">and domestic </w:t>
      </w:r>
      <w:r w:rsidRPr="00F24F53">
        <w:t>visitor statistics</w:t>
      </w:r>
      <w:r w:rsidR="00CC08D2" w:rsidRPr="00F24F53">
        <w:t xml:space="preserve"> can be found at </w:t>
      </w:r>
      <w:hyperlink r:id="rId14" w:history="1">
        <w:r w:rsidR="00CC08D2" w:rsidRPr="00331E28">
          <w:rPr>
            <w:rStyle w:val="Hyperlink"/>
          </w:rPr>
          <w:t>Tourism Research Australia</w:t>
        </w:r>
      </w:hyperlink>
    </w:p>
    <w:p w14:paraId="2AB7D83A" w14:textId="77777777" w:rsidR="006257F8" w:rsidRPr="006F56C7" w:rsidRDefault="006257F8" w:rsidP="006257F8">
      <w:pPr>
        <w:rPr>
          <w:rFonts w:cs="Arial"/>
        </w:rPr>
      </w:pPr>
      <w:bookmarkStart w:id="95" w:name="_Basis_for_Aboriginal"/>
      <w:bookmarkEnd w:id="95"/>
    </w:p>
    <w:p w14:paraId="321DEBE6" w14:textId="0A054DED" w:rsidR="00EF52BF" w:rsidRPr="00683E5E" w:rsidRDefault="00FF582C" w:rsidP="00683E5E">
      <w:pPr>
        <w:pStyle w:val="Heading2"/>
      </w:pPr>
      <w:bookmarkStart w:id="96" w:name="_Toc155265218"/>
      <w:r>
        <w:t xml:space="preserve">7.2 </w:t>
      </w:r>
      <w:r w:rsidR="00B92A8E" w:rsidRPr="00683E5E">
        <w:t xml:space="preserve">Basis for Aboriginal activity </w:t>
      </w:r>
      <w:r w:rsidR="00B83358" w:rsidRPr="00683E5E">
        <w:t xml:space="preserve">visitor </w:t>
      </w:r>
      <w:r w:rsidR="00F64E1C" w:rsidRPr="00683E5E">
        <w:t>classification</w:t>
      </w:r>
      <w:bookmarkEnd w:id="96"/>
    </w:p>
    <w:p w14:paraId="054A8A61" w14:textId="77777777" w:rsidR="00845D3C" w:rsidRPr="00F24F53" w:rsidRDefault="00845D3C" w:rsidP="002D422E">
      <w:r w:rsidRPr="00F24F53">
        <w:t>The International Visitor Survey (IVS) contains two supplementary questions on international overnight visitors’ participation in Aboriginal activities around Australia. These provide data on:</w:t>
      </w:r>
    </w:p>
    <w:p w14:paraId="17AB5979" w14:textId="33186B33" w:rsidR="00845D3C" w:rsidRPr="00EC32E0" w:rsidRDefault="00845D3C" w:rsidP="00863EEE">
      <w:pPr>
        <w:pStyle w:val="ListParagraph"/>
        <w:numPr>
          <w:ilvl w:val="0"/>
          <w:numId w:val="32"/>
        </w:numPr>
      </w:pPr>
      <w:r w:rsidRPr="00EC32E0">
        <w:t>which states and territories international overnight visitors undertook Aboriginal activities in</w:t>
      </w:r>
      <w:r w:rsidR="0080117D" w:rsidRPr="00EC32E0">
        <w:t>, and</w:t>
      </w:r>
    </w:p>
    <w:p w14:paraId="23942D35" w14:textId="5C9FD85B" w:rsidR="00845D3C" w:rsidRPr="00EC32E0" w:rsidRDefault="00845D3C" w:rsidP="00863EEE">
      <w:pPr>
        <w:pStyle w:val="ListParagraph"/>
        <w:numPr>
          <w:ilvl w:val="0"/>
          <w:numId w:val="32"/>
        </w:numPr>
      </w:pPr>
      <w:r w:rsidRPr="00EC32E0">
        <w:t>the types of activities that international overnight visitors participated in during their trip to Australia (</w:t>
      </w:r>
      <w:r w:rsidR="000C1555" w:rsidRPr="00EC32E0">
        <w:t>note that</w:t>
      </w:r>
      <w:r w:rsidRPr="00EC32E0">
        <w:t xml:space="preserve"> individual activities are not linked to location). The activities included in the survey are:</w:t>
      </w:r>
    </w:p>
    <w:p w14:paraId="06974BBC" w14:textId="0ADC44C9" w:rsidR="00010748" w:rsidRPr="00EC32E0" w:rsidRDefault="00010748" w:rsidP="00863EEE">
      <w:pPr>
        <w:pStyle w:val="ListParagraph"/>
        <w:numPr>
          <w:ilvl w:val="0"/>
          <w:numId w:val="33"/>
        </w:numPr>
      </w:pPr>
      <w:r w:rsidRPr="00EC32E0">
        <w:t xml:space="preserve">Go on a tour with an </w:t>
      </w:r>
      <w:r w:rsidR="007C6077" w:rsidRPr="00EC32E0">
        <w:t>A</w:t>
      </w:r>
      <w:r w:rsidRPr="00EC32E0">
        <w:t>boriginal guide</w:t>
      </w:r>
    </w:p>
    <w:p w14:paraId="75412630" w14:textId="73A4EE37" w:rsidR="00010748" w:rsidRPr="00EC32E0" w:rsidRDefault="00010748" w:rsidP="00863EEE">
      <w:pPr>
        <w:pStyle w:val="ListParagraph"/>
        <w:numPr>
          <w:ilvl w:val="0"/>
          <w:numId w:val="33"/>
        </w:numPr>
      </w:pPr>
      <w:r w:rsidRPr="00EC32E0">
        <w:t xml:space="preserve">Stay in </w:t>
      </w:r>
      <w:r w:rsidR="007C6077" w:rsidRPr="00EC32E0">
        <w:t xml:space="preserve">Aboriginal </w:t>
      </w:r>
      <w:r w:rsidRPr="00EC32E0">
        <w:t>accommodation</w:t>
      </w:r>
    </w:p>
    <w:p w14:paraId="5F62F6CC" w14:textId="398DB3C2" w:rsidR="00010748" w:rsidRPr="00EC32E0" w:rsidRDefault="00010748" w:rsidP="00863EEE">
      <w:pPr>
        <w:pStyle w:val="ListParagraph"/>
        <w:numPr>
          <w:ilvl w:val="0"/>
          <w:numId w:val="33"/>
        </w:numPr>
      </w:pPr>
      <w:r w:rsidRPr="00EC32E0">
        <w:t xml:space="preserve">Visit an </w:t>
      </w:r>
      <w:r w:rsidR="007C6077" w:rsidRPr="00EC32E0">
        <w:t xml:space="preserve">Aboriginal </w:t>
      </w:r>
      <w:r w:rsidRPr="00EC32E0">
        <w:t>cultural centre</w:t>
      </w:r>
    </w:p>
    <w:p w14:paraId="72A2D795" w14:textId="0B7F6AB7" w:rsidR="00010748" w:rsidRPr="00EC32E0" w:rsidRDefault="00010748" w:rsidP="00863EEE">
      <w:pPr>
        <w:pStyle w:val="ListParagraph"/>
        <w:numPr>
          <w:ilvl w:val="0"/>
          <w:numId w:val="33"/>
        </w:numPr>
      </w:pPr>
      <w:r w:rsidRPr="00EC32E0">
        <w:t xml:space="preserve">Visit an </w:t>
      </w:r>
      <w:r w:rsidR="007C6077" w:rsidRPr="00EC32E0">
        <w:t xml:space="preserve">Aboriginal </w:t>
      </w:r>
      <w:r w:rsidRPr="00EC32E0">
        <w:t>gallery</w:t>
      </w:r>
    </w:p>
    <w:p w14:paraId="6C7C1EFA" w14:textId="1C65DD46" w:rsidR="00845D3C" w:rsidRPr="00EC32E0" w:rsidRDefault="00010748" w:rsidP="00863EEE">
      <w:pPr>
        <w:pStyle w:val="ListParagraph"/>
        <w:numPr>
          <w:ilvl w:val="0"/>
          <w:numId w:val="33"/>
        </w:numPr>
      </w:pPr>
      <w:r w:rsidRPr="00EC32E0">
        <w:t xml:space="preserve">Attend an </w:t>
      </w:r>
      <w:r w:rsidR="007C6077" w:rsidRPr="00EC32E0">
        <w:t xml:space="preserve">Aboriginal </w:t>
      </w:r>
      <w:r w:rsidRPr="00EC32E0">
        <w:t>festival</w:t>
      </w:r>
    </w:p>
    <w:p w14:paraId="674F2DF8" w14:textId="46E82A91" w:rsidR="00010748" w:rsidRPr="00EC32E0" w:rsidRDefault="00010748" w:rsidP="00863EEE">
      <w:pPr>
        <w:pStyle w:val="ListParagraph"/>
        <w:numPr>
          <w:ilvl w:val="0"/>
          <w:numId w:val="33"/>
        </w:numPr>
      </w:pPr>
      <w:r w:rsidRPr="00EC32E0">
        <w:lastRenderedPageBreak/>
        <w:t xml:space="preserve">Attend an </w:t>
      </w:r>
      <w:r w:rsidR="007C6077" w:rsidRPr="00EC32E0">
        <w:t xml:space="preserve">Aboriginal </w:t>
      </w:r>
      <w:r w:rsidRPr="00EC32E0">
        <w:t>dance or theatre performance</w:t>
      </w:r>
    </w:p>
    <w:p w14:paraId="63A38338" w14:textId="0007CDBE" w:rsidR="00010748" w:rsidRPr="00EC32E0" w:rsidRDefault="00010748" w:rsidP="00863EEE">
      <w:pPr>
        <w:pStyle w:val="ListParagraph"/>
        <w:numPr>
          <w:ilvl w:val="0"/>
          <w:numId w:val="33"/>
        </w:numPr>
      </w:pPr>
      <w:r w:rsidRPr="00EC32E0">
        <w:t xml:space="preserve">See any </w:t>
      </w:r>
      <w:r w:rsidR="007C6077" w:rsidRPr="00EC32E0">
        <w:t xml:space="preserve">Aboriginal </w:t>
      </w:r>
      <w:r w:rsidRPr="00EC32E0">
        <w:t>art craft or cultural display</w:t>
      </w:r>
    </w:p>
    <w:p w14:paraId="12EDEC6A" w14:textId="5323F981" w:rsidR="00010748" w:rsidRPr="00EC32E0" w:rsidRDefault="00010748" w:rsidP="00863EEE">
      <w:pPr>
        <w:pStyle w:val="ListParagraph"/>
        <w:numPr>
          <w:ilvl w:val="0"/>
          <w:numId w:val="33"/>
        </w:numPr>
      </w:pPr>
      <w:r w:rsidRPr="00EC32E0">
        <w:t xml:space="preserve">See an </w:t>
      </w:r>
      <w:r w:rsidR="007C6077" w:rsidRPr="00EC32E0">
        <w:t xml:space="preserve">Aboriginal </w:t>
      </w:r>
      <w:r w:rsidRPr="00EC32E0">
        <w:t>site or aboriginal community</w:t>
      </w:r>
    </w:p>
    <w:p w14:paraId="4C9355A8" w14:textId="77777777" w:rsidR="00010748" w:rsidRPr="00EC32E0" w:rsidRDefault="00010748" w:rsidP="00863EEE">
      <w:pPr>
        <w:pStyle w:val="ListParagraph"/>
        <w:numPr>
          <w:ilvl w:val="0"/>
          <w:numId w:val="33"/>
        </w:numPr>
      </w:pPr>
      <w:r w:rsidRPr="00EC32E0">
        <w:t>Purchase Aboriginal art / craft or souvenirs</w:t>
      </w:r>
    </w:p>
    <w:p w14:paraId="01F8CE8F" w14:textId="2627BE01" w:rsidR="00010748" w:rsidRPr="00EC32E0" w:rsidRDefault="00010748" w:rsidP="00863EEE">
      <w:pPr>
        <w:pStyle w:val="ListParagraph"/>
        <w:numPr>
          <w:ilvl w:val="0"/>
          <w:numId w:val="33"/>
        </w:numPr>
      </w:pPr>
      <w:r w:rsidRPr="00EC32E0">
        <w:t>Some other interaction with Aboriginal people</w:t>
      </w:r>
      <w:r w:rsidR="007C6077" w:rsidRPr="00EC32E0">
        <w:t xml:space="preserve"> </w:t>
      </w:r>
    </w:p>
    <w:p w14:paraId="3FB96C90" w14:textId="77777777" w:rsidR="00845D3C" w:rsidRPr="006F56C7" w:rsidRDefault="00845D3C" w:rsidP="00845D3C">
      <w:pPr>
        <w:spacing w:before="120" w:after="120"/>
        <w:rPr>
          <w:rFonts w:cs="Arial"/>
          <w:color w:val="201547"/>
          <w:kern w:val="24"/>
          <w:sz w:val="23"/>
          <w:szCs w:val="23"/>
        </w:rPr>
      </w:pPr>
    </w:p>
    <w:p w14:paraId="4786A1C2" w14:textId="77777777" w:rsidR="00845D3C" w:rsidRPr="00F24F53" w:rsidRDefault="00845D3C" w:rsidP="002D422E">
      <w:r w:rsidRPr="00F24F53">
        <w:t>The National Visitor Survey (NVS) activity grid includes two categories of Aboriginal activities, both of which are linked to location:</w:t>
      </w:r>
    </w:p>
    <w:p w14:paraId="12F87A54" w14:textId="62A9E59E" w:rsidR="00845D3C" w:rsidRPr="00EC32E0" w:rsidRDefault="00845D3C" w:rsidP="00863EEE">
      <w:pPr>
        <w:pStyle w:val="ListParagraph"/>
        <w:numPr>
          <w:ilvl w:val="0"/>
          <w:numId w:val="31"/>
        </w:numPr>
      </w:pPr>
      <w:r w:rsidRPr="00EC32E0">
        <w:t xml:space="preserve">Experience </w:t>
      </w:r>
      <w:r w:rsidR="006725F7" w:rsidRPr="00EC32E0">
        <w:t>A</w:t>
      </w:r>
      <w:r w:rsidRPr="00EC32E0">
        <w:t>boriginal art/craft and cultural displays</w:t>
      </w:r>
    </w:p>
    <w:p w14:paraId="461566F3" w14:textId="02386E47" w:rsidR="00EF52BF" w:rsidRPr="00EC32E0" w:rsidRDefault="00845D3C" w:rsidP="00863EEE">
      <w:pPr>
        <w:pStyle w:val="ListParagraph"/>
        <w:numPr>
          <w:ilvl w:val="0"/>
          <w:numId w:val="31"/>
        </w:numPr>
      </w:pPr>
      <w:r w:rsidRPr="00EC32E0">
        <w:t xml:space="preserve">Visit an </w:t>
      </w:r>
      <w:r w:rsidR="006725F7" w:rsidRPr="00EC32E0">
        <w:t>A</w:t>
      </w:r>
      <w:r w:rsidRPr="00EC32E0">
        <w:t>boriginal site/community</w:t>
      </w:r>
    </w:p>
    <w:p w14:paraId="1C40406C" w14:textId="77777777" w:rsidR="00A64196" w:rsidRPr="006F56C7" w:rsidRDefault="00A64196" w:rsidP="00A64196">
      <w:pPr>
        <w:spacing w:before="120" w:after="120"/>
        <w:rPr>
          <w:rFonts w:cs="Arial"/>
          <w:color w:val="201547"/>
          <w:kern w:val="24"/>
          <w:sz w:val="23"/>
          <w:szCs w:val="23"/>
        </w:rPr>
      </w:pPr>
    </w:p>
    <w:p w14:paraId="46E62100" w14:textId="77673BE3" w:rsidR="001E29D4" w:rsidRDefault="00FF582C" w:rsidP="00683E5E">
      <w:pPr>
        <w:pStyle w:val="Heading2"/>
      </w:pPr>
      <w:bookmarkStart w:id="97" w:name="_Life_Stage_categories"/>
      <w:bookmarkStart w:id="98" w:name="_Toc155265219"/>
      <w:bookmarkEnd w:id="97"/>
      <w:r>
        <w:t xml:space="preserve">7.3 </w:t>
      </w:r>
      <w:r w:rsidR="001E29D4" w:rsidRPr="00683E5E">
        <w:t xml:space="preserve">Life </w:t>
      </w:r>
      <w:r w:rsidR="001F1384" w:rsidRPr="00683E5E">
        <w:t>s</w:t>
      </w:r>
      <w:r w:rsidR="001E29D4" w:rsidRPr="00683E5E">
        <w:t>tage categories definitions</w:t>
      </w:r>
      <w:bookmarkEnd w:id="98"/>
    </w:p>
    <w:p w14:paraId="76B97033" w14:textId="55DDE6EE" w:rsidR="009A07D7" w:rsidRPr="009A07D7" w:rsidRDefault="009A07D7" w:rsidP="009A07D7">
      <w:r>
        <w:t xml:space="preserve">The following table </w:t>
      </w:r>
      <w:r w:rsidR="00026ED6">
        <w:t>provides</w:t>
      </w:r>
      <w:r>
        <w:t xml:space="preserve"> </w:t>
      </w:r>
      <w:r w:rsidR="002809E3">
        <w:t xml:space="preserve">the </w:t>
      </w:r>
      <w:r>
        <w:t xml:space="preserve">definitions </w:t>
      </w:r>
      <w:r w:rsidR="00026ED6">
        <w:t>of</w:t>
      </w:r>
      <w:r>
        <w:t xml:space="preserve"> the </w:t>
      </w:r>
      <w:r w:rsidR="00026ED6">
        <w:t xml:space="preserve">life stage </w:t>
      </w:r>
      <w:r w:rsidR="00277FF3">
        <w:t xml:space="preserve">categories </w:t>
      </w:r>
      <w:r w:rsidR="002809E3">
        <w:t xml:space="preserve">that were </w:t>
      </w:r>
      <w:r w:rsidR="00B00F56">
        <w:t xml:space="preserve">included in the visitor profile section. </w:t>
      </w:r>
    </w:p>
    <w:tbl>
      <w:tblPr>
        <w:tblStyle w:val="TableGrid"/>
        <w:tblW w:w="0" w:type="auto"/>
        <w:tblLook w:val="04A0" w:firstRow="1" w:lastRow="0" w:firstColumn="1" w:lastColumn="0" w:noHBand="0" w:noVBand="1"/>
      </w:tblPr>
      <w:tblGrid>
        <w:gridCol w:w="3539"/>
        <w:gridCol w:w="5387"/>
      </w:tblGrid>
      <w:tr w:rsidR="00981DE4" w:rsidRPr="006F56C7" w14:paraId="61CFF828" w14:textId="77777777" w:rsidTr="00046617">
        <w:trPr>
          <w:trHeight w:val="365"/>
        </w:trPr>
        <w:tc>
          <w:tcPr>
            <w:tcW w:w="3539" w:type="dxa"/>
            <w:shd w:val="clear" w:color="auto" w:fill="E7E6E6" w:themeFill="background2"/>
            <w:noWrap/>
            <w:hideMark/>
          </w:tcPr>
          <w:p w14:paraId="07607D22" w14:textId="6E11380A" w:rsidR="00981DE4" w:rsidRPr="006F56C7" w:rsidRDefault="00981DE4" w:rsidP="00046617">
            <w:pPr>
              <w:spacing w:line="360" w:lineRule="auto"/>
              <w:rPr>
                <w:rFonts w:cs="Arial"/>
                <w:b/>
                <w:bCs/>
              </w:rPr>
            </w:pPr>
            <w:r w:rsidRPr="006F56C7">
              <w:rPr>
                <w:rFonts w:cs="Arial"/>
                <w:b/>
                <w:bCs/>
              </w:rPr>
              <w:t>Life Stage</w:t>
            </w:r>
          </w:p>
        </w:tc>
        <w:tc>
          <w:tcPr>
            <w:tcW w:w="5387" w:type="dxa"/>
            <w:shd w:val="clear" w:color="auto" w:fill="E7E6E6" w:themeFill="background2"/>
            <w:noWrap/>
            <w:hideMark/>
          </w:tcPr>
          <w:p w14:paraId="1BAD48D6" w14:textId="741CAAAD" w:rsidR="00981DE4" w:rsidRPr="006F56C7" w:rsidRDefault="00013578" w:rsidP="00046617">
            <w:pPr>
              <w:spacing w:line="360" w:lineRule="auto"/>
              <w:rPr>
                <w:rFonts w:cs="Arial"/>
                <w:b/>
                <w:bCs/>
              </w:rPr>
            </w:pPr>
            <w:r w:rsidRPr="006F56C7">
              <w:rPr>
                <w:rFonts w:cs="Arial"/>
                <w:b/>
                <w:bCs/>
              </w:rPr>
              <w:t xml:space="preserve">Definition </w:t>
            </w:r>
          </w:p>
        </w:tc>
      </w:tr>
      <w:tr w:rsidR="003D1E89" w:rsidRPr="006F56C7" w14:paraId="373E5B4D" w14:textId="77777777" w:rsidTr="00046617">
        <w:trPr>
          <w:trHeight w:val="285"/>
        </w:trPr>
        <w:tc>
          <w:tcPr>
            <w:tcW w:w="3539" w:type="dxa"/>
            <w:shd w:val="clear" w:color="auto" w:fill="FFFFFF" w:themeFill="background1"/>
            <w:noWrap/>
          </w:tcPr>
          <w:p w14:paraId="026FFC23" w14:textId="0354A559" w:rsidR="003D1E89" w:rsidRPr="006F56C7" w:rsidRDefault="003D1E89" w:rsidP="00046617">
            <w:pPr>
              <w:spacing w:line="360" w:lineRule="auto"/>
              <w:rPr>
                <w:rFonts w:cs="Arial"/>
              </w:rPr>
            </w:pPr>
            <w:r w:rsidRPr="006F56C7">
              <w:rPr>
                <w:rFonts w:cs="Arial"/>
              </w:rPr>
              <w:t>Young or Midlife single</w:t>
            </w:r>
          </w:p>
        </w:tc>
        <w:tc>
          <w:tcPr>
            <w:tcW w:w="5387" w:type="dxa"/>
            <w:shd w:val="clear" w:color="auto" w:fill="FFFFFF" w:themeFill="background1"/>
            <w:noWrap/>
          </w:tcPr>
          <w:p w14:paraId="1D2889E2" w14:textId="07123837" w:rsidR="003D1E89" w:rsidRPr="006F56C7" w:rsidRDefault="003D1E89" w:rsidP="00046617">
            <w:pPr>
              <w:spacing w:line="360" w:lineRule="auto"/>
              <w:rPr>
                <w:rFonts w:cs="Arial"/>
              </w:rPr>
            </w:pPr>
            <w:r w:rsidRPr="006F56C7">
              <w:rPr>
                <w:rFonts w:cs="Arial"/>
              </w:rPr>
              <w:t>15-44 years, young single living at home, midlife single</w:t>
            </w:r>
          </w:p>
        </w:tc>
      </w:tr>
      <w:tr w:rsidR="003D1E89" w:rsidRPr="006F56C7" w14:paraId="783D45C5" w14:textId="77777777" w:rsidTr="00046617">
        <w:trPr>
          <w:trHeight w:val="285"/>
        </w:trPr>
        <w:tc>
          <w:tcPr>
            <w:tcW w:w="3539" w:type="dxa"/>
            <w:shd w:val="clear" w:color="auto" w:fill="FFFFFF" w:themeFill="background1"/>
            <w:noWrap/>
          </w:tcPr>
          <w:p w14:paraId="6E416C4A" w14:textId="08153F2D" w:rsidR="003D1E89" w:rsidRPr="006F56C7" w:rsidRDefault="003D1E89" w:rsidP="00046617">
            <w:pPr>
              <w:spacing w:line="360" w:lineRule="auto"/>
              <w:rPr>
                <w:rFonts w:cs="Arial"/>
              </w:rPr>
            </w:pPr>
            <w:r w:rsidRPr="006F56C7">
              <w:rPr>
                <w:rFonts w:cs="Arial"/>
              </w:rPr>
              <w:t>Young or midlife couple, no kids</w:t>
            </w:r>
          </w:p>
        </w:tc>
        <w:tc>
          <w:tcPr>
            <w:tcW w:w="5387" w:type="dxa"/>
            <w:shd w:val="clear" w:color="auto" w:fill="FFFFFF" w:themeFill="background1"/>
            <w:noWrap/>
          </w:tcPr>
          <w:p w14:paraId="5EE4527C" w14:textId="6103572B" w:rsidR="003D1E89" w:rsidRPr="006F56C7" w:rsidRDefault="003D1E89" w:rsidP="00046617">
            <w:pPr>
              <w:spacing w:line="360" w:lineRule="auto"/>
              <w:rPr>
                <w:rFonts w:cs="Arial"/>
              </w:rPr>
            </w:pPr>
            <w:r w:rsidRPr="006F56C7">
              <w:rPr>
                <w:rFonts w:cs="Arial"/>
              </w:rPr>
              <w:t>15-44 years</w:t>
            </w:r>
          </w:p>
        </w:tc>
      </w:tr>
      <w:tr w:rsidR="003D1E89" w:rsidRPr="006F56C7" w14:paraId="423552A7" w14:textId="77777777" w:rsidTr="00046617">
        <w:trPr>
          <w:trHeight w:val="285"/>
        </w:trPr>
        <w:tc>
          <w:tcPr>
            <w:tcW w:w="3539" w:type="dxa"/>
            <w:shd w:val="clear" w:color="auto" w:fill="FFFFFF" w:themeFill="background1"/>
            <w:noWrap/>
          </w:tcPr>
          <w:p w14:paraId="61AA97E4" w14:textId="6041D125" w:rsidR="003D1E89" w:rsidRPr="006F56C7" w:rsidRDefault="003D1E89" w:rsidP="00046617">
            <w:pPr>
              <w:spacing w:line="360" w:lineRule="auto"/>
              <w:rPr>
                <w:rFonts w:cs="Arial"/>
              </w:rPr>
            </w:pPr>
            <w:r w:rsidRPr="006F56C7">
              <w:rPr>
                <w:rFonts w:cs="Arial"/>
              </w:rPr>
              <w:t>Parents</w:t>
            </w:r>
          </w:p>
        </w:tc>
        <w:tc>
          <w:tcPr>
            <w:tcW w:w="5387" w:type="dxa"/>
            <w:shd w:val="clear" w:color="auto" w:fill="FFFFFF" w:themeFill="background1"/>
            <w:noWrap/>
          </w:tcPr>
          <w:p w14:paraId="6891F372" w14:textId="5833E782" w:rsidR="003D1E89" w:rsidRPr="006F56C7" w:rsidRDefault="003D1E89" w:rsidP="00046617">
            <w:pPr>
              <w:spacing w:line="360" w:lineRule="auto"/>
              <w:rPr>
                <w:rFonts w:cs="Arial"/>
              </w:rPr>
            </w:pPr>
            <w:r w:rsidRPr="006F56C7">
              <w:rPr>
                <w:rFonts w:cs="Arial"/>
              </w:rPr>
              <w:t>Any age, children still living at home</w:t>
            </w:r>
          </w:p>
        </w:tc>
      </w:tr>
      <w:tr w:rsidR="003D1E89" w:rsidRPr="006F56C7" w14:paraId="5927CFB8" w14:textId="77777777" w:rsidTr="00046617">
        <w:trPr>
          <w:trHeight w:val="285"/>
        </w:trPr>
        <w:tc>
          <w:tcPr>
            <w:tcW w:w="3539" w:type="dxa"/>
            <w:shd w:val="clear" w:color="auto" w:fill="FFFFFF" w:themeFill="background1"/>
            <w:noWrap/>
          </w:tcPr>
          <w:p w14:paraId="12B09C46" w14:textId="4A2AF2E0" w:rsidR="003D1E89" w:rsidRPr="006F56C7" w:rsidRDefault="003D1E89" w:rsidP="00046617">
            <w:pPr>
              <w:spacing w:line="360" w:lineRule="auto"/>
              <w:rPr>
                <w:rFonts w:cs="Arial"/>
              </w:rPr>
            </w:pPr>
            <w:r w:rsidRPr="006F56C7">
              <w:rPr>
                <w:rFonts w:cs="Arial"/>
              </w:rPr>
              <w:t>Older working</w:t>
            </w:r>
          </w:p>
        </w:tc>
        <w:tc>
          <w:tcPr>
            <w:tcW w:w="5387" w:type="dxa"/>
            <w:shd w:val="clear" w:color="auto" w:fill="FFFFFF" w:themeFill="background1"/>
            <w:noWrap/>
          </w:tcPr>
          <w:p w14:paraId="1C67E779" w14:textId="5A454CBA" w:rsidR="003D1E89" w:rsidRPr="006F56C7" w:rsidRDefault="003D1E89" w:rsidP="00046617">
            <w:pPr>
              <w:spacing w:line="360" w:lineRule="auto"/>
              <w:rPr>
                <w:rFonts w:cs="Arial"/>
              </w:rPr>
            </w:pPr>
            <w:r w:rsidRPr="006F56C7">
              <w:rPr>
                <w:rFonts w:cs="Arial"/>
              </w:rPr>
              <w:t>45+ years, working, married or single</w:t>
            </w:r>
          </w:p>
        </w:tc>
      </w:tr>
      <w:tr w:rsidR="003D1E89" w:rsidRPr="006F56C7" w14:paraId="5D414927" w14:textId="77777777" w:rsidTr="00046617">
        <w:trPr>
          <w:trHeight w:val="285"/>
        </w:trPr>
        <w:tc>
          <w:tcPr>
            <w:tcW w:w="3539" w:type="dxa"/>
            <w:shd w:val="clear" w:color="auto" w:fill="FFFFFF" w:themeFill="background1"/>
            <w:noWrap/>
          </w:tcPr>
          <w:p w14:paraId="031057FC" w14:textId="5B4BAE6A" w:rsidR="003D1E89" w:rsidRPr="006F56C7" w:rsidRDefault="003D1E89" w:rsidP="00046617">
            <w:pPr>
              <w:spacing w:line="360" w:lineRule="auto"/>
              <w:rPr>
                <w:rFonts w:cs="Arial"/>
              </w:rPr>
            </w:pPr>
            <w:r w:rsidRPr="006F56C7">
              <w:rPr>
                <w:rFonts w:cs="Arial"/>
              </w:rPr>
              <w:t>Older non-working</w:t>
            </w:r>
          </w:p>
        </w:tc>
        <w:tc>
          <w:tcPr>
            <w:tcW w:w="5387" w:type="dxa"/>
            <w:shd w:val="clear" w:color="auto" w:fill="FFFFFF" w:themeFill="background1"/>
            <w:noWrap/>
          </w:tcPr>
          <w:p w14:paraId="250C2056" w14:textId="2F9D67FE" w:rsidR="003D1E89" w:rsidRPr="006F56C7" w:rsidRDefault="003D1E89" w:rsidP="00046617">
            <w:pPr>
              <w:spacing w:line="360" w:lineRule="auto"/>
              <w:rPr>
                <w:rFonts w:cs="Arial"/>
              </w:rPr>
            </w:pPr>
            <w:r w:rsidRPr="006F56C7">
              <w:rPr>
                <w:rFonts w:cs="Arial"/>
              </w:rPr>
              <w:t>45+ years, non- working, married or single</w:t>
            </w:r>
          </w:p>
        </w:tc>
      </w:tr>
    </w:tbl>
    <w:p w14:paraId="50A0537F" w14:textId="4E71705F" w:rsidR="00DB677D" w:rsidRDefault="00DB677D" w:rsidP="00DE563D">
      <w:pPr>
        <w:spacing w:before="120" w:after="120"/>
        <w:rPr>
          <w:rFonts w:cs="Arial"/>
          <w:color w:val="201547"/>
          <w:kern w:val="24"/>
          <w:sz w:val="23"/>
          <w:szCs w:val="23"/>
        </w:rPr>
      </w:pPr>
    </w:p>
    <w:p w14:paraId="70F0BE8E" w14:textId="55C71D3C" w:rsidR="00FF582C" w:rsidRPr="006F56C7" w:rsidRDefault="00FF582C" w:rsidP="00FF582C">
      <w:pPr>
        <w:pStyle w:val="Heading2"/>
      </w:pPr>
      <w:bookmarkStart w:id="99" w:name="_Toc155265220"/>
      <w:r>
        <w:t>7.4 General</w:t>
      </w:r>
      <w:bookmarkEnd w:id="99"/>
    </w:p>
    <w:p w14:paraId="37E258FA" w14:textId="6B707216" w:rsidR="00DE563D" w:rsidRPr="00F24F53" w:rsidRDefault="00DE563D" w:rsidP="002D422E">
      <w:r w:rsidRPr="00F24F53">
        <w:t>Figures might not add up due to rounding.</w:t>
      </w:r>
    </w:p>
    <w:p w14:paraId="0CF86F48" w14:textId="209B2742" w:rsidR="00DE563D" w:rsidRPr="00F24F53" w:rsidRDefault="00DE563D" w:rsidP="002D422E">
      <w:r w:rsidRPr="00F24F53">
        <w:t xml:space="preserve">Factsheet produced by the </w:t>
      </w:r>
      <w:r w:rsidR="00DD3C2B" w:rsidRPr="00F24F53">
        <w:t>Tourism and Events Research Unit from the Department of Jobs, Skills, Industry and Regions</w:t>
      </w:r>
      <w:r w:rsidR="00C43EAD" w:rsidRPr="00F24F53">
        <w:t xml:space="preserve"> (DJSIR)</w:t>
      </w:r>
      <w:r w:rsidR="00DD3C2B" w:rsidRPr="00F24F53">
        <w:t>, Victorian Government</w:t>
      </w:r>
      <w:r w:rsidR="00C43EAD" w:rsidRPr="00F24F53">
        <w:t>,</w:t>
      </w:r>
      <w:r w:rsidR="00DD3C2B" w:rsidRPr="00F24F53">
        <w:t xml:space="preserve"> December 2020</w:t>
      </w:r>
      <w:r w:rsidRPr="00F24F53">
        <w:t>.</w:t>
      </w:r>
      <w:r w:rsidR="002E74C4" w:rsidRPr="00F24F53">
        <w:t xml:space="preserve"> </w:t>
      </w:r>
      <w:r w:rsidR="00784529" w:rsidRPr="00F24F53">
        <w:t>This r</w:t>
      </w:r>
      <w:r w:rsidR="002E74C4" w:rsidRPr="00F24F53">
        <w:t xml:space="preserve">eformatted version </w:t>
      </w:r>
      <w:r w:rsidR="00784529" w:rsidRPr="00F24F53">
        <w:t xml:space="preserve">was </w:t>
      </w:r>
      <w:r w:rsidR="002E74C4" w:rsidRPr="00F24F53">
        <w:t>produced</w:t>
      </w:r>
      <w:r w:rsidR="00784529" w:rsidRPr="00F24F53">
        <w:t xml:space="preserve"> in</w:t>
      </w:r>
      <w:r w:rsidR="002E74C4" w:rsidRPr="00F24F53">
        <w:t xml:space="preserve"> November 2023. </w:t>
      </w:r>
    </w:p>
    <w:p w14:paraId="6963A5A0" w14:textId="1DAD99C3" w:rsidR="00DE563D" w:rsidRPr="00F24F53" w:rsidRDefault="00E05917" w:rsidP="002D422E">
      <w:r w:rsidRPr="00F24F53">
        <w:t xml:space="preserve">Due care is taken in the production of this factsheet, however, DJSIR accepts no responsibility for use of this information. Data correct at time of publishing. </w:t>
      </w:r>
    </w:p>
    <w:sectPr w:rsidR="00DE563D" w:rsidRPr="00F24F53" w:rsidSect="003864AB">
      <w:headerReference w:type="default" r:id="rId15"/>
      <w:footerReference w:type="default" r:id="rId16"/>
      <w:pgSz w:w="11906" w:h="16838"/>
      <w:pgMar w:top="993" w:right="1416" w:bottom="1276" w:left="1418" w:header="567" w:footer="17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Author" w:initials="A">
    <w:p w14:paraId="060429E8" w14:textId="77777777" w:rsidR="00C33BE7" w:rsidRDefault="00C33BE7" w:rsidP="0021594B">
      <w:pPr>
        <w:pStyle w:val="CommentText"/>
      </w:pPr>
      <w:r>
        <w:rPr>
          <w:rStyle w:val="CommentReference"/>
        </w:rPr>
        <w:annotationRef/>
      </w:r>
      <w:r>
        <w:t>These potentially should be a H3 as a sub heading under share of Aboriginal activity visitors. If using a H2, you have to keep the same format and not change the sizing as the h2 above is 14 and this is 13. They need to be the same/consistent if using same heading style.</w:t>
      </w:r>
    </w:p>
  </w:comment>
  <w:comment w:id="35" w:author="Author" w:initials="A">
    <w:p w14:paraId="59E75860" w14:textId="77777777" w:rsidR="00C33BE7" w:rsidRDefault="00C33BE7" w:rsidP="008C2A7A">
      <w:pPr>
        <w:pStyle w:val="CommentText"/>
      </w:pPr>
      <w:r>
        <w:rPr>
          <w:rStyle w:val="CommentReference"/>
        </w:rPr>
        <w:annotationRef/>
      </w:r>
      <w:r>
        <w:t xml:space="preserve">I'd probably just make this black. It's a bit uncomfortable of a contrast blue on grey. </w:t>
      </w:r>
    </w:p>
  </w:comment>
  <w:comment w:id="40" w:author="Author" w:initials="A">
    <w:p w14:paraId="22DC4593" w14:textId="2812EF43" w:rsidR="00C33BE7" w:rsidRDefault="00C33BE7" w:rsidP="0030288E">
      <w:pPr>
        <w:pStyle w:val="CommentText"/>
      </w:pPr>
      <w:r>
        <w:rPr>
          <w:rStyle w:val="CommentReference"/>
        </w:rPr>
        <w:annotationRef/>
      </w:r>
      <w:r>
        <w:t>This needs a heading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0429E8" w15:done="1"/>
  <w15:commentEx w15:paraId="59E75860" w15:done="1"/>
  <w15:commentEx w15:paraId="22DC459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0429E8" w16cid:durableId="293F9DE1"/>
  <w16cid:commentId w16cid:paraId="59E75860" w16cid:durableId="293F9DFE"/>
  <w16cid:commentId w16cid:paraId="22DC4593" w16cid:durableId="293F9D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81B2" w14:textId="77777777" w:rsidR="00EE2FC3" w:rsidRDefault="00EE2FC3" w:rsidP="004406FC">
      <w:pPr>
        <w:spacing w:after="0" w:line="240" w:lineRule="auto"/>
      </w:pPr>
      <w:r>
        <w:separator/>
      </w:r>
    </w:p>
  </w:endnote>
  <w:endnote w:type="continuationSeparator" w:id="0">
    <w:p w14:paraId="409FA75D" w14:textId="77777777" w:rsidR="00EE2FC3" w:rsidRDefault="00EE2FC3" w:rsidP="0044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75C7" w14:textId="77777777" w:rsidR="003864AB" w:rsidRDefault="003864AB" w:rsidP="00600255">
    <w:pPr>
      <w:pStyle w:val="Footer"/>
      <w:jc w:val="right"/>
    </w:pPr>
  </w:p>
  <w:p w14:paraId="3B40F7DE" w14:textId="5EE03BB5" w:rsidR="00600255" w:rsidRDefault="00E41107" w:rsidP="00600255">
    <w:pPr>
      <w:pStyle w:val="Footer"/>
      <w:jc w:val="right"/>
    </w:pPr>
    <w:r>
      <w:rPr>
        <w:noProof/>
      </w:rPr>
      <mc:AlternateContent>
        <mc:Choice Requires="wps">
          <w:drawing>
            <wp:anchor distT="0" distB="0" distL="114300" distR="114300" simplePos="0" relativeHeight="251657216" behindDoc="0" locked="0" layoutInCell="0" allowOverlap="1" wp14:anchorId="5E395408" wp14:editId="4D0C268F">
              <wp:simplePos x="0" y="0"/>
              <wp:positionH relativeFrom="page">
                <wp:posOffset>0</wp:posOffset>
              </wp:positionH>
              <wp:positionV relativeFrom="page">
                <wp:posOffset>10248900</wp:posOffset>
              </wp:positionV>
              <wp:extent cx="7560310" cy="252095"/>
              <wp:effectExtent l="0" t="0" r="0" b="14605"/>
              <wp:wrapNone/>
              <wp:docPr id="5" name="MSIPCM5cc34aebb532169538046235"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C7D8E8" w14:textId="02C381D0" w:rsidR="00E41107" w:rsidRPr="00E41107" w:rsidRDefault="00E41107" w:rsidP="00E41107">
                          <w:pPr>
                            <w:spacing w:after="0"/>
                            <w:jc w:val="center"/>
                            <w:rPr>
                              <w:rFonts w:cs="Arial"/>
                              <w:color w:val="000000"/>
                              <w:sz w:val="24"/>
                            </w:rPr>
                          </w:pPr>
                          <w:r w:rsidRPr="00E41107">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395408" id="_x0000_t202" coordsize="21600,21600" o:spt="202" path="m,l,21600r21600,l21600,xe">
              <v:stroke joinstyle="miter"/>
              <v:path gradientshapeok="t" o:connecttype="rect"/>
            </v:shapetype>
            <v:shape id="MSIPCM5cc34aebb532169538046235"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7FC7D8E8" w14:textId="02C381D0" w:rsidR="00E41107" w:rsidRPr="00E41107" w:rsidRDefault="00E41107" w:rsidP="00E41107">
                    <w:pPr>
                      <w:spacing w:after="0"/>
                      <w:jc w:val="center"/>
                      <w:rPr>
                        <w:rFonts w:cs="Arial"/>
                        <w:color w:val="000000"/>
                        <w:sz w:val="24"/>
                      </w:rPr>
                    </w:pPr>
                    <w:r w:rsidRPr="00E41107">
                      <w:rPr>
                        <w:rFonts w:cs="Arial"/>
                        <w:color w:val="000000"/>
                        <w:sz w:val="24"/>
                      </w:rPr>
                      <w:t>OFFICIAL</w:t>
                    </w:r>
                  </w:p>
                </w:txbxContent>
              </v:textbox>
              <w10:wrap anchorx="page" anchory="page"/>
            </v:shape>
          </w:pict>
        </mc:Fallback>
      </mc:AlternateContent>
    </w:r>
    <w:r w:rsidR="00600255">
      <w:t>State Government of Victoria</w:t>
    </w:r>
  </w:p>
  <w:p w14:paraId="4671C1CF" w14:textId="69A28D3C" w:rsidR="00600255" w:rsidRDefault="00B77BDD" w:rsidP="00600255">
    <w:pPr>
      <w:pStyle w:val="Footer"/>
      <w:jc w:val="right"/>
    </w:pPr>
    <w:r>
      <w:t>Aboriginal Activities in</w:t>
    </w:r>
    <w:r w:rsidR="00600255">
      <w:t xml:space="preserve"> Victoria </w:t>
    </w:r>
    <w:r>
      <w:t>year ending December 2019</w:t>
    </w:r>
    <w:r w:rsidR="00600255">
      <w:t xml:space="preserve"> – (Optimised for digital accessibility)</w:t>
    </w:r>
    <w:r w:rsidR="00600255">
      <w:br/>
      <w:t xml:space="preserve">Page </w:t>
    </w:r>
    <w:sdt>
      <w:sdtPr>
        <w:id w:val="-1493786459"/>
        <w:docPartObj>
          <w:docPartGallery w:val="Page Numbers (Bottom of Page)"/>
          <w:docPartUnique/>
        </w:docPartObj>
      </w:sdtPr>
      <w:sdtEndPr>
        <w:rPr>
          <w:noProof/>
        </w:rPr>
      </w:sdtEndPr>
      <w:sdtContent>
        <w:r w:rsidR="00600255">
          <w:fldChar w:fldCharType="begin"/>
        </w:r>
        <w:r w:rsidR="00600255">
          <w:instrText xml:space="preserve"> PAGE   \* MERGEFORMAT </w:instrText>
        </w:r>
        <w:r w:rsidR="00600255">
          <w:fldChar w:fldCharType="separate"/>
        </w:r>
        <w:r w:rsidR="00600255">
          <w:t>9</w:t>
        </w:r>
        <w:r w:rsidR="00600255">
          <w:rPr>
            <w:noProof/>
          </w:rPr>
          <w:fldChar w:fldCharType="end"/>
        </w:r>
      </w:sdtContent>
    </w:sdt>
  </w:p>
  <w:p w14:paraId="69BEF765" w14:textId="477D0594" w:rsidR="004406FC" w:rsidRDefault="0044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040E" w14:textId="77777777" w:rsidR="00EE2FC3" w:rsidRDefault="00EE2FC3" w:rsidP="004406FC">
      <w:pPr>
        <w:spacing w:after="0" w:line="240" w:lineRule="auto"/>
      </w:pPr>
      <w:r>
        <w:separator/>
      </w:r>
    </w:p>
  </w:footnote>
  <w:footnote w:type="continuationSeparator" w:id="0">
    <w:p w14:paraId="75EF7858" w14:textId="77777777" w:rsidR="00EE2FC3" w:rsidRDefault="00EE2FC3" w:rsidP="00440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0FE0" w14:textId="5C174B32" w:rsidR="00E41107" w:rsidRDefault="00E41107">
    <w:pPr>
      <w:pStyle w:val="Header"/>
    </w:pPr>
    <w:r>
      <w:rPr>
        <w:noProof/>
      </w:rPr>
      <mc:AlternateContent>
        <mc:Choice Requires="wps">
          <w:drawing>
            <wp:anchor distT="0" distB="0" distL="114300" distR="114300" simplePos="0" relativeHeight="251665408" behindDoc="0" locked="0" layoutInCell="0" allowOverlap="1" wp14:anchorId="04AC92A9" wp14:editId="6D2289FF">
              <wp:simplePos x="0" y="0"/>
              <wp:positionH relativeFrom="page">
                <wp:posOffset>0</wp:posOffset>
              </wp:positionH>
              <wp:positionV relativeFrom="page">
                <wp:posOffset>190500</wp:posOffset>
              </wp:positionV>
              <wp:extent cx="7560310" cy="252095"/>
              <wp:effectExtent l="0" t="0" r="0" b="14605"/>
              <wp:wrapNone/>
              <wp:docPr id="6" name="MSIPCMb3904f93b0bbe31458d23ff3"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9DDC01" w14:textId="422014BF" w:rsidR="00E41107" w:rsidRPr="00E41107" w:rsidRDefault="00E41107" w:rsidP="00E41107">
                          <w:pPr>
                            <w:spacing w:after="0"/>
                            <w:jc w:val="center"/>
                            <w:rPr>
                              <w:rFonts w:cs="Arial"/>
                              <w:color w:val="000000"/>
                              <w:sz w:val="24"/>
                            </w:rPr>
                          </w:pPr>
                          <w:r w:rsidRPr="00E41107">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AC92A9" id="_x0000_t202" coordsize="21600,21600" o:spt="202" path="m,l,21600r21600,l21600,xe">
              <v:stroke joinstyle="miter"/>
              <v:path gradientshapeok="t" o:connecttype="rect"/>
            </v:shapetype>
            <v:shape id="MSIPCMb3904f93b0bbe31458d23ff3"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F9DDC01" w14:textId="422014BF" w:rsidR="00E41107" w:rsidRPr="00E41107" w:rsidRDefault="00E41107" w:rsidP="00E41107">
                    <w:pPr>
                      <w:spacing w:after="0"/>
                      <w:jc w:val="center"/>
                      <w:rPr>
                        <w:rFonts w:cs="Arial"/>
                        <w:color w:val="000000"/>
                        <w:sz w:val="24"/>
                      </w:rPr>
                    </w:pPr>
                    <w:r w:rsidRPr="00E41107">
                      <w:rPr>
                        <w:rFonts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55A"/>
    <w:multiLevelType w:val="hybridMultilevel"/>
    <w:tmpl w:val="D9F4E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44185"/>
    <w:multiLevelType w:val="hybridMultilevel"/>
    <w:tmpl w:val="BC36EA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FC47E3"/>
    <w:multiLevelType w:val="hybridMultilevel"/>
    <w:tmpl w:val="17B264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E52394"/>
    <w:multiLevelType w:val="hybridMultilevel"/>
    <w:tmpl w:val="294CB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C817E0"/>
    <w:multiLevelType w:val="hybridMultilevel"/>
    <w:tmpl w:val="2FDE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664A2"/>
    <w:multiLevelType w:val="hybridMultilevel"/>
    <w:tmpl w:val="EB3AA46A"/>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6" w15:restartNumberingAfterBreak="0">
    <w:nsid w:val="10F377AE"/>
    <w:multiLevelType w:val="hybridMultilevel"/>
    <w:tmpl w:val="24D43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127896"/>
    <w:multiLevelType w:val="hybridMultilevel"/>
    <w:tmpl w:val="EEC6E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09258E"/>
    <w:multiLevelType w:val="hybridMultilevel"/>
    <w:tmpl w:val="EC681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65A26"/>
    <w:multiLevelType w:val="hybridMultilevel"/>
    <w:tmpl w:val="64F47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7B0438"/>
    <w:multiLevelType w:val="hybridMultilevel"/>
    <w:tmpl w:val="F912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87900"/>
    <w:multiLevelType w:val="hybridMultilevel"/>
    <w:tmpl w:val="949245DE"/>
    <w:lvl w:ilvl="0" w:tplc="B7CA33DE">
      <w:start w:val="1"/>
      <w:numFmt w:val="bullet"/>
      <w:lvlText w:val="•"/>
      <w:lvlJc w:val="left"/>
      <w:pPr>
        <w:tabs>
          <w:tab w:val="num" w:pos="720"/>
        </w:tabs>
        <w:ind w:left="720" w:hanging="360"/>
      </w:pPr>
      <w:rPr>
        <w:rFonts w:ascii="Arial" w:hAnsi="Arial" w:hint="default"/>
      </w:rPr>
    </w:lvl>
    <w:lvl w:ilvl="1" w:tplc="2214B4FC" w:tentative="1">
      <w:start w:val="1"/>
      <w:numFmt w:val="bullet"/>
      <w:lvlText w:val="•"/>
      <w:lvlJc w:val="left"/>
      <w:pPr>
        <w:tabs>
          <w:tab w:val="num" w:pos="1440"/>
        </w:tabs>
        <w:ind w:left="1440" w:hanging="360"/>
      </w:pPr>
      <w:rPr>
        <w:rFonts w:ascii="Arial" w:hAnsi="Arial" w:hint="default"/>
      </w:rPr>
    </w:lvl>
    <w:lvl w:ilvl="2" w:tplc="A84A8FC4" w:tentative="1">
      <w:start w:val="1"/>
      <w:numFmt w:val="bullet"/>
      <w:lvlText w:val="•"/>
      <w:lvlJc w:val="left"/>
      <w:pPr>
        <w:tabs>
          <w:tab w:val="num" w:pos="2160"/>
        </w:tabs>
        <w:ind w:left="2160" w:hanging="360"/>
      </w:pPr>
      <w:rPr>
        <w:rFonts w:ascii="Arial" w:hAnsi="Arial" w:hint="default"/>
      </w:rPr>
    </w:lvl>
    <w:lvl w:ilvl="3" w:tplc="E8ACA8CA" w:tentative="1">
      <w:start w:val="1"/>
      <w:numFmt w:val="bullet"/>
      <w:lvlText w:val="•"/>
      <w:lvlJc w:val="left"/>
      <w:pPr>
        <w:tabs>
          <w:tab w:val="num" w:pos="2880"/>
        </w:tabs>
        <w:ind w:left="2880" w:hanging="360"/>
      </w:pPr>
      <w:rPr>
        <w:rFonts w:ascii="Arial" w:hAnsi="Arial" w:hint="default"/>
      </w:rPr>
    </w:lvl>
    <w:lvl w:ilvl="4" w:tplc="D6726046" w:tentative="1">
      <w:start w:val="1"/>
      <w:numFmt w:val="bullet"/>
      <w:lvlText w:val="•"/>
      <w:lvlJc w:val="left"/>
      <w:pPr>
        <w:tabs>
          <w:tab w:val="num" w:pos="3600"/>
        </w:tabs>
        <w:ind w:left="3600" w:hanging="360"/>
      </w:pPr>
      <w:rPr>
        <w:rFonts w:ascii="Arial" w:hAnsi="Arial" w:hint="default"/>
      </w:rPr>
    </w:lvl>
    <w:lvl w:ilvl="5" w:tplc="D232568C" w:tentative="1">
      <w:start w:val="1"/>
      <w:numFmt w:val="bullet"/>
      <w:lvlText w:val="•"/>
      <w:lvlJc w:val="left"/>
      <w:pPr>
        <w:tabs>
          <w:tab w:val="num" w:pos="4320"/>
        </w:tabs>
        <w:ind w:left="4320" w:hanging="360"/>
      </w:pPr>
      <w:rPr>
        <w:rFonts w:ascii="Arial" w:hAnsi="Arial" w:hint="default"/>
      </w:rPr>
    </w:lvl>
    <w:lvl w:ilvl="6" w:tplc="8F10C9E0" w:tentative="1">
      <w:start w:val="1"/>
      <w:numFmt w:val="bullet"/>
      <w:lvlText w:val="•"/>
      <w:lvlJc w:val="left"/>
      <w:pPr>
        <w:tabs>
          <w:tab w:val="num" w:pos="5040"/>
        </w:tabs>
        <w:ind w:left="5040" w:hanging="360"/>
      </w:pPr>
      <w:rPr>
        <w:rFonts w:ascii="Arial" w:hAnsi="Arial" w:hint="default"/>
      </w:rPr>
    </w:lvl>
    <w:lvl w:ilvl="7" w:tplc="1330665C" w:tentative="1">
      <w:start w:val="1"/>
      <w:numFmt w:val="bullet"/>
      <w:lvlText w:val="•"/>
      <w:lvlJc w:val="left"/>
      <w:pPr>
        <w:tabs>
          <w:tab w:val="num" w:pos="5760"/>
        </w:tabs>
        <w:ind w:left="5760" w:hanging="360"/>
      </w:pPr>
      <w:rPr>
        <w:rFonts w:ascii="Arial" w:hAnsi="Arial" w:hint="default"/>
      </w:rPr>
    </w:lvl>
    <w:lvl w:ilvl="8" w:tplc="3B0A7D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A5159B"/>
    <w:multiLevelType w:val="hybridMultilevel"/>
    <w:tmpl w:val="32B6F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4258B3"/>
    <w:multiLevelType w:val="hybridMultilevel"/>
    <w:tmpl w:val="CC489E72"/>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472224"/>
    <w:multiLevelType w:val="hybridMultilevel"/>
    <w:tmpl w:val="E6781D9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ADA3456"/>
    <w:multiLevelType w:val="hybridMultilevel"/>
    <w:tmpl w:val="F9002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546264"/>
    <w:multiLevelType w:val="hybridMultilevel"/>
    <w:tmpl w:val="BB02E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A1024D"/>
    <w:multiLevelType w:val="hybridMultilevel"/>
    <w:tmpl w:val="E4E23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AE1C2E"/>
    <w:multiLevelType w:val="hybridMultilevel"/>
    <w:tmpl w:val="8D4879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FF4C0F"/>
    <w:multiLevelType w:val="hybridMultilevel"/>
    <w:tmpl w:val="45A8C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2D1C96"/>
    <w:multiLevelType w:val="hybridMultilevel"/>
    <w:tmpl w:val="C2B8B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B34885"/>
    <w:multiLevelType w:val="hybridMultilevel"/>
    <w:tmpl w:val="BA444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95111A"/>
    <w:multiLevelType w:val="hybridMultilevel"/>
    <w:tmpl w:val="6E9A6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4E4A3A"/>
    <w:multiLevelType w:val="hybridMultilevel"/>
    <w:tmpl w:val="04ACA1BA"/>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B954F3"/>
    <w:multiLevelType w:val="hybridMultilevel"/>
    <w:tmpl w:val="F2F69240"/>
    <w:lvl w:ilvl="0" w:tplc="26B421C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350579"/>
    <w:multiLevelType w:val="hybridMultilevel"/>
    <w:tmpl w:val="5A861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1B61887"/>
    <w:multiLevelType w:val="hybridMultilevel"/>
    <w:tmpl w:val="4B2C5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3756A5"/>
    <w:multiLevelType w:val="hybridMultilevel"/>
    <w:tmpl w:val="847AA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8007154"/>
    <w:multiLevelType w:val="hybridMultilevel"/>
    <w:tmpl w:val="00C2680E"/>
    <w:lvl w:ilvl="0" w:tplc="6A7EE308">
      <w:start w:val="1"/>
      <w:numFmt w:val="bullet"/>
      <w:lvlText w:val="•"/>
      <w:lvlJc w:val="left"/>
      <w:pPr>
        <w:tabs>
          <w:tab w:val="num" w:pos="720"/>
        </w:tabs>
        <w:ind w:left="720" w:hanging="360"/>
      </w:pPr>
      <w:rPr>
        <w:rFonts w:ascii="Arial" w:hAnsi="Arial" w:hint="default"/>
      </w:rPr>
    </w:lvl>
    <w:lvl w:ilvl="1" w:tplc="5B8A2252" w:tentative="1">
      <w:start w:val="1"/>
      <w:numFmt w:val="bullet"/>
      <w:lvlText w:val="•"/>
      <w:lvlJc w:val="left"/>
      <w:pPr>
        <w:tabs>
          <w:tab w:val="num" w:pos="1440"/>
        </w:tabs>
        <w:ind w:left="1440" w:hanging="360"/>
      </w:pPr>
      <w:rPr>
        <w:rFonts w:ascii="Arial" w:hAnsi="Arial" w:hint="default"/>
      </w:rPr>
    </w:lvl>
    <w:lvl w:ilvl="2" w:tplc="12C2E680" w:tentative="1">
      <w:start w:val="1"/>
      <w:numFmt w:val="bullet"/>
      <w:lvlText w:val="•"/>
      <w:lvlJc w:val="left"/>
      <w:pPr>
        <w:tabs>
          <w:tab w:val="num" w:pos="2160"/>
        </w:tabs>
        <w:ind w:left="2160" w:hanging="360"/>
      </w:pPr>
      <w:rPr>
        <w:rFonts w:ascii="Arial" w:hAnsi="Arial" w:hint="default"/>
      </w:rPr>
    </w:lvl>
    <w:lvl w:ilvl="3" w:tplc="7A5EC630" w:tentative="1">
      <w:start w:val="1"/>
      <w:numFmt w:val="bullet"/>
      <w:lvlText w:val="•"/>
      <w:lvlJc w:val="left"/>
      <w:pPr>
        <w:tabs>
          <w:tab w:val="num" w:pos="2880"/>
        </w:tabs>
        <w:ind w:left="2880" w:hanging="360"/>
      </w:pPr>
      <w:rPr>
        <w:rFonts w:ascii="Arial" w:hAnsi="Arial" w:hint="default"/>
      </w:rPr>
    </w:lvl>
    <w:lvl w:ilvl="4" w:tplc="B4E08602" w:tentative="1">
      <w:start w:val="1"/>
      <w:numFmt w:val="bullet"/>
      <w:lvlText w:val="•"/>
      <w:lvlJc w:val="left"/>
      <w:pPr>
        <w:tabs>
          <w:tab w:val="num" w:pos="3600"/>
        </w:tabs>
        <w:ind w:left="3600" w:hanging="360"/>
      </w:pPr>
      <w:rPr>
        <w:rFonts w:ascii="Arial" w:hAnsi="Arial" w:hint="default"/>
      </w:rPr>
    </w:lvl>
    <w:lvl w:ilvl="5" w:tplc="745EBDB6" w:tentative="1">
      <w:start w:val="1"/>
      <w:numFmt w:val="bullet"/>
      <w:lvlText w:val="•"/>
      <w:lvlJc w:val="left"/>
      <w:pPr>
        <w:tabs>
          <w:tab w:val="num" w:pos="4320"/>
        </w:tabs>
        <w:ind w:left="4320" w:hanging="360"/>
      </w:pPr>
      <w:rPr>
        <w:rFonts w:ascii="Arial" w:hAnsi="Arial" w:hint="default"/>
      </w:rPr>
    </w:lvl>
    <w:lvl w:ilvl="6" w:tplc="7324B7D2" w:tentative="1">
      <w:start w:val="1"/>
      <w:numFmt w:val="bullet"/>
      <w:lvlText w:val="•"/>
      <w:lvlJc w:val="left"/>
      <w:pPr>
        <w:tabs>
          <w:tab w:val="num" w:pos="5040"/>
        </w:tabs>
        <w:ind w:left="5040" w:hanging="360"/>
      </w:pPr>
      <w:rPr>
        <w:rFonts w:ascii="Arial" w:hAnsi="Arial" w:hint="default"/>
      </w:rPr>
    </w:lvl>
    <w:lvl w:ilvl="7" w:tplc="61B27E8C" w:tentative="1">
      <w:start w:val="1"/>
      <w:numFmt w:val="bullet"/>
      <w:lvlText w:val="•"/>
      <w:lvlJc w:val="left"/>
      <w:pPr>
        <w:tabs>
          <w:tab w:val="num" w:pos="5760"/>
        </w:tabs>
        <w:ind w:left="5760" w:hanging="360"/>
      </w:pPr>
      <w:rPr>
        <w:rFonts w:ascii="Arial" w:hAnsi="Arial" w:hint="default"/>
      </w:rPr>
    </w:lvl>
    <w:lvl w:ilvl="8" w:tplc="4BEACD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2E30E9"/>
    <w:multiLevelType w:val="hybridMultilevel"/>
    <w:tmpl w:val="31FE6E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FC7430F"/>
    <w:multiLevelType w:val="hybridMultilevel"/>
    <w:tmpl w:val="BAE68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D434ED"/>
    <w:multiLevelType w:val="hybridMultilevel"/>
    <w:tmpl w:val="46F0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BC7C45"/>
    <w:multiLevelType w:val="hybridMultilevel"/>
    <w:tmpl w:val="59CA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5D664A"/>
    <w:multiLevelType w:val="hybridMultilevel"/>
    <w:tmpl w:val="E4A64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706769"/>
    <w:multiLevelType w:val="hybridMultilevel"/>
    <w:tmpl w:val="FD043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5D1480"/>
    <w:multiLevelType w:val="hybridMultilevel"/>
    <w:tmpl w:val="728A8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F4F2939"/>
    <w:multiLevelType w:val="hybridMultilevel"/>
    <w:tmpl w:val="0A50FA7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BA3181A"/>
    <w:multiLevelType w:val="hybridMultilevel"/>
    <w:tmpl w:val="83DAB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243D08"/>
    <w:multiLevelType w:val="hybridMultilevel"/>
    <w:tmpl w:val="39FC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310C79"/>
    <w:multiLevelType w:val="hybridMultilevel"/>
    <w:tmpl w:val="6E202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530C18"/>
    <w:multiLevelType w:val="hybridMultilevel"/>
    <w:tmpl w:val="2A2AD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B007D46"/>
    <w:multiLevelType w:val="hybridMultilevel"/>
    <w:tmpl w:val="5C908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832111"/>
    <w:multiLevelType w:val="hybridMultilevel"/>
    <w:tmpl w:val="7860A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59322574">
    <w:abstractNumId w:val="11"/>
  </w:num>
  <w:num w:numId="2" w16cid:durableId="1743134832">
    <w:abstractNumId w:val="28"/>
  </w:num>
  <w:num w:numId="3" w16cid:durableId="814954546">
    <w:abstractNumId w:val="9"/>
  </w:num>
  <w:num w:numId="4" w16cid:durableId="2122144557">
    <w:abstractNumId w:val="5"/>
  </w:num>
  <w:num w:numId="5" w16cid:durableId="1872499248">
    <w:abstractNumId w:val="38"/>
  </w:num>
  <w:num w:numId="6" w16cid:durableId="145438195">
    <w:abstractNumId w:val="13"/>
  </w:num>
  <w:num w:numId="7" w16cid:durableId="1754014605">
    <w:abstractNumId w:val="23"/>
  </w:num>
  <w:num w:numId="8" w16cid:durableId="786699885">
    <w:abstractNumId w:val="36"/>
  </w:num>
  <w:num w:numId="9" w16cid:durableId="1365015319">
    <w:abstractNumId w:val="0"/>
  </w:num>
  <w:num w:numId="10" w16cid:durableId="1746149776">
    <w:abstractNumId w:val="26"/>
  </w:num>
  <w:num w:numId="11" w16cid:durableId="1928342484">
    <w:abstractNumId w:val="14"/>
  </w:num>
  <w:num w:numId="12" w16cid:durableId="1011954889">
    <w:abstractNumId w:val="19"/>
  </w:num>
  <w:num w:numId="13" w16cid:durableId="1836257936">
    <w:abstractNumId w:val="35"/>
  </w:num>
  <w:num w:numId="14" w16cid:durableId="1406953393">
    <w:abstractNumId w:val="30"/>
  </w:num>
  <w:num w:numId="15" w16cid:durableId="1286346606">
    <w:abstractNumId w:val="41"/>
  </w:num>
  <w:num w:numId="16" w16cid:durableId="1911648864">
    <w:abstractNumId w:val="3"/>
  </w:num>
  <w:num w:numId="17" w16cid:durableId="2062777925">
    <w:abstractNumId w:val="40"/>
  </w:num>
  <w:num w:numId="18" w16cid:durableId="1504008621">
    <w:abstractNumId w:val="42"/>
  </w:num>
  <w:num w:numId="19" w16cid:durableId="578514892">
    <w:abstractNumId w:val="18"/>
  </w:num>
  <w:num w:numId="20" w16cid:durableId="1989358529">
    <w:abstractNumId w:val="25"/>
  </w:num>
  <w:num w:numId="21" w16cid:durableId="1492285992">
    <w:abstractNumId w:val="15"/>
  </w:num>
  <w:num w:numId="22" w16cid:durableId="1471821196">
    <w:abstractNumId w:val="1"/>
  </w:num>
  <w:num w:numId="23" w16cid:durableId="2045860674">
    <w:abstractNumId w:val="29"/>
  </w:num>
  <w:num w:numId="24" w16cid:durableId="1471947172">
    <w:abstractNumId w:val="27"/>
  </w:num>
  <w:num w:numId="25" w16cid:durableId="1298605615">
    <w:abstractNumId w:val="6"/>
  </w:num>
  <w:num w:numId="26" w16cid:durableId="2133593163">
    <w:abstractNumId w:val="24"/>
  </w:num>
  <w:num w:numId="27" w16cid:durableId="472481488">
    <w:abstractNumId w:val="34"/>
  </w:num>
  <w:num w:numId="28" w16cid:durableId="1321303754">
    <w:abstractNumId w:val="31"/>
  </w:num>
  <w:num w:numId="29" w16cid:durableId="869030898">
    <w:abstractNumId w:val="16"/>
  </w:num>
  <w:num w:numId="30" w16cid:durableId="1842157409">
    <w:abstractNumId w:val="12"/>
  </w:num>
  <w:num w:numId="31" w16cid:durableId="1495025538">
    <w:abstractNumId w:val="8"/>
  </w:num>
  <w:num w:numId="32" w16cid:durableId="1157453336">
    <w:abstractNumId w:val="17"/>
  </w:num>
  <w:num w:numId="33" w16cid:durableId="664556626">
    <w:abstractNumId w:val="2"/>
  </w:num>
  <w:num w:numId="34" w16cid:durableId="104158328">
    <w:abstractNumId w:val="32"/>
  </w:num>
  <w:num w:numId="35" w16cid:durableId="1858427914">
    <w:abstractNumId w:val="20"/>
  </w:num>
  <w:num w:numId="36" w16cid:durableId="166332409">
    <w:abstractNumId w:val="4"/>
  </w:num>
  <w:num w:numId="37" w16cid:durableId="1079643234">
    <w:abstractNumId w:val="21"/>
  </w:num>
  <w:num w:numId="38" w16cid:durableId="2019890213">
    <w:abstractNumId w:val="39"/>
  </w:num>
  <w:num w:numId="39" w16cid:durableId="1991323583">
    <w:abstractNumId w:val="37"/>
  </w:num>
  <w:num w:numId="40" w16cid:durableId="876048872">
    <w:abstractNumId w:val="10"/>
  </w:num>
  <w:num w:numId="41" w16cid:durableId="256788843">
    <w:abstractNumId w:val="33"/>
  </w:num>
  <w:num w:numId="42" w16cid:durableId="1179614794">
    <w:abstractNumId w:val="22"/>
  </w:num>
  <w:num w:numId="43" w16cid:durableId="1771124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C3"/>
    <w:rsid w:val="00010476"/>
    <w:rsid w:val="0001048A"/>
    <w:rsid w:val="00010748"/>
    <w:rsid w:val="00011BDB"/>
    <w:rsid w:val="00013578"/>
    <w:rsid w:val="000143F2"/>
    <w:rsid w:val="00017FAF"/>
    <w:rsid w:val="00021375"/>
    <w:rsid w:val="00022064"/>
    <w:rsid w:val="00025B30"/>
    <w:rsid w:val="00026ED6"/>
    <w:rsid w:val="00027892"/>
    <w:rsid w:val="00034F4C"/>
    <w:rsid w:val="00035751"/>
    <w:rsid w:val="00037A5A"/>
    <w:rsid w:val="00040898"/>
    <w:rsid w:val="00041B31"/>
    <w:rsid w:val="00046617"/>
    <w:rsid w:val="00046978"/>
    <w:rsid w:val="0005331B"/>
    <w:rsid w:val="00057FF3"/>
    <w:rsid w:val="00060F8D"/>
    <w:rsid w:val="00062C0F"/>
    <w:rsid w:val="000634BE"/>
    <w:rsid w:val="00065F7B"/>
    <w:rsid w:val="000733C0"/>
    <w:rsid w:val="00074268"/>
    <w:rsid w:val="000744BF"/>
    <w:rsid w:val="00076259"/>
    <w:rsid w:val="00083F84"/>
    <w:rsid w:val="000A3503"/>
    <w:rsid w:val="000A3B0B"/>
    <w:rsid w:val="000A4E4D"/>
    <w:rsid w:val="000A58F4"/>
    <w:rsid w:val="000B3976"/>
    <w:rsid w:val="000C1555"/>
    <w:rsid w:val="000C2518"/>
    <w:rsid w:val="000C5202"/>
    <w:rsid w:val="000C5851"/>
    <w:rsid w:val="000C6387"/>
    <w:rsid w:val="000D0A09"/>
    <w:rsid w:val="000D1120"/>
    <w:rsid w:val="000D4DB8"/>
    <w:rsid w:val="000D5237"/>
    <w:rsid w:val="000E1665"/>
    <w:rsid w:val="000E29A3"/>
    <w:rsid w:val="000E68C3"/>
    <w:rsid w:val="000E7781"/>
    <w:rsid w:val="000F0F81"/>
    <w:rsid w:val="000F3AC3"/>
    <w:rsid w:val="000F5E80"/>
    <w:rsid w:val="000F61D4"/>
    <w:rsid w:val="000F72BB"/>
    <w:rsid w:val="00101B48"/>
    <w:rsid w:val="00102FA0"/>
    <w:rsid w:val="001072FF"/>
    <w:rsid w:val="001126C9"/>
    <w:rsid w:val="00113D56"/>
    <w:rsid w:val="00113EE1"/>
    <w:rsid w:val="001256BA"/>
    <w:rsid w:val="001302D2"/>
    <w:rsid w:val="0013070E"/>
    <w:rsid w:val="00132A7C"/>
    <w:rsid w:val="001336B3"/>
    <w:rsid w:val="00137A95"/>
    <w:rsid w:val="0014350F"/>
    <w:rsid w:val="00143F57"/>
    <w:rsid w:val="00152368"/>
    <w:rsid w:val="001555BA"/>
    <w:rsid w:val="00162C6C"/>
    <w:rsid w:val="00185951"/>
    <w:rsid w:val="001869A2"/>
    <w:rsid w:val="001875EC"/>
    <w:rsid w:val="00191BC8"/>
    <w:rsid w:val="001945EF"/>
    <w:rsid w:val="00195C04"/>
    <w:rsid w:val="001A249C"/>
    <w:rsid w:val="001A31A2"/>
    <w:rsid w:val="001A5349"/>
    <w:rsid w:val="001A69F4"/>
    <w:rsid w:val="001A7B04"/>
    <w:rsid w:val="001A7D70"/>
    <w:rsid w:val="001C0DFB"/>
    <w:rsid w:val="001C6A9B"/>
    <w:rsid w:val="001C7D10"/>
    <w:rsid w:val="001D0426"/>
    <w:rsid w:val="001D0FC0"/>
    <w:rsid w:val="001D1784"/>
    <w:rsid w:val="001D208B"/>
    <w:rsid w:val="001D20B2"/>
    <w:rsid w:val="001E0B0C"/>
    <w:rsid w:val="001E1375"/>
    <w:rsid w:val="001E2425"/>
    <w:rsid w:val="001E29D4"/>
    <w:rsid w:val="001F1384"/>
    <w:rsid w:val="001F2775"/>
    <w:rsid w:val="001F2874"/>
    <w:rsid w:val="002000B1"/>
    <w:rsid w:val="00206F8E"/>
    <w:rsid w:val="00207D8E"/>
    <w:rsid w:val="002216E5"/>
    <w:rsid w:val="002217EE"/>
    <w:rsid w:val="0022279D"/>
    <w:rsid w:val="002233AC"/>
    <w:rsid w:val="00226C2F"/>
    <w:rsid w:val="00226EBD"/>
    <w:rsid w:val="00233910"/>
    <w:rsid w:val="002368A0"/>
    <w:rsid w:val="00240FAB"/>
    <w:rsid w:val="0024657E"/>
    <w:rsid w:val="00250680"/>
    <w:rsid w:val="00250D66"/>
    <w:rsid w:val="00252221"/>
    <w:rsid w:val="00254EC8"/>
    <w:rsid w:val="002552A9"/>
    <w:rsid w:val="002567A9"/>
    <w:rsid w:val="0026038F"/>
    <w:rsid w:val="00263D3E"/>
    <w:rsid w:val="00264F11"/>
    <w:rsid w:val="00267163"/>
    <w:rsid w:val="002740C2"/>
    <w:rsid w:val="002755F7"/>
    <w:rsid w:val="00276FF9"/>
    <w:rsid w:val="00277FF3"/>
    <w:rsid w:val="002809E3"/>
    <w:rsid w:val="002873E3"/>
    <w:rsid w:val="00290D8E"/>
    <w:rsid w:val="0029688B"/>
    <w:rsid w:val="002A3CD6"/>
    <w:rsid w:val="002B0069"/>
    <w:rsid w:val="002B148A"/>
    <w:rsid w:val="002B4F3C"/>
    <w:rsid w:val="002B5C83"/>
    <w:rsid w:val="002C4B33"/>
    <w:rsid w:val="002C6102"/>
    <w:rsid w:val="002D422E"/>
    <w:rsid w:val="002E74C4"/>
    <w:rsid w:val="002F32C2"/>
    <w:rsid w:val="002F785D"/>
    <w:rsid w:val="00300C82"/>
    <w:rsid w:val="00301422"/>
    <w:rsid w:val="00306F0C"/>
    <w:rsid w:val="0030744B"/>
    <w:rsid w:val="003133F9"/>
    <w:rsid w:val="00314928"/>
    <w:rsid w:val="00315AF3"/>
    <w:rsid w:val="00317A0A"/>
    <w:rsid w:val="003201AF"/>
    <w:rsid w:val="003253B0"/>
    <w:rsid w:val="00325F27"/>
    <w:rsid w:val="00327AA1"/>
    <w:rsid w:val="00327AF4"/>
    <w:rsid w:val="00331E28"/>
    <w:rsid w:val="00332192"/>
    <w:rsid w:val="00346E05"/>
    <w:rsid w:val="003519AA"/>
    <w:rsid w:val="003657F0"/>
    <w:rsid w:val="00370579"/>
    <w:rsid w:val="00371AEB"/>
    <w:rsid w:val="00373134"/>
    <w:rsid w:val="003831FB"/>
    <w:rsid w:val="003864AB"/>
    <w:rsid w:val="003912BE"/>
    <w:rsid w:val="003944E7"/>
    <w:rsid w:val="00394A69"/>
    <w:rsid w:val="00397475"/>
    <w:rsid w:val="003A246D"/>
    <w:rsid w:val="003A2B81"/>
    <w:rsid w:val="003A73BE"/>
    <w:rsid w:val="003B135C"/>
    <w:rsid w:val="003C0B14"/>
    <w:rsid w:val="003C60D1"/>
    <w:rsid w:val="003D0826"/>
    <w:rsid w:val="003D1E89"/>
    <w:rsid w:val="003E14AE"/>
    <w:rsid w:val="003E3120"/>
    <w:rsid w:val="003E3B0E"/>
    <w:rsid w:val="003F70FC"/>
    <w:rsid w:val="00404F0C"/>
    <w:rsid w:val="00405349"/>
    <w:rsid w:val="004124EC"/>
    <w:rsid w:val="00421608"/>
    <w:rsid w:val="00423C42"/>
    <w:rsid w:val="004242FD"/>
    <w:rsid w:val="0042786E"/>
    <w:rsid w:val="00430795"/>
    <w:rsid w:val="004337DB"/>
    <w:rsid w:val="00435E66"/>
    <w:rsid w:val="00436852"/>
    <w:rsid w:val="00437E7B"/>
    <w:rsid w:val="004406FC"/>
    <w:rsid w:val="00440713"/>
    <w:rsid w:val="00452AC7"/>
    <w:rsid w:val="00453C34"/>
    <w:rsid w:val="00455163"/>
    <w:rsid w:val="0045562C"/>
    <w:rsid w:val="00466F93"/>
    <w:rsid w:val="00467A3F"/>
    <w:rsid w:val="00470C8E"/>
    <w:rsid w:val="00473943"/>
    <w:rsid w:val="00473A2B"/>
    <w:rsid w:val="004805A3"/>
    <w:rsid w:val="00483352"/>
    <w:rsid w:val="00485F76"/>
    <w:rsid w:val="00492818"/>
    <w:rsid w:val="00492B11"/>
    <w:rsid w:val="004930DF"/>
    <w:rsid w:val="00493979"/>
    <w:rsid w:val="004A0CA6"/>
    <w:rsid w:val="004A413A"/>
    <w:rsid w:val="004A7B64"/>
    <w:rsid w:val="004B0585"/>
    <w:rsid w:val="004B7D23"/>
    <w:rsid w:val="004C0E01"/>
    <w:rsid w:val="004C1DC6"/>
    <w:rsid w:val="004C3A05"/>
    <w:rsid w:val="004C3C95"/>
    <w:rsid w:val="004C59E2"/>
    <w:rsid w:val="004C7DB0"/>
    <w:rsid w:val="004D118D"/>
    <w:rsid w:val="004E1B3F"/>
    <w:rsid w:val="004E2E6C"/>
    <w:rsid w:val="004E48D0"/>
    <w:rsid w:val="004E5678"/>
    <w:rsid w:val="00501EF0"/>
    <w:rsid w:val="005032AC"/>
    <w:rsid w:val="0050516E"/>
    <w:rsid w:val="00507FF7"/>
    <w:rsid w:val="00513EA0"/>
    <w:rsid w:val="00514076"/>
    <w:rsid w:val="00515719"/>
    <w:rsid w:val="00520655"/>
    <w:rsid w:val="005216D9"/>
    <w:rsid w:val="00522019"/>
    <w:rsid w:val="005231AA"/>
    <w:rsid w:val="00523720"/>
    <w:rsid w:val="00524975"/>
    <w:rsid w:val="00526C5B"/>
    <w:rsid w:val="00533933"/>
    <w:rsid w:val="00535865"/>
    <w:rsid w:val="005523B0"/>
    <w:rsid w:val="00561BA5"/>
    <w:rsid w:val="00563600"/>
    <w:rsid w:val="005660FA"/>
    <w:rsid w:val="00566C80"/>
    <w:rsid w:val="00567E78"/>
    <w:rsid w:val="005739EE"/>
    <w:rsid w:val="005742C6"/>
    <w:rsid w:val="00575E98"/>
    <w:rsid w:val="00580CE0"/>
    <w:rsid w:val="00592635"/>
    <w:rsid w:val="0059287D"/>
    <w:rsid w:val="00595C9E"/>
    <w:rsid w:val="00596D92"/>
    <w:rsid w:val="005A1B5C"/>
    <w:rsid w:val="005A1CF8"/>
    <w:rsid w:val="005A21E9"/>
    <w:rsid w:val="005A5508"/>
    <w:rsid w:val="005A68DE"/>
    <w:rsid w:val="005B036E"/>
    <w:rsid w:val="005B42DF"/>
    <w:rsid w:val="005B5DFD"/>
    <w:rsid w:val="005B63C3"/>
    <w:rsid w:val="005B6623"/>
    <w:rsid w:val="005B7F09"/>
    <w:rsid w:val="005B7FE4"/>
    <w:rsid w:val="005C2D65"/>
    <w:rsid w:val="005C3044"/>
    <w:rsid w:val="005D7D49"/>
    <w:rsid w:val="005D7FD7"/>
    <w:rsid w:val="005E279B"/>
    <w:rsid w:val="005E2DA9"/>
    <w:rsid w:val="005E73B9"/>
    <w:rsid w:val="005E7669"/>
    <w:rsid w:val="005F4695"/>
    <w:rsid w:val="005F573E"/>
    <w:rsid w:val="00600255"/>
    <w:rsid w:val="00600E22"/>
    <w:rsid w:val="0060458D"/>
    <w:rsid w:val="00610F1E"/>
    <w:rsid w:val="00610F97"/>
    <w:rsid w:val="00612D50"/>
    <w:rsid w:val="00615E80"/>
    <w:rsid w:val="006164A7"/>
    <w:rsid w:val="00616ACA"/>
    <w:rsid w:val="00620320"/>
    <w:rsid w:val="006257F8"/>
    <w:rsid w:val="0062587F"/>
    <w:rsid w:val="006272AF"/>
    <w:rsid w:val="00631CEA"/>
    <w:rsid w:val="00632AB6"/>
    <w:rsid w:val="006378CC"/>
    <w:rsid w:val="00641A13"/>
    <w:rsid w:val="006578CF"/>
    <w:rsid w:val="006619C2"/>
    <w:rsid w:val="00662A62"/>
    <w:rsid w:val="00670251"/>
    <w:rsid w:val="006725F7"/>
    <w:rsid w:val="00683E5E"/>
    <w:rsid w:val="00683F27"/>
    <w:rsid w:val="00686E88"/>
    <w:rsid w:val="0068745A"/>
    <w:rsid w:val="00687B59"/>
    <w:rsid w:val="00690C26"/>
    <w:rsid w:val="00692155"/>
    <w:rsid w:val="00694E22"/>
    <w:rsid w:val="00695215"/>
    <w:rsid w:val="00695F27"/>
    <w:rsid w:val="006A00C5"/>
    <w:rsid w:val="006A25CF"/>
    <w:rsid w:val="006A302D"/>
    <w:rsid w:val="006A4543"/>
    <w:rsid w:val="006A76D6"/>
    <w:rsid w:val="006B5A4C"/>
    <w:rsid w:val="006C2419"/>
    <w:rsid w:val="006C2E37"/>
    <w:rsid w:val="006C3F54"/>
    <w:rsid w:val="006C78EC"/>
    <w:rsid w:val="006F56C7"/>
    <w:rsid w:val="007019A5"/>
    <w:rsid w:val="00703B66"/>
    <w:rsid w:val="00704724"/>
    <w:rsid w:val="00704918"/>
    <w:rsid w:val="00705AC0"/>
    <w:rsid w:val="007136D1"/>
    <w:rsid w:val="00713846"/>
    <w:rsid w:val="0071520F"/>
    <w:rsid w:val="007173F3"/>
    <w:rsid w:val="007278B3"/>
    <w:rsid w:val="00730E9A"/>
    <w:rsid w:val="00734264"/>
    <w:rsid w:val="00740B7E"/>
    <w:rsid w:val="0076347C"/>
    <w:rsid w:val="0076390B"/>
    <w:rsid w:val="00774448"/>
    <w:rsid w:val="007801CC"/>
    <w:rsid w:val="00782824"/>
    <w:rsid w:val="00784257"/>
    <w:rsid w:val="00784529"/>
    <w:rsid w:val="00793395"/>
    <w:rsid w:val="00793981"/>
    <w:rsid w:val="00795418"/>
    <w:rsid w:val="00795777"/>
    <w:rsid w:val="00795849"/>
    <w:rsid w:val="007958FF"/>
    <w:rsid w:val="00797D3D"/>
    <w:rsid w:val="007A1EC6"/>
    <w:rsid w:val="007A4118"/>
    <w:rsid w:val="007B1505"/>
    <w:rsid w:val="007B20CB"/>
    <w:rsid w:val="007B2622"/>
    <w:rsid w:val="007B54FF"/>
    <w:rsid w:val="007B6542"/>
    <w:rsid w:val="007C6077"/>
    <w:rsid w:val="007D3235"/>
    <w:rsid w:val="007D54E0"/>
    <w:rsid w:val="007D5C81"/>
    <w:rsid w:val="007D782A"/>
    <w:rsid w:val="007F187B"/>
    <w:rsid w:val="007F36CB"/>
    <w:rsid w:val="0080117D"/>
    <w:rsid w:val="008015F4"/>
    <w:rsid w:val="00804B33"/>
    <w:rsid w:val="00806BBC"/>
    <w:rsid w:val="008079A7"/>
    <w:rsid w:val="00810997"/>
    <w:rsid w:val="00812135"/>
    <w:rsid w:val="008124C5"/>
    <w:rsid w:val="00820545"/>
    <w:rsid w:val="00821807"/>
    <w:rsid w:val="00821895"/>
    <w:rsid w:val="00821C56"/>
    <w:rsid w:val="00826FE1"/>
    <w:rsid w:val="00831F1D"/>
    <w:rsid w:val="00841EF2"/>
    <w:rsid w:val="00845D3C"/>
    <w:rsid w:val="00846ED0"/>
    <w:rsid w:val="008470E4"/>
    <w:rsid w:val="0084733F"/>
    <w:rsid w:val="00856C96"/>
    <w:rsid w:val="008613BF"/>
    <w:rsid w:val="008616B7"/>
    <w:rsid w:val="00863AC7"/>
    <w:rsid w:val="00863EEE"/>
    <w:rsid w:val="00865665"/>
    <w:rsid w:val="00872CF1"/>
    <w:rsid w:val="00872E09"/>
    <w:rsid w:val="00876801"/>
    <w:rsid w:val="00877B88"/>
    <w:rsid w:val="0088053B"/>
    <w:rsid w:val="00882650"/>
    <w:rsid w:val="0088767E"/>
    <w:rsid w:val="008922E2"/>
    <w:rsid w:val="0089252B"/>
    <w:rsid w:val="008A628E"/>
    <w:rsid w:val="008B4075"/>
    <w:rsid w:val="008B58CF"/>
    <w:rsid w:val="008C079B"/>
    <w:rsid w:val="008C36A4"/>
    <w:rsid w:val="008D19EF"/>
    <w:rsid w:val="008D3CB7"/>
    <w:rsid w:val="008D5A3D"/>
    <w:rsid w:val="008D5C02"/>
    <w:rsid w:val="008D78D4"/>
    <w:rsid w:val="008E1C5C"/>
    <w:rsid w:val="008F18F4"/>
    <w:rsid w:val="008F1F29"/>
    <w:rsid w:val="008F26CC"/>
    <w:rsid w:val="008F3DBD"/>
    <w:rsid w:val="008F4D57"/>
    <w:rsid w:val="00901814"/>
    <w:rsid w:val="00903774"/>
    <w:rsid w:val="009052AB"/>
    <w:rsid w:val="0091039C"/>
    <w:rsid w:val="0092291B"/>
    <w:rsid w:val="00922A5F"/>
    <w:rsid w:val="009237FD"/>
    <w:rsid w:val="009310D7"/>
    <w:rsid w:val="0093250D"/>
    <w:rsid w:val="00940C26"/>
    <w:rsid w:val="0094340C"/>
    <w:rsid w:val="00946647"/>
    <w:rsid w:val="009541B6"/>
    <w:rsid w:val="00957600"/>
    <w:rsid w:val="0096294B"/>
    <w:rsid w:val="00963AE4"/>
    <w:rsid w:val="00966840"/>
    <w:rsid w:val="009764D7"/>
    <w:rsid w:val="00980A89"/>
    <w:rsid w:val="00981DE4"/>
    <w:rsid w:val="00984AE8"/>
    <w:rsid w:val="009853E5"/>
    <w:rsid w:val="0098620A"/>
    <w:rsid w:val="009915B0"/>
    <w:rsid w:val="009919A6"/>
    <w:rsid w:val="009924A5"/>
    <w:rsid w:val="0099329A"/>
    <w:rsid w:val="009A07D7"/>
    <w:rsid w:val="009A0A8B"/>
    <w:rsid w:val="009A1916"/>
    <w:rsid w:val="009A1A07"/>
    <w:rsid w:val="009A46EB"/>
    <w:rsid w:val="009A621A"/>
    <w:rsid w:val="009A754C"/>
    <w:rsid w:val="009B28D1"/>
    <w:rsid w:val="009B2DD7"/>
    <w:rsid w:val="009B639B"/>
    <w:rsid w:val="009B6A6D"/>
    <w:rsid w:val="009C2026"/>
    <w:rsid w:val="009C3DDA"/>
    <w:rsid w:val="009D02B4"/>
    <w:rsid w:val="009D6FB0"/>
    <w:rsid w:val="009F1038"/>
    <w:rsid w:val="009F17CE"/>
    <w:rsid w:val="009F2D14"/>
    <w:rsid w:val="009F3853"/>
    <w:rsid w:val="00A02FF7"/>
    <w:rsid w:val="00A03568"/>
    <w:rsid w:val="00A06B84"/>
    <w:rsid w:val="00A20F7B"/>
    <w:rsid w:val="00A254A5"/>
    <w:rsid w:val="00A2692F"/>
    <w:rsid w:val="00A303A2"/>
    <w:rsid w:val="00A36854"/>
    <w:rsid w:val="00A41EFF"/>
    <w:rsid w:val="00A43BDD"/>
    <w:rsid w:val="00A45DD9"/>
    <w:rsid w:val="00A5570A"/>
    <w:rsid w:val="00A562E9"/>
    <w:rsid w:val="00A569C1"/>
    <w:rsid w:val="00A60213"/>
    <w:rsid w:val="00A61691"/>
    <w:rsid w:val="00A64196"/>
    <w:rsid w:val="00A64A5B"/>
    <w:rsid w:val="00A77966"/>
    <w:rsid w:val="00A77A2B"/>
    <w:rsid w:val="00A86FB1"/>
    <w:rsid w:val="00A921E3"/>
    <w:rsid w:val="00A9233C"/>
    <w:rsid w:val="00A92462"/>
    <w:rsid w:val="00A933E4"/>
    <w:rsid w:val="00A9362A"/>
    <w:rsid w:val="00A93BF4"/>
    <w:rsid w:val="00A96707"/>
    <w:rsid w:val="00AA09F2"/>
    <w:rsid w:val="00AA2B11"/>
    <w:rsid w:val="00AA4274"/>
    <w:rsid w:val="00AA5821"/>
    <w:rsid w:val="00AA74C0"/>
    <w:rsid w:val="00AB2AEE"/>
    <w:rsid w:val="00AB47D8"/>
    <w:rsid w:val="00AB491E"/>
    <w:rsid w:val="00AB70C8"/>
    <w:rsid w:val="00AB7C74"/>
    <w:rsid w:val="00AC0F1E"/>
    <w:rsid w:val="00AC2EDB"/>
    <w:rsid w:val="00AC3127"/>
    <w:rsid w:val="00AC4731"/>
    <w:rsid w:val="00AD0032"/>
    <w:rsid w:val="00AD3D2F"/>
    <w:rsid w:val="00AE108F"/>
    <w:rsid w:val="00AE147C"/>
    <w:rsid w:val="00AE18E8"/>
    <w:rsid w:val="00AE25B6"/>
    <w:rsid w:val="00AE6053"/>
    <w:rsid w:val="00AF323E"/>
    <w:rsid w:val="00AF7E70"/>
    <w:rsid w:val="00B00F56"/>
    <w:rsid w:val="00B01FB2"/>
    <w:rsid w:val="00B05AB7"/>
    <w:rsid w:val="00B11B42"/>
    <w:rsid w:val="00B15A73"/>
    <w:rsid w:val="00B2118B"/>
    <w:rsid w:val="00B24247"/>
    <w:rsid w:val="00B24D84"/>
    <w:rsid w:val="00B3108A"/>
    <w:rsid w:val="00B3416B"/>
    <w:rsid w:val="00B35A67"/>
    <w:rsid w:val="00B410A2"/>
    <w:rsid w:val="00B4185B"/>
    <w:rsid w:val="00B52857"/>
    <w:rsid w:val="00B52A98"/>
    <w:rsid w:val="00B53C19"/>
    <w:rsid w:val="00B54B81"/>
    <w:rsid w:val="00B56D5C"/>
    <w:rsid w:val="00B60A59"/>
    <w:rsid w:val="00B66B1D"/>
    <w:rsid w:val="00B66F42"/>
    <w:rsid w:val="00B70074"/>
    <w:rsid w:val="00B700C8"/>
    <w:rsid w:val="00B706CE"/>
    <w:rsid w:val="00B7726F"/>
    <w:rsid w:val="00B77BDD"/>
    <w:rsid w:val="00B77D25"/>
    <w:rsid w:val="00B8289A"/>
    <w:rsid w:val="00B82FF9"/>
    <w:rsid w:val="00B83358"/>
    <w:rsid w:val="00B84429"/>
    <w:rsid w:val="00B869E7"/>
    <w:rsid w:val="00B90BD7"/>
    <w:rsid w:val="00B92A8E"/>
    <w:rsid w:val="00B93610"/>
    <w:rsid w:val="00BA63E1"/>
    <w:rsid w:val="00BA64A5"/>
    <w:rsid w:val="00BA6718"/>
    <w:rsid w:val="00BB115B"/>
    <w:rsid w:val="00BB143E"/>
    <w:rsid w:val="00BB364B"/>
    <w:rsid w:val="00BB498F"/>
    <w:rsid w:val="00BB7656"/>
    <w:rsid w:val="00BB7F5A"/>
    <w:rsid w:val="00BC1BC5"/>
    <w:rsid w:val="00BC22AD"/>
    <w:rsid w:val="00BC28AF"/>
    <w:rsid w:val="00BC3F7A"/>
    <w:rsid w:val="00BC3FEF"/>
    <w:rsid w:val="00BC4BD2"/>
    <w:rsid w:val="00BD14C9"/>
    <w:rsid w:val="00BD3992"/>
    <w:rsid w:val="00BD6A5C"/>
    <w:rsid w:val="00BD6D1A"/>
    <w:rsid w:val="00BE1BDB"/>
    <w:rsid w:val="00BE666E"/>
    <w:rsid w:val="00BF1995"/>
    <w:rsid w:val="00BF291D"/>
    <w:rsid w:val="00BF5710"/>
    <w:rsid w:val="00BF5B63"/>
    <w:rsid w:val="00BF5FEE"/>
    <w:rsid w:val="00C008D8"/>
    <w:rsid w:val="00C13D38"/>
    <w:rsid w:val="00C16451"/>
    <w:rsid w:val="00C21273"/>
    <w:rsid w:val="00C304C8"/>
    <w:rsid w:val="00C30E5A"/>
    <w:rsid w:val="00C330E4"/>
    <w:rsid w:val="00C33BE7"/>
    <w:rsid w:val="00C34C15"/>
    <w:rsid w:val="00C40734"/>
    <w:rsid w:val="00C40CB0"/>
    <w:rsid w:val="00C43EAD"/>
    <w:rsid w:val="00C45689"/>
    <w:rsid w:val="00C4598B"/>
    <w:rsid w:val="00C4724D"/>
    <w:rsid w:val="00C474E8"/>
    <w:rsid w:val="00C51F48"/>
    <w:rsid w:val="00C52B39"/>
    <w:rsid w:val="00C54B04"/>
    <w:rsid w:val="00C56E0D"/>
    <w:rsid w:val="00C570C8"/>
    <w:rsid w:val="00C60216"/>
    <w:rsid w:val="00C610CD"/>
    <w:rsid w:val="00C64872"/>
    <w:rsid w:val="00C679CA"/>
    <w:rsid w:val="00C70646"/>
    <w:rsid w:val="00C72505"/>
    <w:rsid w:val="00C73A07"/>
    <w:rsid w:val="00C74CD8"/>
    <w:rsid w:val="00C755C8"/>
    <w:rsid w:val="00C761D5"/>
    <w:rsid w:val="00C84D34"/>
    <w:rsid w:val="00C85441"/>
    <w:rsid w:val="00C86443"/>
    <w:rsid w:val="00C90EDE"/>
    <w:rsid w:val="00C93DD6"/>
    <w:rsid w:val="00C97AB7"/>
    <w:rsid w:val="00CA078B"/>
    <w:rsid w:val="00CA0B99"/>
    <w:rsid w:val="00CB05B9"/>
    <w:rsid w:val="00CB14F5"/>
    <w:rsid w:val="00CB2A8F"/>
    <w:rsid w:val="00CB5330"/>
    <w:rsid w:val="00CC08D2"/>
    <w:rsid w:val="00CC0F6C"/>
    <w:rsid w:val="00CC3A9C"/>
    <w:rsid w:val="00CC4F93"/>
    <w:rsid w:val="00CC6F5B"/>
    <w:rsid w:val="00CC722B"/>
    <w:rsid w:val="00CE2ACB"/>
    <w:rsid w:val="00CE4EF7"/>
    <w:rsid w:val="00CE5A4A"/>
    <w:rsid w:val="00CE67CE"/>
    <w:rsid w:val="00CF08B6"/>
    <w:rsid w:val="00CF3DCD"/>
    <w:rsid w:val="00CF4572"/>
    <w:rsid w:val="00CF56F5"/>
    <w:rsid w:val="00CF6D76"/>
    <w:rsid w:val="00D01A50"/>
    <w:rsid w:val="00D050E8"/>
    <w:rsid w:val="00D056D8"/>
    <w:rsid w:val="00D11351"/>
    <w:rsid w:val="00D1220C"/>
    <w:rsid w:val="00D12E35"/>
    <w:rsid w:val="00D143BC"/>
    <w:rsid w:val="00D16EC0"/>
    <w:rsid w:val="00D21ABF"/>
    <w:rsid w:val="00D23F3B"/>
    <w:rsid w:val="00D24975"/>
    <w:rsid w:val="00D30D46"/>
    <w:rsid w:val="00D37B5E"/>
    <w:rsid w:val="00D415AC"/>
    <w:rsid w:val="00D5280E"/>
    <w:rsid w:val="00D52CED"/>
    <w:rsid w:val="00D53AE6"/>
    <w:rsid w:val="00D5512A"/>
    <w:rsid w:val="00D55157"/>
    <w:rsid w:val="00D56693"/>
    <w:rsid w:val="00D574A5"/>
    <w:rsid w:val="00D5766E"/>
    <w:rsid w:val="00D61A45"/>
    <w:rsid w:val="00D63BD5"/>
    <w:rsid w:val="00D6479C"/>
    <w:rsid w:val="00D708CC"/>
    <w:rsid w:val="00D72F9D"/>
    <w:rsid w:val="00D759D8"/>
    <w:rsid w:val="00D805B3"/>
    <w:rsid w:val="00D81624"/>
    <w:rsid w:val="00D8624D"/>
    <w:rsid w:val="00D87EBC"/>
    <w:rsid w:val="00D94064"/>
    <w:rsid w:val="00D94A48"/>
    <w:rsid w:val="00D9558F"/>
    <w:rsid w:val="00D96251"/>
    <w:rsid w:val="00D96261"/>
    <w:rsid w:val="00DA1683"/>
    <w:rsid w:val="00DB369C"/>
    <w:rsid w:val="00DB677D"/>
    <w:rsid w:val="00DB6A61"/>
    <w:rsid w:val="00DC4036"/>
    <w:rsid w:val="00DC7309"/>
    <w:rsid w:val="00DD3C2B"/>
    <w:rsid w:val="00DD43C0"/>
    <w:rsid w:val="00DE0D85"/>
    <w:rsid w:val="00DE1FF5"/>
    <w:rsid w:val="00DE2D16"/>
    <w:rsid w:val="00DE34D6"/>
    <w:rsid w:val="00DE563D"/>
    <w:rsid w:val="00DE79BA"/>
    <w:rsid w:val="00DE7EB9"/>
    <w:rsid w:val="00DF2150"/>
    <w:rsid w:val="00DF4885"/>
    <w:rsid w:val="00DF5929"/>
    <w:rsid w:val="00DF776E"/>
    <w:rsid w:val="00E008C7"/>
    <w:rsid w:val="00E02E9E"/>
    <w:rsid w:val="00E05917"/>
    <w:rsid w:val="00E07D1A"/>
    <w:rsid w:val="00E11FD3"/>
    <w:rsid w:val="00E202DB"/>
    <w:rsid w:val="00E20850"/>
    <w:rsid w:val="00E22FCF"/>
    <w:rsid w:val="00E25A31"/>
    <w:rsid w:val="00E27A91"/>
    <w:rsid w:val="00E3160A"/>
    <w:rsid w:val="00E41107"/>
    <w:rsid w:val="00E41BBE"/>
    <w:rsid w:val="00E42BE4"/>
    <w:rsid w:val="00E43122"/>
    <w:rsid w:val="00E44B6B"/>
    <w:rsid w:val="00E4662A"/>
    <w:rsid w:val="00E47F34"/>
    <w:rsid w:val="00E503AC"/>
    <w:rsid w:val="00E54CA9"/>
    <w:rsid w:val="00E5590C"/>
    <w:rsid w:val="00E56FD4"/>
    <w:rsid w:val="00E63A72"/>
    <w:rsid w:val="00E63E7F"/>
    <w:rsid w:val="00E73308"/>
    <w:rsid w:val="00E80089"/>
    <w:rsid w:val="00E81DDB"/>
    <w:rsid w:val="00E86BCC"/>
    <w:rsid w:val="00E8718E"/>
    <w:rsid w:val="00E912AF"/>
    <w:rsid w:val="00E933E3"/>
    <w:rsid w:val="00EA0FB1"/>
    <w:rsid w:val="00EA29E5"/>
    <w:rsid w:val="00EA566C"/>
    <w:rsid w:val="00EB6DDE"/>
    <w:rsid w:val="00EC0173"/>
    <w:rsid w:val="00EC19CC"/>
    <w:rsid w:val="00EC32E0"/>
    <w:rsid w:val="00EC58CD"/>
    <w:rsid w:val="00EC5DD3"/>
    <w:rsid w:val="00EC6581"/>
    <w:rsid w:val="00ED4C56"/>
    <w:rsid w:val="00EE2174"/>
    <w:rsid w:val="00EE2FC3"/>
    <w:rsid w:val="00EE3C39"/>
    <w:rsid w:val="00EF0A27"/>
    <w:rsid w:val="00EF52BF"/>
    <w:rsid w:val="00EF588B"/>
    <w:rsid w:val="00F020D5"/>
    <w:rsid w:val="00F02CF2"/>
    <w:rsid w:val="00F035C0"/>
    <w:rsid w:val="00F0368A"/>
    <w:rsid w:val="00F06081"/>
    <w:rsid w:val="00F064C8"/>
    <w:rsid w:val="00F1207C"/>
    <w:rsid w:val="00F1396D"/>
    <w:rsid w:val="00F2241C"/>
    <w:rsid w:val="00F24F53"/>
    <w:rsid w:val="00F27949"/>
    <w:rsid w:val="00F31DC6"/>
    <w:rsid w:val="00F34006"/>
    <w:rsid w:val="00F3556E"/>
    <w:rsid w:val="00F3627E"/>
    <w:rsid w:val="00F37915"/>
    <w:rsid w:val="00F4022D"/>
    <w:rsid w:val="00F41102"/>
    <w:rsid w:val="00F417D9"/>
    <w:rsid w:val="00F427F8"/>
    <w:rsid w:val="00F433B3"/>
    <w:rsid w:val="00F46624"/>
    <w:rsid w:val="00F47418"/>
    <w:rsid w:val="00F54097"/>
    <w:rsid w:val="00F55829"/>
    <w:rsid w:val="00F6371C"/>
    <w:rsid w:val="00F64E1C"/>
    <w:rsid w:val="00F65E19"/>
    <w:rsid w:val="00F73BD0"/>
    <w:rsid w:val="00F750B6"/>
    <w:rsid w:val="00F76706"/>
    <w:rsid w:val="00F7787A"/>
    <w:rsid w:val="00F81802"/>
    <w:rsid w:val="00F8471C"/>
    <w:rsid w:val="00F86F85"/>
    <w:rsid w:val="00F92177"/>
    <w:rsid w:val="00F9444B"/>
    <w:rsid w:val="00F95C78"/>
    <w:rsid w:val="00FA16D1"/>
    <w:rsid w:val="00FA2DCC"/>
    <w:rsid w:val="00FA37A0"/>
    <w:rsid w:val="00FA41C1"/>
    <w:rsid w:val="00FB23C4"/>
    <w:rsid w:val="00FB4508"/>
    <w:rsid w:val="00FB70E4"/>
    <w:rsid w:val="00FC18EB"/>
    <w:rsid w:val="00FC266B"/>
    <w:rsid w:val="00FD0EC2"/>
    <w:rsid w:val="00FD380A"/>
    <w:rsid w:val="00FD5A43"/>
    <w:rsid w:val="00FD5CF2"/>
    <w:rsid w:val="00FE332B"/>
    <w:rsid w:val="00FE709A"/>
    <w:rsid w:val="00FF05B7"/>
    <w:rsid w:val="00FF5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B9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AA1"/>
    <w:rPr>
      <w:rFonts w:ascii="Arial" w:hAnsi="Arial"/>
    </w:rPr>
  </w:style>
  <w:style w:type="paragraph" w:styleId="Heading1">
    <w:name w:val="heading 1"/>
    <w:basedOn w:val="Normal"/>
    <w:next w:val="Normal"/>
    <w:link w:val="Heading1Char"/>
    <w:uiPriority w:val="9"/>
    <w:qFormat/>
    <w:rsid w:val="00C74CD8"/>
    <w:pPr>
      <w:keepNext/>
      <w:keepLines/>
      <w:spacing w:before="360" w:after="120" w:line="240" w:lineRule="auto"/>
      <w:outlineLvl w:val="0"/>
    </w:pPr>
    <w:rPr>
      <w:rFonts w:eastAsiaTheme="majorEastAsia" w:cstheme="majorBidi"/>
      <w:sz w:val="40"/>
      <w:szCs w:val="40"/>
    </w:rPr>
  </w:style>
  <w:style w:type="paragraph" w:styleId="Heading2">
    <w:name w:val="heading 2"/>
    <w:basedOn w:val="Normal"/>
    <w:next w:val="Normal"/>
    <w:link w:val="Heading2Char"/>
    <w:autoRedefine/>
    <w:uiPriority w:val="9"/>
    <w:unhideWhenUsed/>
    <w:qFormat/>
    <w:rsid w:val="00FF582C"/>
    <w:pPr>
      <w:keepNext/>
      <w:keepLines/>
      <w:spacing w:before="40" w:after="120"/>
      <w:outlineLvl w:val="1"/>
    </w:pPr>
    <w:rPr>
      <w:rFonts w:eastAsiaTheme="majorEastAsia" w:cstheme="majorBidi"/>
      <w:color w:val="002060"/>
      <w:sz w:val="32"/>
      <w:szCs w:val="26"/>
    </w:rPr>
  </w:style>
  <w:style w:type="paragraph" w:styleId="Heading3">
    <w:name w:val="heading 3"/>
    <w:basedOn w:val="Normal"/>
    <w:next w:val="Normal"/>
    <w:link w:val="Heading3Char"/>
    <w:autoRedefine/>
    <w:uiPriority w:val="9"/>
    <w:unhideWhenUsed/>
    <w:qFormat/>
    <w:rsid w:val="00327AA1"/>
    <w:pPr>
      <w:keepNext/>
      <w:keepLines/>
      <w:spacing w:before="40" w:after="120"/>
      <w:outlineLvl w:val="2"/>
    </w:pPr>
    <w:rPr>
      <w:rFonts w:eastAsiaTheme="majorEastAsia" w:cstheme="majorBidi"/>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63EEE"/>
    <w:pPr>
      <w:numPr>
        <w:numId w:val="26"/>
      </w:numPr>
      <w:spacing w:before="120" w:after="120" w:line="240" w:lineRule="auto"/>
      <w:contextualSpacing/>
    </w:pPr>
    <w:rPr>
      <w:rFonts w:eastAsiaTheme="minorEastAsia" w:cs="Times New Roman"/>
      <w:szCs w:val="24"/>
      <w:lang w:eastAsia="en-AU"/>
    </w:rPr>
  </w:style>
  <w:style w:type="paragraph" w:styleId="Header">
    <w:name w:val="header"/>
    <w:basedOn w:val="Normal"/>
    <w:link w:val="HeaderChar"/>
    <w:uiPriority w:val="99"/>
    <w:unhideWhenUsed/>
    <w:rsid w:val="00440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6FC"/>
  </w:style>
  <w:style w:type="paragraph" w:styleId="Footer">
    <w:name w:val="footer"/>
    <w:basedOn w:val="Normal"/>
    <w:link w:val="FooterChar"/>
    <w:uiPriority w:val="99"/>
    <w:unhideWhenUsed/>
    <w:rsid w:val="00440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6FC"/>
  </w:style>
  <w:style w:type="paragraph" w:styleId="Title">
    <w:name w:val="Title"/>
    <w:basedOn w:val="Normal"/>
    <w:next w:val="Normal"/>
    <w:link w:val="TitleChar"/>
    <w:uiPriority w:val="10"/>
    <w:qFormat/>
    <w:rsid w:val="007278B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278B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11BDB"/>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11BDB"/>
    <w:rPr>
      <w:rFonts w:asciiTheme="majorHAnsi" w:eastAsiaTheme="majorEastAsia" w:hAnsiTheme="majorHAnsi" w:cstheme="majorBidi"/>
      <w:sz w:val="30"/>
      <w:szCs w:val="30"/>
    </w:rPr>
  </w:style>
  <w:style w:type="character" w:customStyle="1" w:styleId="Heading1Char">
    <w:name w:val="Heading 1 Char"/>
    <w:basedOn w:val="DefaultParagraphFont"/>
    <w:link w:val="Heading1"/>
    <w:uiPriority w:val="9"/>
    <w:rsid w:val="00C74CD8"/>
    <w:rPr>
      <w:rFonts w:ascii="Arial" w:eastAsiaTheme="majorEastAsia" w:hAnsi="Arial" w:cstheme="majorBidi"/>
      <w:sz w:val="40"/>
      <w:szCs w:val="40"/>
    </w:rPr>
  </w:style>
  <w:style w:type="paragraph" w:styleId="TOC1">
    <w:name w:val="toc 1"/>
    <w:basedOn w:val="Normal"/>
    <w:next w:val="Normal"/>
    <w:autoRedefine/>
    <w:uiPriority w:val="39"/>
    <w:unhideWhenUsed/>
    <w:rsid w:val="00FF582C"/>
    <w:pPr>
      <w:tabs>
        <w:tab w:val="right" w:leader="dot" w:pos="9040"/>
      </w:tabs>
      <w:spacing w:after="100" w:line="288" w:lineRule="auto"/>
    </w:pPr>
    <w:rPr>
      <w:rFonts w:eastAsiaTheme="minorEastAsia"/>
      <w:sz w:val="21"/>
      <w:szCs w:val="21"/>
    </w:rPr>
  </w:style>
  <w:style w:type="paragraph" w:styleId="TOC2">
    <w:name w:val="toc 2"/>
    <w:basedOn w:val="Normal"/>
    <w:next w:val="Normal"/>
    <w:autoRedefine/>
    <w:uiPriority w:val="39"/>
    <w:unhideWhenUsed/>
    <w:rsid w:val="00C64872"/>
    <w:pPr>
      <w:spacing w:after="100" w:line="288" w:lineRule="auto"/>
      <w:ind w:left="220"/>
    </w:pPr>
    <w:rPr>
      <w:rFonts w:eastAsiaTheme="minorEastAsia"/>
      <w:sz w:val="21"/>
      <w:szCs w:val="21"/>
    </w:rPr>
  </w:style>
  <w:style w:type="character" w:styleId="Hyperlink">
    <w:name w:val="Hyperlink"/>
    <w:basedOn w:val="DefaultParagraphFont"/>
    <w:uiPriority w:val="99"/>
    <w:unhideWhenUsed/>
    <w:rsid w:val="00C64872"/>
    <w:rPr>
      <w:color w:val="0563C1" w:themeColor="hyperlink"/>
      <w:u w:val="single"/>
    </w:rPr>
  </w:style>
  <w:style w:type="table" w:styleId="TableGrid">
    <w:name w:val="Table Grid"/>
    <w:basedOn w:val="TableNormal"/>
    <w:uiPriority w:val="39"/>
    <w:rsid w:val="00E27A9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5821"/>
    <w:rPr>
      <w:sz w:val="16"/>
      <w:szCs w:val="16"/>
    </w:rPr>
  </w:style>
  <w:style w:type="paragraph" w:styleId="CommentText">
    <w:name w:val="annotation text"/>
    <w:basedOn w:val="Normal"/>
    <w:link w:val="CommentTextChar"/>
    <w:uiPriority w:val="99"/>
    <w:unhideWhenUsed/>
    <w:rsid w:val="00AA5821"/>
    <w:pPr>
      <w:spacing w:line="240" w:lineRule="auto"/>
    </w:pPr>
    <w:rPr>
      <w:sz w:val="20"/>
      <w:szCs w:val="20"/>
    </w:rPr>
  </w:style>
  <w:style w:type="character" w:customStyle="1" w:styleId="CommentTextChar">
    <w:name w:val="Comment Text Char"/>
    <w:basedOn w:val="DefaultParagraphFont"/>
    <w:link w:val="CommentText"/>
    <w:uiPriority w:val="99"/>
    <w:rsid w:val="00AA5821"/>
    <w:rPr>
      <w:sz w:val="20"/>
      <w:szCs w:val="20"/>
    </w:rPr>
  </w:style>
  <w:style w:type="paragraph" w:styleId="CommentSubject">
    <w:name w:val="annotation subject"/>
    <w:basedOn w:val="CommentText"/>
    <w:next w:val="CommentText"/>
    <w:link w:val="CommentSubjectChar"/>
    <w:uiPriority w:val="99"/>
    <w:semiHidden/>
    <w:unhideWhenUsed/>
    <w:rsid w:val="00AA5821"/>
    <w:rPr>
      <w:b/>
      <w:bCs/>
    </w:rPr>
  </w:style>
  <w:style w:type="character" w:customStyle="1" w:styleId="CommentSubjectChar">
    <w:name w:val="Comment Subject Char"/>
    <w:basedOn w:val="CommentTextChar"/>
    <w:link w:val="CommentSubject"/>
    <w:uiPriority w:val="99"/>
    <w:semiHidden/>
    <w:rsid w:val="00AA5821"/>
    <w:rPr>
      <w:b/>
      <w:bCs/>
      <w:sz w:val="20"/>
      <w:szCs w:val="20"/>
    </w:rPr>
  </w:style>
  <w:style w:type="character" w:customStyle="1" w:styleId="Heading2Char">
    <w:name w:val="Heading 2 Char"/>
    <w:basedOn w:val="DefaultParagraphFont"/>
    <w:link w:val="Heading2"/>
    <w:uiPriority w:val="9"/>
    <w:rsid w:val="00FF582C"/>
    <w:rPr>
      <w:rFonts w:ascii="Arial" w:eastAsiaTheme="majorEastAsia" w:hAnsi="Arial" w:cstheme="majorBidi"/>
      <w:color w:val="002060"/>
      <w:sz w:val="32"/>
      <w:szCs w:val="26"/>
    </w:rPr>
  </w:style>
  <w:style w:type="character" w:customStyle="1" w:styleId="Heading3Char">
    <w:name w:val="Heading 3 Char"/>
    <w:basedOn w:val="DefaultParagraphFont"/>
    <w:link w:val="Heading3"/>
    <w:uiPriority w:val="9"/>
    <w:rsid w:val="00327AA1"/>
    <w:rPr>
      <w:rFonts w:ascii="Arial" w:eastAsiaTheme="majorEastAsia" w:hAnsi="Arial" w:cstheme="majorBidi"/>
      <w:color w:val="002060"/>
      <w:sz w:val="24"/>
      <w:szCs w:val="24"/>
    </w:rPr>
  </w:style>
  <w:style w:type="character" w:customStyle="1" w:styleId="markedcontent">
    <w:name w:val="markedcontent"/>
    <w:basedOn w:val="DefaultParagraphFont"/>
    <w:rsid w:val="00AA4274"/>
  </w:style>
  <w:style w:type="character" w:styleId="UnresolvedMention">
    <w:name w:val="Unresolved Mention"/>
    <w:basedOn w:val="DefaultParagraphFont"/>
    <w:uiPriority w:val="99"/>
    <w:semiHidden/>
    <w:unhideWhenUsed/>
    <w:rsid w:val="001A69F4"/>
    <w:rPr>
      <w:color w:val="605E5C"/>
      <w:shd w:val="clear" w:color="auto" w:fill="E1DFDD"/>
    </w:rPr>
  </w:style>
  <w:style w:type="paragraph" w:styleId="NormalWeb">
    <w:name w:val="Normal (Web)"/>
    <w:basedOn w:val="Normal"/>
    <w:uiPriority w:val="99"/>
    <w:semiHidden/>
    <w:unhideWhenUsed/>
    <w:rsid w:val="004053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05AB7"/>
    <w:rPr>
      <w:color w:val="954F72" w:themeColor="followedHyperlink"/>
      <w:u w:val="single"/>
    </w:rPr>
  </w:style>
  <w:style w:type="paragraph" w:styleId="Revision">
    <w:name w:val="Revision"/>
    <w:hidden/>
    <w:uiPriority w:val="99"/>
    <w:semiHidden/>
    <w:rsid w:val="006578CF"/>
    <w:pPr>
      <w:spacing w:after="0" w:line="240" w:lineRule="auto"/>
    </w:pPr>
  </w:style>
  <w:style w:type="paragraph" w:styleId="FootnoteText">
    <w:name w:val="footnote text"/>
    <w:basedOn w:val="Normal"/>
    <w:link w:val="FootnoteTextChar"/>
    <w:uiPriority w:val="99"/>
    <w:semiHidden/>
    <w:unhideWhenUsed/>
    <w:rsid w:val="00346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E05"/>
    <w:rPr>
      <w:sz w:val="20"/>
      <w:szCs w:val="20"/>
    </w:rPr>
  </w:style>
  <w:style w:type="character" w:styleId="FootnoteReference">
    <w:name w:val="footnote reference"/>
    <w:basedOn w:val="DefaultParagraphFont"/>
    <w:uiPriority w:val="99"/>
    <w:semiHidden/>
    <w:unhideWhenUsed/>
    <w:rsid w:val="00346E05"/>
    <w:rPr>
      <w:vertAlign w:val="superscript"/>
    </w:rPr>
  </w:style>
  <w:style w:type="character" w:styleId="PlaceholderText">
    <w:name w:val="Placeholder Text"/>
    <w:basedOn w:val="DefaultParagraphFont"/>
    <w:uiPriority w:val="99"/>
    <w:semiHidden/>
    <w:rsid w:val="00436852"/>
    <w:rPr>
      <w:color w:val="808080"/>
    </w:rPr>
  </w:style>
  <w:style w:type="paragraph" w:styleId="TOC3">
    <w:name w:val="toc 3"/>
    <w:basedOn w:val="Normal"/>
    <w:next w:val="Normal"/>
    <w:autoRedefine/>
    <w:uiPriority w:val="39"/>
    <w:unhideWhenUsed/>
    <w:rsid w:val="0052497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7560">
      <w:bodyDiv w:val="1"/>
      <w:marLeft w:val="0"/>
      <w:marRight w:val="0"/>
      <w:marTop w:val="0"/>
      <w:marBottom w:val="0"/>
      <w:divBdr>
        <w:top w:val="none" w:sz="0" w:space="0" w:color="auto"/>
        <w:left w:val="none" w:sz="0" w:space="0" w:color="auto"/>
        <w:bottom w:val="none" w:sz="0" w:space="0" w:color="auto"/>
        <w:right w:val="none" w:sz="0" w:space="0" w:color="auto"/>
      </w:divBdr>
    </w:div>
    <w:div w:id="361824944">
      <w:bodyDiv w:val="1"/>
      <w:marLeft w:val="0"/>
      <w:marRight w:val="0"/>
      <w:marTop w:val="0"/>
      <w:marBottom w:val="0"/>
      <w:divBdr>
        <w:top w:val="none" w:sz="0" w:space="0" w:color="auto"/>
        <w:left w:val="none" w:sz="0" w:space="0" w:color="auto"/>
        <w:bottom w:val="none" w:sz="0" w:space="0" w:color="auto"/>
        <w:right w:val="none" w:sz="0" w:space="0" w:color="auto"/>
      </w:divBdr>
    </w:div>
    <w:div w:id="833256693">
      <w:bodyDiv w:val="1"/>
      <w:marLeft w:val="0"/>
      <w:marRight w:val="0"/>
      <w:marTop w:val="0"/>
      <w:marBottom w:val="0"/>
      <w:divBdr>
        <w:top w:val="none" w:sz="0" w:space="0" w:color="auto"/>
        <w:left w:val="none" w:sz="0" w:space="0" w:color="auto"/>
        <w:bottom w:val="none" w:sz="0" w:space="0" w:color="auto"/>
        <w:right w:val="none" w:sz="0" w:space="0" w:color="auto"/>
      </w:divBdr>
    </w:div>
    <w:div w:id="838348694">
      <w:bodyDiv w:val="1"/>
      <w:marLeft w:val="0"/>
      <w:marRight w:val="0"/>
      <w:marTop w:val="0"/>
      <w:marBottom w:val="0"/>
      <w:divBdr>
        <w:top w:val="none" w:sz="0" w:space="0" w:color="auto"/>
        <w:left w:val="none" w:sz="0" w:space="0" w:color="auto"/>
        <w:bottom w:val="none" w:sz="0" w:space="0" w:color="auto"/>
        <w:right w:val="none" w:sz="0" w:space="0" w:color="auto"/>
      </w:divBdr>
    </w:div>
    <w:div w:id="1099062139">
      <w:bodyDiv w:val="1"/>
      <w:marLeft w:val="0"/>
      <w:marRight w:val="0"/>
      <w:marTop w:val="0"/>
      <w:marBottom w:val="0"/>
      <w:divBdr>
        <w:top w:val="none" w:sz="0" w:space="0" w:color="auto"/>
        <w:left w:val="none" w:sz="0" w:space="0" w:color="auto"/>
        <w:bottom w:val="none" w:sz="0" w:space="0" w:color="auto"/>
        <w:right w:val="none" w:sz="0" w:space="0" w:color="auto"/>
      </w:divBdr>
    </w:div>
    <w:div w:id="1157451890">
      <w:bodyDiv w:val="1"/>
      <w:marLeft w:val="0"/>
      <w:marRight w:val="0"/>
      <w:marTop w:val="0"/>
      <w:marBottom w:val="0"/>
      <w:divBdr>
        <w:top w:val="none" w:sz="0" w:space="0" w:color="auto"/>
        <w:left w:val="none" w:sz="0" w:space="0" w:color="auto"/>
        <w:bottom w:val="none" w:sz="0" w:space="0" w:color="auto"/>
        <w:right w:val="none" w:sz="0" w:space="0" w:color="auto"/>
      </w:divBdr>
    </w:div>
    <w:div w:id="1362559187">
      <w:bodyDiv w:val="1"/>
      <w:marLeft w:val="0"/>
      <w:marRight w:val="0"/>
      <w:marTop w:val="0"/>
      <w:marBottom w:val="0"/>
      <w:divBdr>
        <w:top w:val="none" w:sz="0" w:space="0" w:color="auto"/>
        <w:left w:val="none" w:sz="0" w:space="0" w:color="auto"/>
        <w:bottom w:val="none" w:sz="0" w:space="0" w:color="auto"/>
        <w:right w:val="none" w:sz="0" w:space="0" w:color="auto"/>
      </w:divBdr>
    </w:div>
    <w:div w:id="1404911393">
      <w:bodyDiv w:val="1"/>
      <w:marLeft w:val="0"/>
      <w:marRight w:val="0"/>
      <w:marTop w:val="0"/>
      <w:marBottom w:val="0"/>
      <w:divBdr>
        <w:top w:val="none" w:sz="0" w:space="0" w:color="auto"/>
        <w:left w:val="none" w:sz="0" w:space="0" w:color="auto"/>
        <w:bottom w:val="none" w:sz="0" w:space="0" w:color="auto"/>
        <w:right w:val="none" w:sz="0" w:space="0" w:color="auto"/>
      </w:divBdr>
      <w:divsChild>
        <w:div w:id="1546210654">
          <w:marLeft w:val="979"/>
          <w:marRight w:val="0"/>
          <w:marTop w:val="0"/>
          <w:marBottom w:val="0"/>
          <w:divBdr>
            <w:top w:val="none" w:sz="0" w:space="0" w:color="auto"/>
            <w:left w:val="none" w:sz="0" w:space="0" w:color="auto"/>
            <w:bottom w:val="none" w:sz="0" w:space="0" w:color="auto"/>
            <w:right w:val="none" w:sz="0" w:space="0" w:color="auto"/>
          </w:divBdr>
        </w:div>
        <w:div w:id="731852430">
          <w:marLeft w:val="979"/>
          <w:marRight w:val="0"/>
          <w:marTop w:val="0"/>
          <w:marBottom w:val="0"/>
          <w:divBdr>
            <w:top w:val="none" w:sz="0" w:space="0" w:color="auto"/>
            <w:left w:val="none" w:sz="0" w:space="0" w:color="auto"/>
            <w:bottom w:val="none" w:sz="0" w:space="0" w:color="auto"/>
            <w:right w:val="none" w:sz="0" w:space="0" w:color="auto"/>
          </w:divBdr>
        </w:div>
        <w:div w:id="467940881">
          <w:marLeft w:val="979"/>
          <w:marRight w:val="0"/>
          <w:marTop w:val="0"/>
          <w:marBottom w:val="0"/>
          <w:divBdr>
            <w:top w:val="none" w:sz="0" w:space="0" w:color="auto"/>
            <w:left w:val="none" w:sz="0" w:space="0" w:color="auto"/>
            <w:bottom w:val="none" w:sz="0" w:space="0" w:color="auto"/>
            <w:right w:val="none" w:sz="0" w:space="0" w:color="auto"/>
          </w:divBdr>
        </w:div>
        <w:div w:id="687297921">
          <w:marLeft w:val="979"/>
          <w:marRight w:val="0"/>
          <w:marTop w:val="0"/>
          <w:marBottom w:val="0"/>
          <w:divBdr>
            <w:top w:val="none" w:sz="0" w:space="0" w:color="auto"/>
            <w:left w:val="none" w:sz="0" w:space="0" w:color="auto"/>
            <w:bottom w:val="none" w:sz="0" w:space="0" w:color="auto"/>
            <w:right w:val="none" w:sz="0" w:space="0" w:color="auto"/>
          </w:divBdr>
        </w:div>
      </w:divsChild>
    </w:div>
    <w:div w:id="1412654499">
      <w:bodyDiv w:val="1"/>
      <w:marLeft w:val="0"/>
      <w:marRight w:val="0"/>
      <w:marTop w:val="0"/>
      <w:marBottom w:val="0"/>
      <w:divBdr>
        <w:top w:val="none" w:sz="0" w:space="0" w:color="auto"/>
        <w:left w:val="none" w:sz="0" w:space="0" w:color="auto"/>
        <w:bottom w:val="none" w:sz="0" w:space="0" w:color="auto"/>
        <w:right w:val="none" w:sz="0" w:space="0" w:color="auto"/>
      </w:divBdr>
    </w:div>
    <w:div w:id="1430194976">
      <w:bodyDiv w:val="1"/>
      <w:marLeft w:val="0"/>
      <w:marRight w:val="0"/>
      <w:marTop w:val="0"/>
      <w:marBottom w:val="0"/>
      <w:divBdr>
        <w:top w:val="none" w:sz="0" w:space="0" w:color="auto"/>
        <w:left w:val="none" w:sz="0" w:space="0" w:color="auto"/>
        <w:bottom w:val="none" w:sz="0" w:space="0" w:color="auto"/>
        <w:right w:val="none" w:sz="0" w:space="0" w:color="auto"/>
      </w:divBdr>
    </w:div>
    <w:div w:id="1545408762">
      <w:bodyDiv w:val="1"/>
      <w:marLeft w:val="0"/>
      <w:marRight w:val="0"/>
      <w:marTop w:val="0"/>
      <w:marBottom w:val="0"/>
      <w:divBdr>
        <w:top w:val="none" w:sz="0" w:space="0" w:color="auto"/>
        <w:left w:val="none" w:sz="0" w:space="0" w:color="auto"/>
        <w:bottom w:val="none" w:sz="0" w:space="0" w:color="auto"/>
        <w:right w:val="none" w:sz="0" w:space="0" w:color="auto"/>
      </w:divBdr>
    </w:div>
    <w:div w:id="1866363670">
      <w:bodyDiv w:val="1"/>
      <w:marLeft w:val="0"/>
      <w:marRight w:val="0"/>
      <w:marTop w:val="0"/>
      <w:marBottom w:val="0"/>
      <w:divBdr>
        <w:top w:val="none" w:sz="0" w:space="0" w:color="auto"/>
        <w:left w:val="none" w:sz="0" w:space="0" w:color="auto"/>
        <w:bottom w:val="none" w:sz="0" w:space="0" w:color="auto"/>
        <w:right w:val="none" w:sz="0" w:space="0" w:color="auto"/>
      </w:divBdr>
    </w:div>
    <w:div w:id="1875732505">
      <w:bodyDiv w:val="1"/>
      <w:marLeft w:val="0"/>
      <w:marRight w:val="0"/>
      <w:marTop w:val="0"/>
      <w:marBottom w:val="0"/>
      <w:divBdr>
        <w:top w:val="none" w:sz="0" w:space="0" w:color="auto"/>
        <w:left w:val="none" w:sz="0" w:space="0" w:color="auto"/>
        <w:bottom w:val="none" w:sz="0" w:space="0" w:color="auto"/>
        <w:right w:val="none" w:sz="0" w:space="0" w:color="auto"/>
      </w:divBdr>
    </w:div>
    <w:div w:id="213779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2745D0D62BB4CBE615C53BB2573B6" ma:contentTypeVersion="17" ma:contentTypeDescription="Create a new document." ma:contentTypeScope="" ma:versionID="ff7da23d95e39cce7b2da8abbd3d9989">
  <xsd:schema xmlns:xsd="http://www.w3.org/2001/XMLSchema" xmlns:xs="http://www.w3.org/2001/XMLSchema" xmlns:p="http://schemas.microsoft.com/office/2006/metadata/properties" xmlns:ns3="e3bdabea-82a2-4143-bd65-9e3f2a9c3d95" xmlns:ns4="3f0e5c84-addc-4729-bf71-f12ce748017c" targetNamespace="http://schemas.microsoft.com/office/2006/metadata/properties" ma:root="true" ma:fieldsID="bbcdd320f70378a5f34ff0e1e79a016e" ns3:_="" ns4:_="">
    <xsd:import namespace="e3bdabea-82a2-4143-bd65-9e3f2a9c3d95"/>
    <xsd:import namespace="3f0e5c84-addc-4729-bf71-f12ce74801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dabea-82a2-4143-bd65-9e3f2a9c3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0e5c84-addc-4729-bf71-f12ce74801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e3bdabea-82a2-4143-bd65-9e3f2a9c3d95" xsi:nil="true"/>
  </documentManagement>
</p:properties>
</file>

<file path=customXml/itemProps1.xml><?xml version="1.0" encoding="utf-8"?>
<ds:datastoreItem xmlns:ds="http://schemas.openxmlformats.org/officeDocument/2006/customXml" ds:itemID="{2C836625-B953-4EB9-8AA8-00B9EDD6F16C}">
  <ds:schemaRefs>
    <ds:schemaRef ds:uri="http://schemas.microsoft.com/sharepoint/v3/contenttype/forms"/>
  </ds:schemaRefs>
</ds:datastoreItem>
</file>

<file path=customXml/itemProps2.xml><?xml version="1.0" encoding="utf-8"?>
<ds:datastoreItem xmlns:ds="http://schemas.openxmlformats.org/officeDocument/2006/customXml" ds:itemID="{55F95ED0-8440-4DF6-9CAB-33F77E76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dabea-82a2-4143-bd65-9e3f2a9c3d95"/>
    <ds:schemaRef ds:uri="3f0e5c84-addc-4729-bf71-f12ce7480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31C13-09AD-4987-91A2-78F8252C5965}">
  <ds:schemaRefs>
    <ds:schemaRef ds:uri="http://schemas.openxmlformats.org/officeDocument/2006/bibliography"/>
  </ds:schemaRefs>
</ds:datastoreItem>
</file>

<file path=customXml/itemProps4.xml><?xml version="1.0" encoding="utf-8"?>
<ds:datastoreItem xmlns:ds="http://schemas.openxmlformats.org/officeDocument/2006/customXml" ds:itemID="{FEB03DAD-77F1-45E5-9583-9C0298DAEF2D}">
  <ds:schemaRefs>
    <ds:schemaRef ds:uri="http://schemas.microsoft.com/office/2006/metadata/properties"/>
    <ds:schemaRef ds:uri="http://schemas.microsoft.com/office/infopath/2007/PartnerControls"/>
    <ds:schemaRef ds:uri="e3bdabea-82a2-4143-bd65-9e3f2a9c3d9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4932</Words>
  <Characters>28115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Aboriginal Tourism Activities in Victoria year ending December 2019</vt:lpstr>
    </vt:vector>
  </TitlesOfParts>
  <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Tourism Activities in Victoria year ending December 2019</dc:title>
  <dc:subject/>
  <dc:creator/>
  <cp:keywords/>
  <dc:description/>
  <cp:lastModifiedBy/>
  <cp:revision>1</cp:revision>
  <dcterms:created xsi:type="dcterms:W3CDTF">2024-01-04T03:57:00Z</dcterms:created>
  <dcterms:modified xsi:type="dcterms:W3CDTF">2024-01-05T03:07:00Z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2024-01-04T03:57:35Z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66d5e0c5-0581-46fe-948b-5e316bf49a04</vt:lpwstr>
  </property>
  <property fmtid="{D5CDD505-2E9C-101B-9397-08002B2CF9AE}" pid="8" name="MSIP_Label_d00a4df9-c942-4b09-b23a-6c1023f6de27_ContentBits">
    <vt:lpwstr>3</vt:lpwstr>
  </property>
  <property fmtid="{D5CDD505-2E9C-101B-9397-08002B2CF9AE}" pid="9" name="ContentTypeId">
    <vt:lpwstr>0x0101004D82745D0D62BB4CBE615C53BB2573B6</vt:lpwstr>
  </property>
</Properties>
</file>